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10 — Requirements Traceability Matrix &amp; Architecture Decision Register</w:t>
      </w:r>
    </w:p>
    <w:p>
      <w:pPr>
        <w:jc w:val="center"/>
      </w:pPr>
      <w:r>
        <w:rPr>
          <w:i/>
          <w:sz w:val="20"/>
        </w:rPr>
        <w:t>Governance document for maintaining design integrity</w:t>
      </w:r>
    </w:p>
    <w:p>
      <w:pPr>
        <w:pStyle w:val="Heading1"/>
      </w:pPr>
      <w:r>
        <w:t>1. Requirements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Evidence target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Objective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Environments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Infrastructure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Environment sizing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Topology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DevOps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Promotion path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Environment services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GenAI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GenAI capabilities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REQ-11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Approval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REQ-13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REQ-14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DB synchronization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REQ-15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REQ-16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Monitoring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REQ-17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Logging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REQ-18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Issue monitoring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REQ-19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REQ-20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Deliverables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REQ-21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Quality attributes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REQ-22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Vendor choice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REQ-23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scope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Architecture / Design / Test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 be mapped to final design artifact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Open for verification</w:t>
            </w:r>
          </w:p>
        </w:tc>
      </w:tr>
    </w:tbl>
    <w:p/>
    <w:p>
      <w:pPr>
        <w:pStyle w:val="Heading1"/>
      </w:pPr>
      <w:r>
        <w:t>2. Architecture 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ADR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Basis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Architectural implication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ADR-001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Physical servers only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Confirmed constraint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 virtualization/cloud in current scope.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Accepted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ADR-002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Four sequential environments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Dev → QA → UAT → Prod.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Accepted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ADR-003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Same VLAN/subnet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Logical separation rather than network segmentation.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Accepted with security review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ADR-004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Central GenAI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Single central intelligence layer.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Accepted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ADR-005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Vendor-agnostic GenAI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Provider abstraction required.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Accepted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ADR-006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Human approval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 autonomous production promotion.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Accepted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ADR-007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Two DB instances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QA + Production.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Accepted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ADR-008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Production image to QA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Controlled replication/synchronization pipeline.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Accepted; implementation TBD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ADR-009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24-hour log retention/reset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Continuous logging requirement.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Accepted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ADR-010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 advanced NFR targets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Confirmed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Do not invent performance/HA targets.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Accepted</w:t>
            </w:r>
          </w:p>
        </w:tc>
      </w:tr>
    </w:tbl>
    <w:p/>
    <w:p>
      <w:pPr>
        <w:pStyle w:val="Heading1"/>
      </w:pPr>
      <w:r>
        <w:t>3. Architecture Review Gates</w:t>
      </w:r>
    </w:p>
    <w:p>
      <w:pPr>
        <w:pStyle w:val="ListNumber"/>
      </w:pPr>
      <w:r>
        <w:t>Requirements baseline sign-off.</w:t>
      </w:r>
    </w:p>
    <w:p>
      <w:pPr>
        <w:pStyle w:val="ListNumber"/>
      </w:pPr>
      <w:r>
        <w:t>Logical architecture review.</w:t>
      </w:r>
    </w:p>
    <w:p>
      <w:pPr>
        <w:pStyle w:val="ListNumber"/>
      </w:pPr>
      <w:r>
        <w:t>Detailed infrastructure/network review.</w:t>
      </w:r>
    </w:p>
    <w:p>
      <w:pPr>
        <w:pStyle w:val="ListNumber"/>
      </w:pPr>
      <w:r>
        <w:t>CI/CD and release-control review.</w:t>
      </w:r>
    </w:p>
    <w:p>
      <w:pPr>
        <w:pStyle w:val="ListNumber"/>
      </w:pPr>
      <w:r>
        <w:t>GenAI governance and data-flow review.</w:t>
      </w:r>
    </w:p>
    <w:p>
      <w:pPr>
        <w:pStyle w:val="ListNumber"/>
      </w:pPr>
      <w:r>
        <w:t>Database replication/data-protection review.</w:t>
      </w:r>
    </w:p>
    <w:p>
      <w:pPr>
        <w:pStyle w:val="ListNumber"/>
      </w:pPr>
      <w:r>
        <w:t>Test and observability review.</w:t>
      </w:r>
    </w:p>
    <w:p>
      <w:pPr>
        <w:pStyle w:val="ListNumber"/>
      </w:pPr>
      <w:r>
        <w:t>Security baseline review.</w:t>
      </w:r>
    </w:p>
    <w:p>
      <w:pPr>
        <w:pStyle w:val="ListNumber"/>
      </w:pPr>
      <w:r>
        <w:t>Integrated architecture approval.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Enterprise Infrastructure Blueprint • Controlled Design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