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11 — Operations, Governance &amp; Runbook Framework</w:t>
      </w:r>
    </w:p>
    <w:p>
      <w:pPr>
        <w:jc w:val="center"/>
      </w:pPr>
      <w:r>
        <w:rPr>
          <w:i/>
          <w:sz w:val="20"/>
        </w:rPr>
        <w:t>Operational blueprint to be completed after architecture approval</w:t>
      </w:r>
    </w:p>
    <w:p>
      <w:pPr>
        <w:pStyle w:val="Heading1"/>
      </w:pPr>
      <w:r>
        <w:t>1. Operating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Role</w:t>
            </w:r>
          </w:p>
        </w:tc>
        <w:tc>
          <w:tcPr>
            <w:tcW w:type="dxa" w:w="5040"/>
            <w:vAlign w:val="center"/>
            <w:shd w:fill="D9E2F3"/>
          </w:tcPr>
          <w:p>
            <w:r/>
            <w:r>
              <w:rPr>
                <w:b/>
                <w:sz w:val="18"/>
              </w:rPr>
              <w:t>Primary responsibility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Developer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Develop/package changes and respond to Dev findings.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QA Engineer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Execute automated/manual testing and approve QA evidence.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UAT User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Validate business behavior in UAT.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DevOps/Release Operator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Operate pipeline, controls and releases.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Production Operator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Monitor production and respond to operational events.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GenAI Service Owner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18"/>
              </w:rPr>
              <w:t>Govern model, prompts, tools, policies and auditability.</w:t>
            </w:r>
          </w:p>
        </w:tc>
      </w:tr>
    </w:tbl>
    <w:p/>
    <w:p>
      <w:pPr>
        <w:pStyle w:val="Heading1"/>
      </w:pPr>
      <w:r>
        <w:t>2. Required Runbooks — Future Deliverables</w:t>
      </w:r>
    </w:p>
    <w:p>
      <w:pPr>
        <w:pStyle w:val="ListBullet"/>
      </w:pPr>
      <w:r>
        <w:t>Failed build/package runbook.</w:t>
      </w:r>
    </w:p>
    <w:p>
      <w:pPr>
        <w:pStyle w:val="ListBullet"/>
      </w:pPr>
      <w:r>
        <w:t>Failed automated test runbook.</w:t>
      </w:r>
    </w:p>
    <w:p>
      <w:pPr>
        <w:pStyle w:val="ListBullet"/>
      </w:pPr>
      <w:r>
        <w:t>Manual-test defect workflow.</w:t>
      </w:r>
    </w:p>
    <w:p>
      <w:pPr>
        <w:pStyle w:val="ListBullet"/>
      </w:pPr>
      <w:r>
        <w:t>GenAI RCA workflow.</w:t>
      </w:r>
    </w:p>
    <w:p>
      <w:pPr>
        <w:pStyle w:val="ListBullet"/>
      </w:pPr>
      <w:r>
        <w:t>QA database refresh workflow.</w:t>
      </w:r>
    </w:p>
    <w:p>
      <w:pPr>
        <w:pStyle w:val="ListBullet"/>
      </w:pPr>
      <w:r>
        <w:t>Production release workflow.</w:t>
      </w:r>
    </w:p>
    <w:p>
      <w:pPr>
        <w:pStyle w:val="ListBullet"/>
      </w:pPr>
      <w:r>
        <w:t>Production rollback workflow.</w:t>
      </w:r>
    </w:p>
    <w:p>
      <w:pPr>
        <w:pStyle w:val="ListBullet"/>
      </w:pPr>
      <w:r>
        <w:t>Monitoring alert response workflow.</w:t>
      </w:r>
    </w:p>
    <w:p>
      <w:pPr>
        <w:pStyle w:val="ListBullet"/>
      </w:pPr>
      <w:r>
        <w:t>24-hour log rotation/recovery workflow.</w:t>
      </w:r>
    </w:p>
    <w:p>
      <w:pPr>
        <w:pStyle w:val="ListBullet"/>
      </w:pPr>
      <w:r>
        <w:t>GenAI service outage/degraded-mode workflow.</w:t>
      </w:r>
    </w:p>
    <w:p>
      <w:pPr>
        <w:pStyle w:val="Heading1"/>
      </w:pPr>
      <w:r>
        <w:t>3. Change Management</w:t>
      </w:r>
    </w:p>
    <w:p>
      <w:r>
        <w:t>No production architecture change should be implemented solely from a GenAI recommendation. Changes require a traceable decision, appropriate human approval and controlled deployment.</w:t>
      </w:r>
    </w:p>
    <w:p>
      <w:pPr>
        <w:pStyle w:val="Heading1"/>
      </w:pPr>
      <w:r>
        <w:t>4. Operational Principle</w:t>
      </w:r>
    </w:p>
    <w:p>
      <w:r>
        <w:t>The system should remain operable when the GenAI layer is unavailable. GenAI is an intelligence accelerator, not the sole control plane for basic application operation or production release governance.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Enterprise Infrastructure Blueprint • Controlled Design Baseline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