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1E2761"/>
          <w:sz w:val="56"/>
          <w:szCs w:val="56"/>
        </w:rPr>
        <w:t xml:space="preserve">BOARDROOM AI</w:t>
      </w:r>
    </w:p>
    <w:p>
      <w:pPr>
        <w:spacing w:after="200"/>
        <w:jc w:val="center"/>
      </w:pPr>
      <w:r>
        <w:rPr>
          <w:i/>
          <w:iCs/>
          <w:color w:val="F96167"/>
          <w:sz w:val="32"/>
          <w:szCs w:val="32"/>
        </w:rPr>
        <w:t xml:space="preserve">v0.1 — Approval Packet</w:t>
      </w:r>
    </w:p>
    <w:p>
      <w:pPr>
        <w:spacing w:after="600"/>
        <w:jc w:val="center"/>
      </w:pPr>
      <w:r>
        <w:rPr>
          <w:color w:val="5A6478"/>
          <w:sz w:val="20"/>
          <w:szCs w:val="20"/>
        </w:rPr>
        <w:t xml:space="preserve">Per Software Development SOP v1.0 · §3 Build Workflow · §14.1 New Project Intake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A572" w:sz="8"/>
              <w:left w:val="single" w:color="C5A572" w:sz="24"/>
              <w:bottom w:val="single" w:color="C5A572" w:sz="8"/>
              <w:right w:val="single" w:color="C5A572" w:sz="8"/>
            </w:tcBorders>
            <w:shd w:fill="F4F6F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C5A572"/>
                <w:sz w:val="22"/>
                <w:szCs w:val="22"/>
              </w:rPr>
              <w:t xml:space="preserve">What this document is</w:t>
            </w:r>
          </w:p>
          <w:p>
            <w:pPr>
              <w:spacing w:after="0" w:line="280"/>
            </w:pPr>
            <w:r>
              <w:rPr>
                <w:color w:val="0F1729"/>
                <w:sz w:val="22"/>
                <w:szCs w:val="22"/>
              </w:rPr>
              <w:t xml:space="preserve">This is the single approval artifact for Boardroom AI v0.1. It contains the PRD (§3.2), the Architecture Note (§3.3), the PDPA / data-protection note (§14.1), and the initial Decision Log (§10). The last page contains the CEO sign-off block. No code work resumes until this is approved with scope frozen.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8"/>
              <w:left w:val="single" w:color="1E2761" w:sz="24"/>
              <w:bottom w:val="single" w:color="1E2761" w:sz="8"/>
              <w:right w:val="single" w:color="1E2761" w:sz="8"/>
            </w:tcBorders>
            <w:shd w:fill="F4F6F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What is being approved</w:t>
            </w:r>
          </w:p>
          <w:p>
            <w:pPr>
              <w:spacing w:after="0" w:line="280"/>
            </w:pPr>
            <w:r>
              <w:rPr>
                <w:color w:val="0F1729"/>
                <w:sz w:val="22"/>
                <w:szCs w:val="22"/>
              </w:rPr>
              <w:t xml:space="preserve">Scope, architecture, and data-handling for the first shippable version of Boardroom AI — the SaaS that gives business owners an AI C-suite (CMO, COO, CFO, CEO) customized to their business via a 30-minute onboarding wizard, monetized as setup fee + tiered monthly subscription with token-based usage.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80"/>
        <w:jc w:val="center"/>
      </w:pPr>
      <w:r>
        <w:rPr>
          <w:color w:val="5A6478"/>
          <w:sz w:val="20"/>
          <w:szCs w:val="20"/>
        </w:rPr>
        <w:t xml:space="preserve">Prepared by: AI CTO (Claude)   ·   For: Coach Fadzil (CEO)</w:t>
      </w:r>
    </w:p>
    <w:p>
      <w:pPr>
        <w:jc w:val="center"/>
      </w:pPr>
      <w:r>
        <w:rPr>
          <w:i/>
          <w:iCs/>
          <w:color w:val="5A6478"/>
          <w:sz w:val="20"/>
          <w:szCs w:val="20"/>
        </w:rPr>
        <w:t xml:space="preserve">Date: 17 May 2026   ·   Document version: 1.0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761"/>
          <w:sz w:val="36"/>
          <w:szCs w:val="36"/>
        </w:rPr>
        <w:t xml:space="preserve">Contents</w:t>
      </w:r>
    </w:p>
    <w:p>
      <w:pPr>
        <w:spacing w:after="80"/>
      </w:pPr>
      <w:r>
        <w:rPr>
          <w:color w:val="0F1729"/>
          <w:sz w:val="22"/>
          <w:szCs w:val="22"/>
        </w:rPr>
        <w:t xml:space="preserve">1.  Product Requirements Document (one page)</w:t>
      </w:r>
    </w:p>
    <w:p>
      <w:pPr>
        <w:spacing w:after="80"/>
      </w:pPr>
      <w:r>
        <w:rPr>
          <w:color w:val="0F1729"/>
          <w:sz w:val="22"/>
          <w:szCs w:val="22"/>
        </w:rPr>
        <w:t xml:space="preserve">2.  Architecture Note</w:t>
      </w:r>
    </w:p>
    <w:p>
      <w:pPr>
        <w:spacing w:after="80"/>
      </w:pPr>
      <w:r>
        <w:rPr>
          <w:color w:val="0F1729"/>
          <w:sz w:val="22"/>
          <w:szCs w:val="22"/>
        </w:rPr>
        <w:t xml:space="preserve">3.  PDPA / Data Protection Note</w:t>
      </w:r>
    </w:p>
    <w:p>
      <w:pPr>
        <w:spacing w:after="80"/>
      </w:pPr>
      <w:r>
        <w:rPr>
          <w:color w:val="0F1729"/>
          <w:sz w:val="22"/>
          <w:szCs w:val="22"/>
        </w:rPr>
        <w:t xml:space="preserve">4.  Initial Decision Log</w:t>
      </w:r>
    </w:p>
    <w:p>
      <w:pPr>
        <w:spacing w:after="80"/>
      </w:pPr>
      <w:r>
        <w:rPr>
          <w:color w:val="0F1729"/>
          <w:sz w:val="22"/>
          <w:szCs w:val="22"/>
        </w:rPr>
        <w:t xml:space="preserve">5.  Compliance Map — SOP Section by Section</w:t>
      </w:r>
    </w:p>
    <w:p>
      <w:pPr>
        <w:spacing w:after="80"/>
      </w:pPr>
      <w:r>
        <w:rPr>
          <w:color w:val="0F1729"/>
          <w:sz w:val="22"/>
          <w:szCs w:val="22"/>
        </w:rPr>
        <w:t xml:space="preserve">6.  CEO Sign-Off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761"/>
          <w:sz w:val="36"/>
          <w:szCs w:val="36"/>
        </w:rPr>
        <w:t xml:space="preserve">1. Product Requirements Document</w:t>
      </w:r>
    </w:p>
    <w:p>
      <w:pPr>
        <w:spacing w:after="120" w:line="300"/>
        <w:jc w:val="left"/>
      </w:pPr>
      <w:r>
        <w:rPr>
          <w:i/>
          <w:iCs/>
          <w:color w:val="5A6478"/>
          <w:sz w:val="22"/>
          <w:szCs w:val="22"/>
        </w:rPr>
        <w:t xml:space="preserve">This is intentionally one page. Scope discipline is the product.</w:t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Goal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Give a small-business owner the experience of having a four-person C-suite — Chief Marketing, Operating, Financial, and Strategy officers — for less than the cost of a single junior employee. The owner spends 30 minutes onboarding once and receives a customized executive team that operates on their actual business context.</w:t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Primary user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Founder-operator of a 2-50 person business doing USD 50K–5M annual revenue. Is the bottleneck in their own business. Has no real C-suite and cannot afford one. Comfortable using consumer software (ChatGPT, Notion, Stripe, WhatsApp). Not technical.</w:t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In scope for v0.1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Magic-link email authentication (no passwords)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5-step onboarding wizard: business profile → brand voice sample → P&amp;L paste → connector picker (UI only) → first-output selection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Four agent chat pages, one per role (CMO / COO / CFO / CEO), each loaded with the workspace's business profile and brand voice in the system prompt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Streaming chat against Claude Sonnet (latest) with persisted message history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Token usage tracked per workspace; monthly quota enforced before each chat call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Stripe-hosted checkout for one-time setup fee plus monthly subscription; webhook grants tokens and updates tier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Marketing landing page at the root URL, pricing page, login page</w:t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Explicitly OUT of scope for v0.1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OAuth connectors to Gmail / Stripe / Xero / Meta / WhatsApp — placeholder UI only, no live data flow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Scheduled morning briefs via Cloudflare Cron — agents respond on demand only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Multi-workspace per user, team seats, role-based access control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Custom agent builder, output marketplace, affiliate program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Localization — English only at v0.1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Native mobile app — responsive web only (PWA manifest deferred to v0.2)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Long-term semantic memory via pgvector — system prompt rehydration is the memory layer for v0.1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Done-For-You / consulting tier — handled out of band by CEO until v0.2</w:t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100 founding members signed up within 30 days of launch, of whom ≥ 60 complete onboarding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≥ 70% of onboarded users send at least 5 chat messages in their first 7 days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≥ 30% of trial users convert to a paid tier within 14 days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AI gross margin ≥ 60% at the average plan (Claude API spend per user ≤ USD 30/mo at Growth tier)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Zero security incidents (data leak, RLS breach, secret exposure) before public launch</w:t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Non-goals (failures we will accept in v0.1)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Mobile-perfect — phones get a usable but unpolished experience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Sub-second response — streaming target is first token in &lt; 2s, full response in &lt; 25s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Multi-language support — English-only is fine for the founding cohort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761"/>
          <w:sz w:val="36"/>
          <w:szCs w:val="36"/>
        </w:rPr>
        <w:t xml:space="preserve">2. Architecture Note</w:t>
      </w:r>
    </w:p>
    <w:p>
      <w:pPr>
        <w:pStyle w:val="Heading2"/>
        <w:spacing w:after="140" w:before="240"/>
      </w:pPr>
      <w:r>
        <w:rPr>
          <w:b/>
          <w:bCs/>
          <w:color w:val="0F1729"/>
          <w:sz w:val="28"/>
          <w:szCs w:val="28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20"/>
                <w:szCs w:val="20"/>
              </w:rPr>
              <w:t xml:space="preserve">Next.js 15 App Router + React 19, TypeScript strict mode</w:t>
            </w:r>
          </w:p>
        </w:tc>
      </w:tr>
      <w:tr>
        <w:tc>
          <w:tcPr>
            <w:tcW w:type="dxa" w:w="2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Hosting adapter</w:t>
            </w:r>
          </w:p>
        </w:tc>
        <w:tc>
          <w:tcPr>
            <w:tcW w:type="dxa" w:w="67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20"/>
                <w:szCs w:val="20"/>
              </w:rPr>
              <w:t xml:space="preserve">@opennextjs/cloudflare → Cloudflare Workers (per SOP §4.1)</w:t>
            </w:r>
          </w:p>
        </w:tc>
      </w:tr>
      <w:tr>
        <w:tc>
          <w:tcPr>
            <w:tcW w:type="dxa" w:w="2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20"/>
                <w:szCs w:val="20"/>
              </w:rPr>
              <w:t xml:space="preserve">Supabase Postgres 15. RLS on every workspace-scoped table</w:t>
            </w:r>
          </w:p>
        </w:tc>
      </w:tr>
      <w:tr>
        <w:tc>
          <w:tcPr>
            <w:tcW w:type="dxa" w:w="2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20"/>
                <w:szCs w:val="20"/>
              </w:rPr>
              <w:t xml:space="preserve">Supabase Auth, magic-link email (no passwords in v0.1)</w:t>
            </w:r>
          </w:p>
        </w:tc>
      </w:tr>
      <w:tr>
        <w:tc>
          <w:tcPr>
            <w:tcW w:type="dxa" w:w="2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AI</w:t>
            </w:r>
          </w:p>
        </w:tc>
        <w:tc>
          <w:tcPr>
            <w:tcW w:type="dxa" w:w="67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20"/>
                <w:szCs w:val="20"/>
              </w:rPr>
              <w:t xml:space="preserve">Anthropic Claude (claude-sonnet-4-6 default), streaming. Fallback model env-toggleable</w:t>
            </w:r>
          </w:p>
        </w:tc>
      </w:tr>
      <w:tr>
        <w:tc>
          <w:tcPr>
            <w:tcW w:type="dxa" w:w="2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Billing</w:t>
            </w:r>
          </w:p>
        </w:tc>
        <w:tc>
          <w:tcPr>
            <w:tcW w:type="dxa" w:w="67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20"/>
                <w:szCs w:val="20"/>
              </w:rPr>
              <w:t xml:space="preserve">Stripe Checkout + Webhooks (subscription + one-time setup + metered top-up)</w:t>
            </w:r>
          </w:p>
        </w:tc>
      </w:tr>
      <w:tr>
        <w:tc>
          <w:tcPr>
            <w:tcW w:type="dxa" w:w="2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File store</w:t>
            </w:r>
          </w:p>
        </w:tc>
        <w:tc>
          <w:tcPr>
            <w:tcW w:type="dxa" w:w="67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20"/>
                <w:szCs w:val="20"/>
              </w:rPr>
              <w:t xml:space="preserve">Supabase Storage — private bucket for any P&amp;L uploads</w:t>
            </w:r>
          </w:p>
        </w:tc>
      </w:tr>
      <w:tr>
        <w:tc>
          <w:tcPr>
            <w:tcW w:type="dxa" w:w="2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Styling</w:t>
            </w:r>
          </w:p>
        </w:tc>
        <w:tc>
          <w:tcPr>
            <w:tcW w:type="dxa" w:w="67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20"/>
                <w:szCs w:val="20"/>
              </w:rPr>
              <w:t xml:space="preserve">Tailwind CSS, Instrument Serif + Inter fonts</w:t>
            </w:r>
          </w:p>
        </w:tc>
      </w:tr>
      <w:tr>
        <w:tc>
          <w:tcPr>
            <w:tcW w:type="dxa" w:w="2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7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20"/>
                <w:szCs w:val="20"/>
              </w:rPr>
              <w:t xml:space="preserve">Cloudflare Workers Analytics + Sentry (errors); Helicone optional later</w:t>
            </w:r>
          </w:p>
        </w:tc>
      </w:tr>
      <w:tr>
        <w:tc>
          <w:tcPr>
            <w:tcW w:type="dxa" w:w="2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CI</w:t>
            </w:r>
          </w:p>
        </w:tc>
        <w:tc>
          <w:tcPr>
            <w:tcW w:type="dxa" w:w="67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20"/>
                <w:szCs w:val="20"/>
              </w:rPr>
              <w:t xml:space="preserve">GitHub Actions: type-check, lint, test, build on every push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0F1729"/>
          <w:sz w:val="28"/>
          <w:szCs w:val="28"/>
        </w:rPr>
        <w:t xml:space="preserve">Data model (Supabase)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All tables are workspace-scoped except profiles. Every workspace-scoped table has RLS enforced by the helper function is_owner(workspace_id), which checks auth.uid() against workspaces.owner_id.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profiles</w:t>
            </w:r>
          </w:p>
        </w:tc>
        <w:tc>
          <w:tcPr>
            <w:tcW w:type="dxa" w:w="6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1:1 with auth.users; auto-created on signup via trigger</w:t>
            </w:r>
          </w:p>
        </w:tc>
      </w:tr>
      <w:tr>
        <w:tc>
          <w:tcPr>
            <w:tcW w:type="dxa" w:w="28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workspaces</w:t>
            </w:r>
          </w:p>
        </w:tc>
        <w:tc>
          <w:tcPr>
            <w:tcW w:type="dxa" w:w="6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owner_id → profiles. tier (trial/starter/growth/scale), Stripe IDs, monthly quota</w:t>
            </w:r>
          </w:p>
        </w:tc>
      </w:tr>
      <w:tr>
        <w:tc>
          <w:tcPr>
            <w:tcW w:type="dxa" w:w="28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business_profiles</w:t>
            </w:r>
          </w:p>
        </w:tc>
        <w:tc>
          <w:tcPr>
            <w:tcW w:type="dxa" w:w="6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1:1 with workspace. industry, size, challenges[], 90-day goal</w:t>
            </w:r>
          </w:p>
        </w:tc>
      </w:tr>
      <w:tr>
        <w:tc>
          <w:tcPr>
            <w:tcW w:type="dxa" w:w="28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brand_voice</w:t>
            </w:r>
          </w:p>
        </w:tc>
        <w:tc>
          <w:tcPr>
            <w:tcW w:type="dxa" w:w="6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1:1 with workspace. raw sample + AI-extracted summary, tone[], words to use/avoid</w:t>
            </w:r>
          </w:p>
        </w:tc>
      </w:tr>
      <w:tr>
        <w:tc>
          <w:tcPr>
            <w:tcW w:type="dxa" w:w="28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financial_snapshots</w:t>
            </w:r>
          </w:p>
        </w:tc>
        <w:tc>
          <w:tcPr>
            <w:tcW w:type="dxa" w:w="6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1:N. P&amp;L paste + AI analysis per period</w:t>
            </w:r>
          </w:p>
        </w:tc>
      </w:tr>
      <w:tr>
        <w:tc>
          <w:tcPr>
            <w:tcW w:type="dxa" w:w="28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connectors</w:t>
            </w:r>
          </w:p>
        </w:tc>
        <w:tc>
          <w:tcPr>
            <w:tcW w:type="dxa" w:w="6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1:N. Placeholder rows in v0.1; OAuth wiring in v0.2</w:t>
            </w:r>
          </w:p>
        </w:tc>
      </w:tr>
      <w:tr>
        <w:tc>
          <w:tcPr>
            <w:tcW w:type="dxa" w:w="28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conversations</w:t>
            </w:r>
          </w:p>
        </w:tc>
        <w:tc>
          <w:tcPr>
            <w:tcW w:type="dxa" w:w="6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1:N per workspace per agent role (cmo/coo/cfo/ceo)</w:t>
            </w:r>
          </w:p>
        </w:tc>
      </w:tr>
      <w:tr>
        <w:tc>
          <w:tcPr>
            <w:tcW w:type="dxa" w:w="28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messages</w:t>
            </w:r>
          </w:p>
        </w:tc>
        <w:tc>
          <w:tcPr>
            <w:tcW w:type="dxa" w:w="6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1:N per conversation. role (user/assistant), content, input/output token counts</w:t>
            </w:r>
          </w:p>
        </w:tc>
      </w:tr>
      <w:tr>
        <w:tc>
          <w:tcPr>
            <w:tcW w:type="dxa" w:w="28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credit_ledger</w:t>
            </w:r>
          </w:p>
        </w:tc>
        <w:tc>
          <w:tcPr>
            <w:tcW w:type="dxa" w:w="6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Append-only token ledger. Negative on chat, positive on monthly renewal / top-up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0F1729"/>
          <w:sz w:val="28"/>
          <w:szCs w:val="28"/>
        </w:rPr>
        <w:t xml:space="preserve">Modules touched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Public surface: / (landing), /pricing, /login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Onboarding: /onboarding (client wizard) + server action saveOnboarding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App shell: /dashboard, /agent/[role] — server components reading via RLS-respecting client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Server actions (in src/server/): saveOnboarding, sendChatMessage, createCheckoutSession, signOut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Webhook route handlers (only external callbacks): /api/auth/callback, /api/stripe/webhook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Library: src/lib/{supabase, anthropic, credits, stripe, prompts}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Auth helpers: requireUser(), requireWorkspace() — single source of truth for permission gating</w:t>
      </w:r>
    </w:p>
    <w:p>
      <w:pPr>
        <w:pStyle w:val="Heading2"/>
        <w:spacing w:after="140" w:before="240"/>
      </w:pPr>
      <w:r>
        <w:rPr>
          <w:b/>
          <w:bCs/>
          <w:color w:val="0F1729"/>
          <w:sz w:val="28"/>
          <w:szCs w:val="28"/>
        </w:rPr>
        <w:t xml:space="preserve">The data-write rule (SOP §4.2) — implementation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0F1729"/>
          <w:sz w:val="22"/>
          <w:szCs w:val="22"/>
        </w:rPr>
        <w:t xml:space="preserve">Reads in server components: </w:t>
      </w:r>
      <w:r>
        <w:rPr>
          <w:color w:val="0F1729"/>
          <w:sz w:val="22"/>
          <w:szCs w:val="22"/>
        </w:rPr>
        <w:t xml:space="preserve">createSupabaseServerClient() (RLS-respecting)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0F1729"/>
          <w:sz w:val="22"/>
          <w:szCs w:val="22"/>
        </w:rPr>
        <w:t xml:space="preserve">Every write: </w:t>
      </w:r>
      <w:r>
        <w:rPr>
          <w:color w:val="0F1729"/>
          <w:sz w:val="22"/>
          <w:szCs w:val="22"/>
        </w:rPr>
        <w:t xml:space="preserve">createSupabaseAdminClient() (service role) inside a 'use server' action, after requireUser()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0F1729"/>
          <w:sz w:val="22"/>
          <w:szCs w:val="22"/>
        </w:rPr>
        <w:t xml:space="preserve">Why: </w:t>
      </w:r>
      <w:r>
        <w:rPr>
          <w:color w:val="0F1729"/>
          <w:sz w:val="22"/>
          <w:szCs w:val="22"/>
        </w:rPr>
        <w:t xml:space="preserve">RLS-respecting client UPDATE silently matches zero rows on Cloudflare Workers because auth.uid() can fail to reach Postgres. The requireUser/requireWorkspace gate is the security boundary; the admin client is the reliable write path. This is the 18-file lesson from the SOP.</w:t>
      </w:r>
    </w:p>
    <w:p>
      <w:pPr>
        <w:pStyle w:val="Heading2"/>
        <w:spacing w:after="140" w:before="240"/>
      </w:pPr>
      <w:r>
        <w:rPr>
          <w:b/>
          <w:bCs/>
          <w:color w:val="0F1729"/>
          <w:sz w:val="28"/>
          <w:szCs w:val="28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D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96167"/>
                <w:sz w:val="19"/>
                <w:szCs w:val="19"/>
              </w:rPr>
              <w:t xml:space="preserve">AI cost blow-up (Claude pricing changes mid-month)</w:t>
            </w:r>
          </w:p>
        </w:tc>
        <w:tc>
          <w:tcPr>
            <w:tcW w:type="dxa" w:w="61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Per-workspace ledger + hard cap before each call. Cap returns 402 with upgrade link before model call is made. Daily cost report to CEO via email/morning brief.</w:t>
            </w:r>
          </w:p>
        </w:tc>
      </w:tr>
      <w:tr>
        <w:tc>
          <w:tcPr>
            <w:tcW w:type="dxa" w:w="3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D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96167"/>
                <w:sz w:val="19"/>
                <w:szCs w:val="19"/>
              </w:rPr>
              <w:t xml:space="preserve">Brand voice extraction unreliable</w:t>
            </w:r>
          </w:p>
        </w:tc>
        <w:tc>
          <w:tcPr>
            <w:tcW w:type="dxa" w:w="61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Onboarding step 2 saves the raw sample even if extraction fails. CMO agent falls back to neutral professional voice. User can re-trigger extraction from agent context panel.</w:t>
            </w:r>
          </w:p>
        </w:tc>
      </w:tr>
      <w:tr>
        <w:tc>
          <w:tcPr>
            <w:tcW w:type="dxa" w:w="3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D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96167"/>
                <w:sz w:val="19"/>
                <w:szCs w:val="19"/>
              </w:rPr>
              <w:t xml:space="preserve">Stripe webhook drops a payment event</w:t>
            </w:r>
          </w:p>
        </w:tc>
        <w:tc>
          <w:tcPr>
            <w:tcW w:type="dxa" w:w="61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Idempotent handler. Stripe retries automatically. Daily reconciliation job (v0.2) checks subscription state vs workspace tier.</w:t>
            </w:r>
          </w:p>
        </w:tc>
      </w:tr>
      <w:tr>
        <w:tc>
          <w:tcPr>
            <w:tcW w:type="dxa" w:w="3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D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96167"/>
                <w:sz w:val="19"/>
                <w:szCs w:val="19"/>
              </w:rPr>
              <w:t xml:space="preserve">Founding member churn after first session</w:t>
            </w:r>
          </w:p>
        </w:tc>
        <w:tc>
          <w:tcPr>
            <w:tcW w:type="dxa" w:w="61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Activation gate built in: every user receives one useful, branded deliverable before they leave step 5. Outputs persisted so they can return to it.</w:t>
            </w:r>
          </w:p>
        </w:tc>
      </w:tr>
      <w:tr>
        <w:tc>
          <w:tcPr>
            <w:tcW w:type="dxa" w:w="3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D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96167"/>
                <w:sz w:val="19"/>
                <w:szCs w:val="19"/>
              </w:rPr>
              <w:t xml:space="preserve">Supabase regional latency (we are in SEA, Supabase ap-southeast-1 is shared)</w:t>
            </w:r>
          </w:p>
        </w:tc>
        <w:tc>
          <w:tcPr>
            <w:tcW w:type="dxa" w:w="61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Acceptable for v0.1. If founder traffic exceeds 1000 DAU, evaluate Supabase Dedicated or read replicas.</w:t>
            </w:r>
          </w:p>
        </w:tc>
      </w:tr>
      <w:tr>
        <w:tc>
          <w:tcPr>
            <w:tcW w:type="dxa" w:w="3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DEB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96167"/>
                <w:sz w:val="19"/>
                <w:szCs w:val="19"/>
              </w:rPr>
              <w:t xml:space="preserve">First-time RLS misconfiguration</w:t>
            </w:r>
          </w:p>
        </w:tc>
        <w:tc>
          <w:tcPr>
            <w:tcW w:type="dxa" w:w="61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Migration includes is_owner() helper used by every policy. Migration includes a self-test query block. Supabase security advisor run after every schema change.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0F1729"/>
          <w:sz w:val="28"/>
          <w:szCs w:val="28"/>
        </w:rPr>
        <w:t xml:space="preserve">Rollback plan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0F1729"/>
          <w:sz w:val="22"/>
          <w:szCs w:val="22"/>
        </w:rPr>
        <w:t xml:space="preserve">Cloudflare Pages keeps every previous deployment. Rollback = one click in the dashboard or `wrangler pages deployment retry`. Fully automated, &lt; 2 minutes.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0F1729"/>
          <w:sz w:val="22"/>
          <w:szCs w:val="22"/>
        </w:rPr>
        <w:t xml:space="preserve">Database migrations are numbered and additive only. Schema rollback requires writing a reverse migration; we will not DROP COLUMN on live data without CEO sign-off (SOP §8).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0F1729"/>
          <w:sz w:val="22"/>
          <w:szCs w:val="22"/>
        </w:rPr>
        <w:t xml:space="preserve">Stripe is in test mode until launch day. The cutover from test to live keys is a single env-var change in Cloudflare; reversible the same way.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0F1729"/>
          <w:sz w:val="22"/>
          <w:szCs w:val="22"/>
        </w:rPr>
        <w:t xml:space="preserve">Supabase project has Point-in-Time Recovery enabled (PITR; Pro plan). Recovery window: 7 days. Tested once before launch.</w:t>
      </w:r>
    </w:p>
    <w:p>
      <w:pPr>
        <w:pStyle w:val="Heading2"/>
        <w:spacing w:after="140" w:before="240"/>
      </w:pPr>
      <w:r>
        <w:rPr>
          <w:b/>
          <w:bCs/>
          <w:color w:val="0F1729"/>
          <w:sz w:val="28"/>
          <w:szCs w:val="28"/>
        </w:rPr>
        <w:t xml:space="preserve">What is deliberately not in this build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Pgvector / semantic memory — context lives in the system prompt only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Real connector OAuth — UI is placeholder, no third-party data is fetched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Cron-triggered morning briefs — chat is on-demand only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Team / multi-seat — single owner per workspace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761"/>
          <w:sz w:val="36"/>
          <w:szCs w:val="36"/>
        </w:rPr>
        <w:t xml:space="preserve">3. PDPA / Data Protection Note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Per SOP §5 and §14.1. Boardroom AI v0.1 does not knowingly collect data from minors — target users are adult business owners. PDPA (Malaysia) and equivalents (GDPR EU, CCPA California) still apply because we process personal data of identifiable individuals.</w:t>
      </w:r>
    </w:p>
    <w:p>
      <w:pPr>
        <w:pStyle w:val="Heading2"/>
        <w:spacing w:after="140" w:before="240"/>
      </w:pPr>
      <w:r>
        <w:rPr>
          <w:b/>
          <w:bCs/>
          <w:color w:val="0F1729"/>
          <w:sz w:val="28"/>
          <w:szCs w:val="28"/>
        </w:rPr>
        <w:t xml:space="preserve">What personal data we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Identity</w:t>
            </w:r>
          </w:p>
        </w:tc>
        <w:tc>
          <w:tcPr>
            <w:tcW w:type="dxa" w:w="44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Email address, optional full name. Stored in auth.users + public.profiles.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9"/>
                <w:sz w:val="19"/>
                <w:szCs w:val="19"/>
              </w:rPr>
              <w:t xml:space="preserve">PII — moderate</w:t>
            </w:r>
          </w:p>
        </w:tc>
      </w:tr>
      <w:tr>
        <w:tc>
          <w:tcPr>
            <w:tcW w:type="dxa" w:w="24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Business profile</w:t>
            </w:r>
          </w:p>
        </w:tc>
        <w:tc>
          <w:tcPr>
            <w:tcW w:type="dxa" w:w="44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Business name, industry, team size, top challenges, 90-day goals.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9"/>
                <w:sz w:val="19"/>
                <w:szCs w:val="19"/>
              </w:rPr>
              <w:t xml:space="preserve">Commercial-confidential</w:t>
            </w:r>
          </w:p>
        </w:tc>
      </w:tr>
      <w:tr>
        <w:tc>
          <w:tcPr>
            <w:tcW w:type="dxa" w:w="24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Brand voice sample</w:t>
            </w:r>
          </w:p>
        </w:tc>
        <w:tc>
          <w:tcPr>
            <w:tcW w:type="dxa" w:w="44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User-pasted writing sample (typically marketing copy, may contain customer references).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9"/>
                <w:sz w:val="19"/>
                <w:szCs w:val="19"/>
              </w:rPr>
              <w:t xml:space="preserve">Commercial-confidential</w:t>
            </w:r>
          </w:p>
        </w:tc>
      </w:tr>
      <w:tr>
        <w:tc>
          <w:tcPr>
            <w:tcW w:type="dxa" w:w="24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Financial snapshots</w:t>
            </w:r>
          </w:p>
        </w:tc>
        <w:tc>
          <w:tcPr>
            <w:tcW w:type="dxa" w:w="44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User-pasted P&amp;L numbers and any AI analysis derived from them.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96167"/>
                <w:sz w:val="19"/>
                <w:szCs w:val="19"/>
              </w:rPr>
              <w:t xml:space="preserve">Commercial-sensitive — HIGH</w:t>
            </w:r>
          </w:p>
        </w:tc>
      </w:tr>
      <w:tr>
        <w:tc>
          <w:tcPr>
            <w:tcW w:type="dxa" w:w="24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Chat history</w:t>
            </w:r>
          </w:p>
        </w:tc>
        <w:tc>
          <w:tcPr>
            <w:tcW w:type="dxa" w:w="44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All user prompts and assistant responses across all agents. May contain employee names, customer details, financial figures if the user pastes them.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96167"/>
                <w:sz w:val="19"/>
                <w:szCs w:val="19"/>
              </w:rPr>
              <w:t xml:space="preserve">Mixed — potentially HIGH</w:t>
            </w:r>
          </w:p>
        </w:tc>
      </w:tr>
      <w:tr>
        <w:tc>
          <w:tcPr>
            <w:tcW w:type="dxa" w:w="24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Billing</w:t>
            </w:r>
          </w:p>
        </w:tc>
        <w:tc>
          <w:tcPr>
            <w:tcW w:type="dxa" w:w="44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Stripe customer ID, subscription state. Card details are held by Stripe, never by us.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9"/>
                <w:sz w:val="19"/>
                <w:szCs w:val="19"/>
              </w:rPr>
              <w:t xml:space="preserve">Financial — moderate</w:t>
            </w:r>
          </w:p>
        </w:tc>
      </w:tr>
      <w:tr>
        <w:tc>
          <w:tcPr>
            <w:tcW w:type="dxa" w:w="24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Operational metadata</w:t>
            </w:r>
          </w:p>
        </w:tc>
        <w:tc>
          <w:tcPr>
            <w:tcW w:type="dxa" w:w="44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Token usage, login timestamps, IP at login (Supabase).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9"/>
                <w:sz w:val="19"/>
                <w:szCs w:val="19"/>
              </w:rPr>
              <w:t xml:space="preserve">Low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0F1729"/>
          <w:sz w:val="28"/>
          <w:szCs w:val="28"/>
        </w:rPr>
        <w:t xml:space="preserve">Where the data lives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Supabase Postgres (ap-southeast-1, Singapore region). Encrypted at rest (AES-256). Encrypted in transit (TLS 1.3).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Supabase Storage — private bucket for uploaded P&amp;L PDFs (deferred to v0.2 if file upload added; v0.1 uses paste-only).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Anthropic API — every chat message is sent to Anthropic. Per Anthropic enterprise terms (which we will sign), inputs/outputs are not used to train models and are deleted after 30 days.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Stripe — only payment metadata. PCI scope handled by Stripe.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Cloudflare logs — request metadata (IP, timestamp, path). Retained per Cloudflare default (~7 days).</w:t>
      </w:r>
    </w:p>
    <w:p>
      <w:pPr>
        <w:pStyle w:val="Heading2"/>
        <w:spacing w:after="140" w:before="240"/>
      </w:pPr>
      <w:r>
        <w:rPr>
          <w:b/>
          <w:bCs/>
          <w:color w:val="0F1729"/>
          <w:sz w:val="28"/>
          <w:szCs w:val="28"/>
        </w:rPr>
        <w:t xml:space="preserve">Who can read what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The workspace owner can read everything in their workspace. Enforced by RLS — Postgres returns zero rows for any other authenticated user.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The service_role key — held only in Cloudflare secret store; used only by server actions and webhook handlers. Never sent to the browser. Anthropic API key is also server-only.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CEO + AI CTO have administrative access via Supabase dashboard for support and incident response. All admin access is logged.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No third-party processors other than: Supabase (storage + auth), Anthropic (AI inference), Stripe (billing), Cloudflare (hosting). Documented in the Privacy Policy.</w:t>
      </w:r>
    </w:p>
    <w:p>
      <w:pPr>
        <w:pStyle w:val="Heading2"/>
        <w:spacing w:after="140" w:before="240"/>
      </w:pPr>
      <w:r>
        <w:rPr>
          <w:b/>
          <w:bCs/>
          <w:color w:val="0F1729"/>
          <w:sz w:val="28"/>
          <w:szCs w:val="28"/>
        </w:rPr>
        <w:t xml:space="preserve">Deletion + data subject rights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Workspace owner can delete their account from /account/settings (v0.2 — v0.1 is request-via-email per the Privacy Policy).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Deletion cascades: ON DELETE CASCADE from profiles → workspaces → all child tables. Tested in migration.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Anthropic / Stripe deletion handled via their respective APIs as part of the deletion job (v0.2 cron; v0.1 manual).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0F1729"/>
          <w:sz w:val="22"/>
          <w:szCs w:val="22"/>
        </w:rPr>
        <w:t xml:space="preserve">PDPA / GDPR / CCPA right-to-access requests: respond within 30 days. CEO acknowledges in writing.</w:t>
      </w:r>
    </w:p>
    <w:p>
      <w:pPr>
        <w:pStyle w:val="Heading2"/>
        <w:spacing w:after="140" w:before="240"/>
      </w:pPr>
      <w:r>
        <w:rPr>
          <w:b/>
          <w:bCs/>
          <w:color w:val="0F1729"/>
          <w:sz w:val="28"/>
          <w:szCs w:val="28"/>
        </w:rPr>
        <w:t xml:space="preserve">Risk acknowledgements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0F1729"/>
          <w:sz w:val="22"/>
          <w:szCs w:val="22"/>
        </w:rPr>
        <w:t xml:space="preserve">Risk: </w:t>
      </w:r>
      <w:r>
        <w:rPr>
          <w:color w:val="0F1729"/>
          <w:sz w:val="22"/>
          <w:szCs w:val="22"/>
        </w:rPr>
        <w:t xml:space="preserve">users paste sensitive financial data into chat that we cannot meaningfully control.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0F1729"/>
          <w:sz w:val="22"/>
          <w:szCs w:val="22"/>
        </w:rPr>
        <w:t xml:space="preserve">Mitigation: </w:t>
      </w:r>
      <w:r>
        <w:rPr>
          <w:color w:val="0F1729"/>
          <w:sz w:val="22"/>
          <w:szCs w:val="22"/>
        </w:rPr>
        <w:t xml:space="preserve">in-product disclaimer at first CFO chat. Privacy policy is explicit. Anthropic data-retention terms make this acceptable for the founding-member cohort.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0F1729"/>
          <w:sz w:val="22"/>
          <w:szCs w:val="22"/>
        </w:rPr>
        <w:t xml:space="preserve">Risk: </w:t>
      </w:r>
      <w:r>
        <w:rPr>
          <w:color w:val="0F1729"/>
          <w:sz w:val="22"/>
          <w:szCs w:val="22"/>
        </w:rPr>
        <w:t xml:space="preserve">AI generates incorrect financial or operational advice that the user acts 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0F1729"/>
          <w:sz w:val="22"/>
          <w:szCs w:val="22"/>
        </w:rPr>
        <w:t xml:space="preserve">Mitigation: </w:t>
      </w:r>
      <w:r>
        <w:rPr>
          <w:color w:val="0F1729"/>
          <w:sz w:val="22"/>
          <w:szCs w:val="22"/>
        </w:rPr>
        <w:t xml:space="preserve">every CFO output cites the input numbers. T&amp;Cs make clear AI outputs are not professional advice. CFO system prompt instructs the agent to flag uncertainty.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761"/>
          <w:sz w:val="36"/>
          <w:szCs w:val="36"/>
        </w:rPr>
        <w:t xml:space="preserve">4. Initial Decision Log</w:t>
      </w:r>
    </w:p>
    <w:p>
      <w:pPr>
        <w:spacing w:after="120" w:line="300"/>
        <w:jc w:val="left"/>
      </w:pPr>
      <w:r>
        <w:rPr>
          <w:i/>
          <w:iCs/>
          <w:color w:val="5A6478"/>
          <w:sz w:val="22"/>
          <w:szCs w:val="22"/>
        </w:rPr>
        <w:t xml:space="preserve">Per SOP §10. Every architecturally significant choice is logged with its reasoning so it can be re-evaluated later. This is the v0.1 baseline; future decisions get appended.</w:t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D-001 · Next.js 15 + React 19 + @opennextjs/cloudflare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Decision: build on the exact stack specified by the Raudhah Tech SOP §4.1, not the older Pages-only adapter. Reasoning: aligns this codebase with the rest of the org's projects, lets us share patterns / CI / vendor knowledge. Reversal cost: high once shipped — make this decision once.</w:t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D-002 · Magic-link auth only at v0.1 (no password, no OAuth)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Decision: ship with magic-link email only. Reasoning: zero password storage = zero password breach risk; founder users prefer it (Notion / Loops pattern). Google OAuth deferred to v0.2 when DPA scope is reviewed. Reversal cost: low — Supabase Auth supports adding providers later without migrating users.</w:t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D-003 · Server Actions for writes, Route Handlers only for external webhooks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Decision: all internal mutations are 'use server' actions; route handlers exist only for /api/auth/callback (Supabase magic-link) and /api/stripe/webhook (Stripe). Reasoning: SOP §4.3 mandates this pattern. Server actions are typed end-to-end; route handlers are not. Reversal cost: low per-action; high org-wide.</w:t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D-004 · Service-role admin client for every write, gated by require* helpers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Decision: every database INSERT/UPDATE/DELETE uses createSupabaseAdminClient() inside a server action that has already called requireUser() (or requireWorkspaceOwner() where workspace-scoped). The RLS-respecting client is reads-only in server components. Reasoning: SOP §4.2 — the 18-file lesson. Reversal cost: very high; this is fundamental.</w:t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D-005 · Token quota enforced before model call, not after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Decision: the chat server action checks tokens_remaining() before invoking Anthropic; if zero, return 402 with upgrade link. Reasoning: prevents a single runaway prompt from doubling a user's quota use. Reversal cost: low.</w:t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D-006 · Trial = 100K tokens, hard-stop on exhaustion (no overage)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Decision: free trial has a token cap; when hit, the user must pay to continue. No surprise overage charges. Reasoning: predictable cost ceiling for us; predictable price for the user; converts trials to paid faster than open-ended grace. Reversal cost: low.</w:t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D-007 · No pgvector / long-term memory in v0.1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Decision: agents have no persistent memory beyond the current conversation. Business context comes from the workspace profile, rehydrated into the system prompt on every request. Reasoning: pgvector adds operational complexity for marginal value at low conversation volume. Reversal cost: low — additive change.</w:t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D-008 · Stripe-hosted Checkout, not embedded Elements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Decision: use the redirect-to-Stripe Checkout page; no card data ever touches our origin. Reasoning: removes us from PCI scope; ~95% of competitors do this; conversion penalty is negligible at our price points. Reversal cost: low.</w:t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D-009 · Single workspace per user in v0.1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Decision: a user account has exactly one workspace at v0.1, even though the schema supports many. Reasoning: ships faster; multi-workspace adds UI complexity (switcher, isolation tests) we can defer. Schema is forward-compatible. Reversal cost: zero — schema already supports many.</w:t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D-010 · GitHub Actions CI from day one (not optional)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Decision: CI runs tsc --noEmit, eslint, vitest, and a build check on every push. Merge to main is blocked on green CI. Reasoning: SOP §4.4 requires this. Cheap to set up; expensive to retrofit. Reversal cost: trivial.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761"/>
          <w:sz w:val="36"/>
          <w:szCs w:val="36"/>
        </w:rPr>
        <w:t xml:space="preserve">5. Compliance Map — SOP Section by Section</w:t>
      </w:r>
    </w:p>
    <w:p>
      <w:pPr>
        <w:spacing w:after="120" w:line="300"/>
        <w:jc w:val="left"/>
      </w:pPr>
      <w:r>
        <w:rPr>
          <w:i/>
          <w:iCs/>
          <w:color w:val="5A6478"/>
          <w:sz w:val="22"/>
          <w:szCs w:val="22"/>
        </w:rPr>
        <w:t xml:space="preserve">This table is the single page that proves the plan satisfies every numbered section of the SOP. Anything marked Deferred has its deferral logged in the Decision 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600"/>
        <w:gridCol w:w="2560"/>
      </w:tblGrid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SOP §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3.2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PRD before code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A9D8F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Section 1 of this doc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3.3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Architecture note (data model, modules, risks, rollback)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A9D8F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Section 2 of this doc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3.4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CEO approval to proceed, scope frozen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96167"/>
                <w:sz w:val="18"/>
                <w:szCs w:val="18"/>
              </w:rPr>
              <w:t xml:space="preserve">Pending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Sign-off page of this doc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4.1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Next.js 15 / React 19 / TS / Tailwind / Supabase / Workers via @opennextjs/cloudflare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A9D8F"/>
                <w:sz w:val="18"/>
                <w:szCs w:val="18"/>
              </w:rPr>
              <w:t xml:space="preserve">Locked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Section 2 — Stack table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4.2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All writes via admin client + require* gate; reads via RLS client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A9D8F"/>
                <w:sz w:val="18"/>
                <w:szCs w:val="18"/>
              </w:rPr>
              <w:t xml:space="preserve">Locked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D-004 + Architecture: data-write rule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4.3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'use server' files export only async; zod-validate; re-derive server-side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A9D8F"/>
                <w:sz w:val="18"/>
                <w:szCs w:val="18"/>
              </w:rPr>
              <w:t xml:space="preserve">Locked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Architecture: Modules; CI enforces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4.4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tsc --noEmit clean, no `any`, lint + test in CI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A9D8F"/>
                <w:sz w:val="18"/>
                <w:szCs w:val="18"/>
              </w:rPr>
              <w:t xml:space="preserve">Locked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D-010, CI workflow to be committed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4.5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Service role key in Cloudflare secrets only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A9D8F"/>
                <w:sz w:val="18"/>
                <w:szCs w:val="18"/>
              </w:rPr>
              <w:t xml:space="preserve">Locked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Architecture + PDPA note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RLS on every table, PII scoped, pinned search_path on functions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A9D8F"/>
                <w:sz w:val="18"/>
                <w:szCs w:val="18"/>
              </w:rPr>
              <w:t xml:space="preserve">Locked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Migration includes is_owner() with search_path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Supabase security advisor after every schema change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A9D8F"/>
                <w:sz w:val="18"/>
                <w:szCs w:val="18"/>
              </w:rPr>
              <w:t xml:space="preserve">Locked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Pre-Ship Checklist item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Storage policies for sensitive uploads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5A6478"/>
                <w:sz w:val="18"/>
                <w:szCs w:val="18"/>
              </w:rPr>
              <w:t xml:space="preserve">N/A v0.1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No uploads at v0.1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Quality gates — type-check, lint, tests, no half-wired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A9D8F"/>
                <w:sz w:val="18"/>
                <w:szCs w:val="18"/>
              </w:rPr>
              <w:t xml:space="preserve">Locked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CI + Pre-Ship Checklist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Branch → PR → review → CI → auto-deploy → verify live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A9D8F"/>
                <w:sz w:val="18"/>
                <w:szCs w:val="18"/>
              </w:rPr>
              <w:t xml:space="preserve">Locked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GitHub flow + Cloudflare auto-deploy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Migration ordering, rollback known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A9D8F"/>
                <w:sz w:val="18"/>
                <w:szCs w:val="18"/>
              </w:rPr>
              <w:t xml:space="preserve">Locked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Section 2 — Rollback plan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Numbered SQL migrations, additive only, self-documenting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A9D8F"/>
                <w:sz w:val="18"/>
                <w:szCs w:val="18"/>
              </w:rPr>
              <w:t xml:space="preserve">Locked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supabase/migrations/0001_init.sql header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AI agents briefed with PRD + arch note + §4 + §13.3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A9D8F"/>
                <w:sz w:val="18"/>
                <w:szCs w:val="18"/>
              </w:rPr>
              <w:t xml:space="preserve">Active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Engineer briefing = this packet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PRD, arch note, decision log, runbook, known gaps per project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5A6478"/>
                <w:sz w:val="18"/>
                <w:szCs w:val="18"/>
              </w:rPr>
              <w:t xml:space="preserve">✓ / Pending runbook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Sections 1, 2, 4; runbook in v0.1 release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11.3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AI autonomy level — Observer / Reviewer / Engineer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5A6478"/>
                <w:sz w:val="18"/>
                <w:szCs w:val="18"/>
              </w:rPr>
              <w:t xml:space="preserve">Level 2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CEO can promote based on track record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Incident response runbook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5A6478"/>
                <w:sz w:val="18"/>
                <w:szCs w:val="18"/>
              </w:rPr>
              <w:t xml:space="preserve">Deferred to launch day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Logged in known gaps</w:t>
            </w:r>
          </w:p>
        </w:tc>
      </w:tr>
      <w:tr>
        <w:tc>
          <w:tcPr>
            <w:tcW w:type="dxa" w:w="12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14.1</w:t>
            </w:r>
          </w:p>
        </w:tc>
        <w:tc>
          <w:tcPr>
            <w:tcW w:type="dxa" w:w="40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8"/>
                <w:szCs w:val="18"/>
              </w:rPr>
              <w:t xml:space="preserve">PDPA / data note</w:t>
            </w:r>
          </w:p>
        </w:tc>
        <w:tc>
          <w:tcPr>
            <w:tcW w:type="dxa" w:w="160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A9D8F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5A6478"/>
                <w:sz w:val="17"/>
                <w:szCs w:val="17"/>
              </w:rPr>
              <w:t xml:space="preserve">Section 3 of this doc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761"/>
          <w:sz w:val="36"/>
          <w:szCs w:val="36"/>
        </w:rPr>
        <w:t xml:space="preserve">6. CEO Sign-Off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Per SOP §3 step 4, scope is frozen at this signature. Any change after this point follows the documented change-control process (write the change, re-approve, then build).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8"/>
              <w:left w:val="single" w:color="1E2761" w:sz="24"/>
              <w:bottom w:val="single" w:color="1E2761" w:sz="8"/>
              <w:right w:val="single" w:color="1E2761" w:sz="8"/>
            </w:tcBorders>
            <w:shd w:fill="F4F6F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What you are approving</w:t>
            </w:r>
          </w:p>
          <w:p>
            <w:pPr>
              <w:spacing w:after="0" w:line="280"/>
            </w:pPr>
            <w:r>
              <w:rPr>
                <w:color w:val="0F1729"/>
                <w:sz w:val="22"/>
                <w:szCs w:val="22"/>
              </w:rPr>
              <w:t xml:space="preserve">(a) The scope in §1 — including everything explicitly out of scope. (b) The stack and write-pattern decisions in §2 and §4. (c) The data-handling approach in §3, including that founding members will be informed via the Privacy Policy. (d) AI autonomy Level 2 — the AI CTO may write code and open PRs, but a human (you, or your delegate) must approve every merge to main and every production deploy.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9"/>
                <w:sz w:val="20"/>
                <w:szCs w:val="20"/>
              </w:rPr>
              <w:t xml:space="preserve">☐  APPROVE — proceed to build per Path A</w:t>
            </w:r>
          </w:p>
        </w:tc>
        <w:tc>
          <w:tcPr>
            <w:tcW w:type="dxa" w:w="624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Scope frozen. AI CTO starts the rebuild against this packet.</w:t>
            </w:r>
          </w:p>
        </w:tc>
      </w:tr>
      <w:tr>
        <w:tc>
          <w:tcPr>
            <w:tcW w:type="dxa" w:w="312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9"/>
                <w:sz w:val="20"/>
                <w:szCs w:val="20"/>
              </w:rPr>
              <w:t xml:space="preserve">☐  APPROVE WITH AMENDMENTS</w:t>
            </w:r>
          </w:p>
        </w:tc>
        <w:tc>
          <w:tcPr>
            <w:tcW w:type="dxa" w:w="624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Add amendments below. AI CTO incorporates, re-circulates within 24h.</w:t>
            </w:r>
          </w:p>
        </w:tc>
      </w:tr>
      <w:tr>
        <w:tc>
          <w:tcPr>
            <w:tcW w:type="dxa" w:w="312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F1729"/>
                <w:sz w:val="20"/>
                <w:szCs w:val="20"/>
              </w:rPr>
              <w:t xml:space="preserve">☐  REJECT — escalate / rework</w:t>
            </w:r>
          </w:p>
        </w:tc>
        <w:tc>
          <w:tcPr>
            <w:tcW w:type="dxa" w:w="624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0F1729"/>
                <w:sz w:val="19"/>
                <w:szCs w:val="19"/>
              </w:rPr>
              <w:t xml:space="preserve">Provide direction in the notes section below.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F96167"/>
          <w:sz w:val="22"/>
          <w:szCs w:val="22"/>
        </w:rPr>
        <w:t xml:space="preserve">Amendments / notes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___________________________________________________________________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___________________________________________________________________</w:t>
      </w:r>
    </w:p>
    <w:p>
      <w:pPr>
        <w:spacing w:after="120" w:line="300"/>
        <w:jc w:val="left"/>
      </w:pPr>
      <w:r>
        <w:rPr>
          <w:color w:val="0F1729"/>
          <w:sz w:val="22"/>
          <w:szCs w:val="22"/>
        </w:rPr>
        <w:t xml:space="preserve">___________________________________________________________________</w:t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Approver</w:t>
            </w:r>
          </w:p>
        </w:tc>
        <w:tc>
          <w:tcPr>
            <w:tcW w:type="dxa" w:w="4680"/>
            <w:tcBorders>
              <w:top w:val="single" w:color="CCD2DC" w:sz="6"/>
              <w:left w:val="single" w:color="CCD2DC" w:sz="6"/>
              <w:bottom w:val="single" w:color="CCD2DC" w:sz="6"/>
              <w:right w:val="single" w:color="CCD2DC" w:sz="6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D5D9E0" w:sz="6"/>
              <w:left w:val="single" w:color="D5D9E0" w:sz="6"/>
              <w:bottom w:val="single" w:color="D5D9E0" w:sz="6"/>
              <w:right w:val="single" w:color="D5D9E0" w:sz="6"/>
            </w:tcBorders>
            <w:tcMar>
              <w:top w:type="dxa" w:w="300"/>
              <w:left w:type="dxa" w:w="140"/>
              <w:bottom w:type="dxa" w:w="3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Mohd Fadzil Hashim</w:t>
            </w:r>
          </w:p>
          <w:p>
            <w:r>
              <w:rPr>
                <w:i/>
                <w:iCs/>
                <w:color w:val="5A6478"/>
                <w:sz w:val="18"/>
                <w:szCs w:val="18"/>
              </w:rPr>
              <w:t xml:space="preserve">CEO, Raudhah Tech / Brainy Bunch</w:t>
            </w:r>
          </w:p>
        </w:tc>
        <w:tc>
          <w:tcPr>
            <w:tcW w:type="dxa" w:w="4680"/>
            <w:tcBorders>
              <w:top w:val="single" w:color="D5D9E0" w:sz="6"/>
              <w:left w:val="single" w:color="D5D9E0" w:sz="6"/>
              <w:bottom w:val="single" w:color="D5D9E0" w:sz="6"/>
              <w:right w:val="single" w:color="D5D9E0" w:sz="6"/>
            </w:tcBorders>
            <w:tcMar>
              <w:top w:type="dxa" w:w="300"/>
              <w:left w:type="dxa" w:w="140"/>
              <w:bottom w:type="dxa" w:w="3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_______________________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9D8F" w:sz="8"/>
              <w:left w:val="single" w:color="2A9D8F" w:sz="24"/>
              <w:bottom w:val="single" w:color="2A9D8F" w:sz="8"/>
              <w:right w:val="single" w:color="2A9D8F" w:sz="8"/>
            </w:tcBorders>
            <w:shd w:fill="F4F6F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A9D8F"/>
                <w:sz w:val="22"/>
                <w:szCs w:val="22"/>
              </w:rPr>
              <w:t xml:space="preserve">What happens after you approve</w:t>
            </w:r>
          </w:p>
          <w:p>
            <w:pPr>
              <w:spacing w:after="0" w:line="280"/>
            </w:pPr>
            <w:r>
              <w:rPr>
                <w:color w:val="0F1729"/>
                <w:sz w:val="22"/>
                <w:szCs w:val="22"/>
              </w:rPr>
              <w:t xml:space="preserve">(1) AI CTO archives this packet to /docs/v0.1-approval-packet.docx in the repo. (2) MD versions of PRD, Architecture, PDPA, and Decision Log go to /docs as the source of truth. (3) Rebuild begins on Next.js 15 + React 19 + @opennextjs/cloudflare. (4) CI is set up first commit. (5) Every PR you receive will be small and reversible per SOP §2.8. (6) Pre-Ship Checklist §13.3 passes before anything reaches the founding-member URL.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jc w:val="center"/>
    </w:pPr>
    <w:r>
      <w:rPr>
        <w:color w:val="5A6478"/>
        <w:sz w:val="18"/>
        <w:szCs w:val="18"/>
      </w:rPr>
      <w:t xml:space="preserve">Per SOP v1.0  ·  Prepared by AI CTO  ·  For CEO sign-off</w:t>
    </w:r>
    <w:r>
      <w:rPr>
        <w:color w:val="5A6478"/>
        <w:sz w:val="18"/>
        <w:szCs w:val="18"/>
      </w:rPr>
      <w:t xml:space="preserve">	Page </w:t>
    </w:r>
    <w:r>
      <w:rPr>
        <w:color w:val="5A64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A6478"/>
        <w:sz w:val="18"/>
        <w:szCs w:val="18"/>
      </w:rPr>
      <w:t xml:space="preserve">BOARDROOM AI v0.1 · Approval Packet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0F172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F9616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Boardroom AI v0.1 Approval Packet</dc:title>
  <dc:creator>AI CTO — Boardroom AI project</dc:creator>
  <cp:lastModifiedBy>Un-named</cp:lastModifiedBy>
  <cp:revision>1</cp:revision>
  <dcterms:created xsi:type="dcterms:W3CDTF">2026-05-16T22:45:34.775Z</dcterms:created>
  <dcterms:modified xsi:type="dcterms:W3CDTF">2026-05-16T22:45:34.775Z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