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9FDE" w14:textId="24DB78C5" w:rsidR="00EB4B93" w:rsidRPr="00116196" w:rsidRDefault="00C122FE" w:rsidP="004663FE">
      <w:pPr>
        <w:jc w:val="both"/>
        <w:rPr>
          <w:rFonts w:cstheme="minorHAnsi"/>
          <w:b/>
          <w:bCs/>
          <w:sz w:val="28"/>
          <w:szCs w:val="28"/>
          <w:lang w:val="es-ES"/>
        </w:rPr>
      </w:pPr>
      <w:r w:rsidRPr="00116196">
        <w:rPr>
          <w:rFonts w:cstheme="minorHAnsi"/>
          <w:b/>
          <w:bCs/>
          <w:sz w:val="28"/>
          <w:szCs w:val="28"/>
          <w:lang w:val="es-ES"/>
        </w:rPr>
        <w:t>Norma IEC61000</w:t>
      </w:r>
    </w:p>
    <w:p w14:paraId="205FADA9" w14:textId="77777777" w:rsidR="00736415" w:rsidRPr="00116196" w:rsidRDefault="00736415" w:rsidP="00736415">
      <w:pPr>
        <w:jc w:val="both"/>
        <w:rPr>
          <w:rFonts w:eastAsia="Times New Roman" w:cstheme="minorHAnsi"/>
          <w:kern w:val="0"/>
          <w:sz w:val="26"/>
          <w:szCs w:val="26"/>
          <w:lang w:val="es-ES"/>
          <w14:ligatures w14:val="none"/>
        </w:rPr>
      </w:pPr>
      <w:r w:rsidRPr="00116196">
        <w:rPr>
          <w:rFonts w:eastAsia="Times New Roman" w:cstheme="minorHAnsi"/>
          <w:kern w:val="0"/>
          <w:sz w:val="26"/>
          <w:szCs w:val="26"/>
          <w:lang w:val="es-ES"/>
          <w14:ligatures w14:val="none"/>
        </w:rPr>
        <w:t>IEC 61000-4-2 es el estándar de cumplimiento de inmunidad ESD más comúnmente mencionado para la electrónica comercial que se requiere para obtener la marca CE, UL y otras certificaciones de productos. El estándar completo no está disponible de forma gratuita, pero ESDGuns.com proporciona una breve descripción a continuación y consulta regularmente a sus clientes sobre la realización de pruebas y depuración de inmunidad a descargas electrostáticas (ESD).</w:t>
      </w:r>
    </w:p>
    <w:p w14:paraId="1195F1C8" w14:textId="77777777" w:rsidR="00736415" w:rsidRPr="00116196" w:rsidRDefault="00736415" w:rsidP="00736415">
      <w:pPr>
        <w:jc w:val="both"/>
        <w:rPr>
          <w:rFonts w:eastAsia="Times New Roman" w:cstheme="minorHAnsi"/>
          <w:kern w:val="0"/>
          <w:sz w:val="26"/>
          <w:szCs w:val="26"/>
          <w:lang w:val="es-ES"/>
          <w14:ligatures w14:val="none"/>
        </w:rPr>
      </w:pPr>
      <w:r w:rsidRPr="00116196">
        <w:rPr>
          <w:rFonts w:eastAsia="Times New Roman" w:cstheme="minorHAnsi"/>
          <w:kern w:val="0"/>
          <w:sz w:val="26"/>
          <w:szCs w:val="26"/>
          <w:lang w:val="es-ES"/>
          <w14:ligatures w14:val="none"/>
        </w:rPr>
        <w:t>IEC 61000-4-2:2008 se relaciona con los requisitos de inmunidad y los métodos de prueba para equipos eléctricos y electrónicos sujetos a descargas de electricidad estática, directamente de los operadores y del personal a los objetos adyacentes. Además, define rangos de niveles de prueba que se relacionan con diferentes condiciones ambientales y de instalación y establece procedimientos de prueba. El objeto de IEC 61000-4-2:2008 es establecer una base común y reproducible para evaluar el rendimiento de los equipos eléctricos y electrónicos cuando se someten a descargas electrostáticas. Además, incluye descargas electrostáticas que pueden ocurrir del personal a objetos cerca de equipos vitales. IEC 61000-4-2:2008 define la forma de onda típica de la corriente de descarga, el rango de niveles de prueba, el equipo de prueba, la configuración de prueba, el procedimiento de prueba, el procedimiento de calibración y la incertidumbre de medición. IEC 61000-4-2:2008 proporciona especificaciones para pruebas realizadas en "laboratorios" y "pruebas posteriores a la instalación" realizadas en equipos en la instalación final.</w:t>
      </w:r>
    </w:p>
    <w:p w14:paraId="406940C6" w14:textId="77777777" w:rsidR="00736415" w:rsidRPr="00116196" w:rsidRDefault="00736415" w:rsidP="00736415">
      <w:pPr>
        <w:jc w:val="both"/>
        <w:rPr>
          <w:rFonts w:eastAsia="Times New Roman" w:cstheme="minorHAnsi"/>
          <w:kern w:val="0"/>
          <w:sz w:val="26"/>
          <w:szCs w:val="26"/>
          <w:lang w:val="es-ES"/>
          <w14:ligatures w14:val="none"/>
        </w:rPr>
      </w:pPr>
      <w:r w:rsidRPr="00116196">
        <w:rPr>
          <w:rFonts w:eastAsia="Times New Roman" w:cstheme="minorHAnsi"/>
          <w:kern w:val="0"/>
          <w:sz w:val="26"/>
          <w:szCs w:val="26"/>
          <w:lang w:val="es-ES"/>
          <w14:ligatures w14:val="none"/>
        </w:rPr>
        <w:t>IEC 61000-4-30 es el estándar internacional que estipula cómo debe medirse la calidad de la energía. Los instrumentos certificados para cumplir con el estándar tendrán resultados de medición confiables y repetibles, independientemente del fabricante original.</w:t>
      </w:r>
    </w:p>
    <w:p w14:paraId="4FA693DA" w14:textId="20E6D1D6" w:rsidR="00736415" w:rsidRPr="00116196" w:rsidRDefault="00736415" w:rsidP="00736415">
      <w:pPr>
        <w:jc w:val="both"/>
        <w:rPr>
          <w:rFonts w:eastAsia="Times New Roman" w:cstheme="minorHAnsi"/>
          <w:kern w:val="0"/>
          <w:sz w:val="26"/>
          <w:szCs w:val="26"/>
          <w:lang w:val="es-ES"/>
          <w14:ligatures w14:val="none"/>
        </w:rPr>
      </w:pPr>
      <w:r w:rsidRPr="00116196">
        <w:rPr>
          <w:rFonts w:eastAsia="Times New Roman" w:cstheme="minorHAnsi"/>
          <w:kern w:val="0"/>
          <w:sz w:val="26"/>
          <w:szCs w:val="26"/>
          <w:lang w:val="es-ES"/>
          <w14:ligatures w14:val="none"/>
        </w:rPr>
        <w:t>Los elementos incluidos en esta norma se limitan a fenómenos que ocurren en el sistema de suministro de energía, como frecuencia, amplitud de voltaje de suministro (valor RMS), parpadeo, caída/aumento/interrupción del voltaje de suministro y armónicos.</w:t>
      </w:r>
    </w:p>
    <w:p w14:paraId="299C7ADA" w14:textId="1D8AD05C" w:rsidR="00134CE2" w:rsidRPr="00116196" w:rsidRDefault="004A21F7" w:rsidP="00116196">
      <w:pPr>
        <w:jc w:val="both"/>
        <w:rPr>
          <w:rFonts w:cstheme="minorHAnsi"/>
          <w:sz w:val="26"/>
          <w:szCs w:val="26"/>
          <w:shd w:val="clear" w:color="auto" w:fill="FFFFFF"/>
        </w:rPr>
      </w:pPr>
      <w:r w:rsidRPr="00116196">
        <w:rPr>
          <w:rFonts w:cstheme="minorHAnsi"/>
          <w:sz w:val="26"/>
          <w:szCs w:val="26"/>
          <w:shd w:val="clear" w:color="auto" w:fill="FFFFFF"/>
        </w:rPr>
        <w:t>Las </w:t>
      </w:r>
      <w:r w:rsidRPr="00116196">
        <w:rPr>
          <w:rFonts w:cstheme="minorHAnsi"/>
          <w:b/>
          <w:bCs/>
          <w:sz w:val="26"/>
          <w:szCs w:val="26"/>
          <w:shd w:val="clear" w:color="auto" w:fill="FFFFFF"/>
        </w:rPr>
        <w:t>normas</w:t>
      </w:r>
      <w:r w:rsidR="00116196" w:rsidRPr="00116196">
        <w:rPr>
          <w:rFonts w:cstheme="minorHAnsi"/>
          <w:b/>
          <w:bCs/>
          <w:sz w:val="26"/>
          <w:szCs w:val="26"/>
          <w:shd w:val="clear" w:color="auto" w:fill="FFFFFF"/>
        </w:rPr>
        <w:t xml:space="preserve"> </w:t>
      </w:r>
      <w:r w:rsidRPr="00116196">
        <w:rPr>
          <w:rFonts w:cstheme="minorHAnsi"/>
          <w:b/>
          <w:bCs/>
          <w:sz w:val="26"/>
          <w:szCs w:val="26"/>
          <w:shd w:val="clear" w:color="auto" w:fill="FFFFFF"/>
        </w:rPr>
        <w:t>EMC </w:t>
      </w:r>
      <w:r w:rsidRPr="00116196">
        <w:rPr>
          <w:rFonts w:cstheme="minorHAnsi"/>
          <w:sz w:val="26"/>
          <w:szCs w:val="26"/>
          <w:shd w:val="clear" w:color="auto" w:fill="FFFFFF"/>
        </w:rPr>
        <w:t>Generales</w:t>
      </w:r>
      <w:r w:rsidR="00116196" w:rsidRPr="00116196">
        <w:rPr>
          <w:rFonts w:cstheme="minorHAnsi"/>
          <w:sz w:val="26"/>
          <w:szCs w:val="26"/>
          <w:shd w:val="clear" w:color="auto" w:fill="FFFFFF"/>
        </w:rPr>
        <w:t xml:space="preserve"> </w:t>
      </w:r>
      <w:r w:rsidRPr="00116196">
        <w:rPr>
          <w:rFonts w:cstheme="minorHAnsi"/>
          <w:sz w:val="26"/>
          <w:szCs w:val="26"/>
          <w:shd w:val="clear" w:color="auto" w:fill="FFFFFF"/>
        </w:rPr>
        <w:t>(o de</w:t>
      </w:r>
      <w:r w:rsidRPr="00116196">
        <w:rPr>
          <w:rFonts w:cstheme="minorHAnsi"/>
          <w:sz w:val="26"/>
          <w:szCs w:val="26"/>
        </w:rPr>
        <w:br/>
      </w:r>
      <w:r w:rsidRPr="00116196">
        <w:rPr>
          <w:rFonts w:cstheme="minorHAnsi"/>
          <w:sz w:val="26"/>
          <w:szCs w:val="26"/>
          <w:shd w:val="clear" w:color="auto" w:fill="FFFFFF"/>
        </w:rPr>
        <w:t>propósito general), no están ligadas a un tipo/familia de </w:t>
      </w:r>
      <w:r w:rsidRPr="00116196">
        <w:rPr>
          <w:rFonts w:cstheme="minorHAnsi"/>
          <w:b/>
          <w:bCs/>
          <w:sz w:val="26"/>
          <w:szCs w:val="26"/>
          <w:shd w:val="clear" w:color="auto" w:fill="FFFFFF"/>
        </w:rPr>
        <w:t>producto </w:t>
      </w:r>
      <w:r w:rsidRPr="00116196">
        <w:rPr>
          <w:rFonts w:cstheme="minorHAnsi"/>
          <w:sz w:val="26"/>
          <w:szCs w:val="26"/>
          <w:shd w:val="clear" w:color="auto" w:fill="FFFFFF"/>
        </w:rPr>
        <w:t>específicos, estas </w:t>
      </w:r>
      <w:r w:rsidRPr="00116196">
        <w:rPr>
          <w:rFonts w:cstheme="minorHAnsi"/>
          <w:b/>
          <w:bCs/>
          <w:sz w:val="26"/>
          <w:szCs w:val="26"/>
          <w:shd w:val="clear" w:color="auto" w:fill="FFFFFF"/>
        </w:rPr>
        <w:t>normas </w:t>
      </w:r>
      <w:r w:rsidRPr="00116196">
        <w:rPr>
          <w:rFonts w:cstheme="minorHAnsi"/>
          <w:sz w:val="26"/>
          <w:szCs w:val="26"/>
          <w:shd w:val="clear" w:color="auto" w:fill="FFFFFF"/>
        </w:rPr>
        <w:t>por el contrario establecen los </w:t>
      </w:r>
      <w:r w:rsidRPr="00116196">
        <w:rPr>
          <w:rFonts w:cstheme="minorHAnsi"/>
          <w:b/>
          <w:bCs/>
          <w:sz w:val="26"/>
          <w:szCs w:val="26"/>
          <w:shd w:val="clear" w:color="auto" w:fill="FFFFFF"/>
        </w:rPr>
        <w:t>ensayos </w:t>
      </w:r>
      <w:r w:rsidRPr="00116196">
        <w:rPr>
          <w:rFonts w:cstheme="minorHAnsi"/>
          <w:sz w:val="26"/>
          <w:szCs w:val="26"/>
          <w:shd w:val="clear" w:color="auto" w:fill="FFFFFF"/>
        </w:rPr>
        <w:t>teniendo en cuenta el </w:t>
      </w:r>
      <w:r w:rsidRPr="00116196">
        <w:rPr>
          <w:rFonts w:cstheme="minorHAnsi"/>
          <w:b/>
          <w:bCs/>
          <w:sz w:val="26"/>
          <w:szCs w:val="26"/>
          <w:shd w:val="clear" w:color="auto" w:fill="FFFFFF"/>
        </w:rPr>
        <w:t>entorno </w:t>
      </w:r>
      <w:r w:rsidRPr="00116196">
        <w:rPr>
          <w:rFonts w:cstheme="minorHAnsi"/>
          <w:sz w:val="26"/>
          <w:szCs w:val="26"/>
          <w:shd w:val="clear" w:color="auto" w:fill="FFFFFF"/>
        </w:rPr>
        <w:t xml:space="preserve">donde el EE va a ser instalado (por </w:t>
      </w:r>
      <w:proofErr w:type="gramStart"/>
      <w:r w:rsidRPr="00116196">
        <w:rPr>
          <w:rFonts w:cstheme="minorHAnsi"/>
          <w:sz w:val="26"/>
          <w:szCs w:val="26"/>
          <w:shd w:val="clear" w:color="auto" w:fill="FFFFFF"/>
        </w:rPr>
        <w:t>ejemplo</w:t>
      </w:r>
      <w:proofErr w:type="gramEnd"/>
      <w:r w:rsidRPr="00116196">
        <w:rPr>
          <w:rFonts w:cstheme="minorHAnsi"/>
          <w:sz w:val="26"/>
          <w:szCs w:val="26"/>
          <w:shd w:val="clear" w:color="auto" w:fill="FFFFFF"/>
        </w:rPr>
        <w:t xml:space="preserve"> las normas internacionales </w:t>
      </w:r>
      <w:r w:rsidRPr="00116196">
        <w:rPr>
          <w:rFonts w:cstheme="minorHAnsi"/>
          <w:sz w:val="26"/>
          <w:szCs w:val="26"/>
          <w:bdr w:val="none" w:sz="0" w:space="0" w:color="auto" w:frame="1"/>
          <w:shd w:val="clear" w:color="auto" w:fill="FFFFFF"/>
        </w:rPr>
        <w:t>Por ejemplo las normas internacionales </w:t>
      </w:r>
      <w:r w:rsidRPr="00116196">
        <w:rPr>
          <w:rFonts w:cstheme="minorHAnsi"/>
          <w:b/>
          <w:bCs/>
          <w:sz w:val="26"/>
          <w:szCs w:val="26"/>
          <w:shd w:val="clear" w:color="auto" w:fill="FFFFFF"/>
        </w:rPr>
        <w:t>IEC 61000-6-1</w:t>
      </w:r>
      <w:r w:rsidRPr="00116196">
        <w:rPr>
          <w:rFonts w:cstheme="minorHAnsi"/>
          <w:sz w:val="26"/>
          <w:szCs w:val="26"/>
          <w:shd w:val="clear" w:color="auto" w:fill="FFFFFF"/>
        </w:rPr>
        <w:t> y </w:t>
      </w:r>
      <w:r w:rsidRPr="00116196">
        <w:rPr>
          <w:rFonts w:cstheme="minorHAnsi"/>
          <w:b/>
          <w:bCs/>
          <w:sz w:val="26"/>
          <w:szCs w:val="26"/>
          <w:shd w:val="clear" w:color="auto" w:fill="FFFFFF"/>
        </w:rPr>
        <w:t>61000-6-3</w:t>
      </w:r>
      <w:r w:rsidRPr="00116196">
        <w:rPr>
          <w:rFonts w:cstheme="minorHAnsi"/>
          <w:sz w:val="26"/>
          <w:szCs w:val="26"/>
          <w:shd w:val="clear" w:color="auto" w:fill="FFFFFF"/>
        </w:rPr>
        <w:t> establecen los </w:t>
      </w:r>
      <w:r w:rsidRPr="00116196">
        <w:rPr>
          <w:rFonts w:cstheme="minorHAnsi"/>
          <w:b/>
          <w:bCs/>
          <w:sz w:val="26"/>
          <w:szCs w:val="26"/>
          <w:shd w:val="clear" w:color="auto" w:fill="FFFFFF"/>
        </w:rPr>
        <w:t>ensayos </w:t>
      </w:r>
      <w:r w:rsidRPr="00116196">
        <w:rPr>
          <w:rFonts w:cstheme="minorHAnsi"/>
          <w:sz w:val="26"/>
          <w:szCs w:val="26"/>
          <w:shd w:val="clear" w:color="auto" w:fill="FFFFFF"/>
        </w:rPr>
        <w:t xml:space="preserve">para </w:t>
      </w:r>
      <w:proofErr w:type="spellStart"/>
      <w:r w:rsidRPr="00116196">
        <w:rPr>
          <w:rFonts w:cstheme="minorHAnsi"/>
          <w:sz w:val="26"/>
          <w:szCs w:val="26"/>
          <w:shd w:val="clear" w:color="auto" w:fill="FFFFFF"/>
        </w:rPr>
        <w:t>EEs</w:t>
      </w:r>
      <w:proofErr w:type="spellEnd"/>
      <w:r w:rsidRPr="00116196">
        <w:rPr>
          <w:rFonts w:cstheme="minorHAnsi"/>
          <w:sz w:val="26"/>
          <w:szCs w:val="26"/>
          <w:shd w:val="clear" w:color="auto" w:fill="FFFFFF"/>
        </w:rPr>
        <w:t xml:space="preserve"> instalados en un entorno </w:t>
      </w:r>
      <w:r w:rsidRPr="00116196">
        <w:rPr>
          <w:rFonts w:cstheme="minorHAnsi"/>
          <w:b/>
          <w:bCs/>
          <w:sz w:val="26"/>
          <w:szCs w:val="26"/>
          <w:shd w:val="clear" w:color="auto" w:fill="FFFFFF"/>
        </w:rPr>
        <w:t>residencial</w:t>
      </w:r>
      <w:r w:rsidRPr="00116196">
        <w:rPr>
          <w:rFonts w:cstheme="minorHAnsi"/>
          <w:sz w:val="26"/>
          <w:szCs w:val="26"/>
          <w:shd w:val="clear" w:color="auto" w:fill="FFFFFF"/>
        </w:rPr>
        <w:t>). Por último, las </w:t>
      </w:r>
      <w:r w:rsidRPr="00116196">
        <w:rPr>
          <w:rFonts w:cstheme="minorHAnsi"/>
          <w:b/>
          <w:bCs/>
          <w:sz w:val="26"/>
          <w:szCs w:val="26"/>
          <w:shd w:val="clear" w:color="auto" w:fill="FFFFFF"/>
        </w:rPr>
        <w:t>normas básicas </w:t>
      </w:r>
      <w:r w:rsidRPr="00116196">
        <w:rPr>
          <w:rFonts w:cstheme="minorHAnsi"/>
          <w:sz w:val="26"/>
          <w:szCs w:val="26"/>
          <w:shd w:val="clear" w:color="auto" w:fill="FFFFFF"/>
        </w:rPr>
        <w:t xml:space="preserve">definen los aspectos técnicos específicos de un ensayo en concreto </w:t>
      </w:r>
      <w:r w:rsidRPr="00116196">
        <w:rPr>
          <w:rFonts w:cstheme="minorHAnsi"/>
          <w:sz w:val="26"/>
          <w:szCs w:val="26"/>
          <w:shd w:val="clear" w:color="auto" w:fill="FFFFFF"/>
        </w:rPr>
        <w:lastRenderedPageBreak/>
        <w:t xml:space="preserve">(por </w:t>
      </w:r>
      <w:r w:rsidR="00EA4392" w:rsidRPr="00116196">
        <w:rPr>
          <w:rFonts w:cstheme="minorHAnsi"/>
          <w:sz w:val="26"/>
          <w:szCs w:val="26"/>
          <w:shd w:val="clear" w:color="auto" w:fill="FFFFFF"/>
        </w:rPr>
        <w:t>ejemplo,</w:t>
      </w:r>
      <w:r w:rsidRPr="00116196">
        <w:rPr>
          <w:rFonts w:cstheme="minorHAnsi"/>
          <w:sz w:val="26"/>
          <w:szCs w:val="26"/>
          <w:shd w:val="clear" w:color="auto" w:fill="FFFFFF"/>
        </w:rPr>
        <w:t xml:space="preserve"> la </w:t>
      </w:r>
      <w:r w:rsidRPr="00116196">
        <w:rPr>
          <w:rFonts w:cstheme="minorHAnsi"/>
          <w:b/>
          <w:bCs/>
          <w:sz w:val="26"/>
          <w:szCs w:val="26"/>
          <w:shd w:val="clear" w:color="auto" w:fill="FFFFFF"/>
        </w:rPr>
        <w:t>norma </w:t>
      </w:r>
      <w:r w:rsidRPr="00116196">
        <w:rPr>
          <w:rFonts w:cstheme="minorHAnsi"/>
          <w:sz w:val="26"/>
          <w:szCs w:val="26"/>
          <w:shd w:val="clear" w:color="auto" w:fill="FFFFFF"/>
        </w:rPr>
        <w:t>internacional IEC </w:t>
      </w:r>
      <w:r w:rsidRPr="00116196">
        <w:rPr>
          <w:rFonts w:cstheme="minorHAnsi"/>
          <w:b/>
          <w:bCs/>
          <w:sz w:val="26"/>
          <w:szCs w:val="26"/>
          <w:shd w:val="clear" w:color="auto" w:fill="FFFFFF"/>
        </w:rPr>
        <w:t>61000-4-2</w:t>
      </w:r>
      <w:r w:rsidRPr="00116196">
        <w:rPr>
          <w:rFonts w:cstheme="minorHAnsi"/>
          <w:sz w:val="26"/>
          <w:szCs w:val="26"/>
          <w:shd w:val="clear" w:color="auto" w:fill="FFFFFF"/>
        </w:rPr>
        <w:t> establece el método de medida para el </w:t>
      </w:r>
      <w:r w:rsidRPr="00116196">
        <w:rPr>
          <w:rFonts w:cstheme="minorHAnsi"/>
          <w:b/>
          <w:bCs/>
          <w:sz w:val="26"/>
          <w:szCs w:val="26"/>
          <w:shd w:val="clear" w:color="auto" w:fill="FFFFFF"/>
        </w:rPr>
        <w:t>ensayo </w:t>
      </w:r>
      <w:r w:rsidRPr="00116196">
        <w:rPr>
          <w:rFonts w:cstheme="minorHAnsi"/>
          <w:sz w:val="26"/>
          <w:szCs w:val="26"/>
          <w:shd w:val="clear" w:color="auto" w:fill="FFFFFF"/>
        </w:rPr>
        <w:t>de </w:t>
      </w:r>
      <w:r w:rsidRPr="00116196">
        <w:rPr>
          <w:rFonts w:cstheme="minorHAnsi"/>
          <w:b/>
          <w:bCs/>
          <w:sz w:val="26"/>
          <w:szCs w:val="26"/>
          <w:shd w:val="clear" w:color="auto" w:fill="FFFFFF"/>
        </w:rPr>
        <w:t>descargas electrostáticas</w:t>
      </w:r>
      <w:r w:rsidRPr="00116196">
        <w:rPr>
          <w:rFonts w:cstheme="minorHAnsi"/>
          <w:sz w:val="26"/>
          <w:szCs w:val="26"/>
          <w:shd w:val="clear" w:color="auto" w:fill="FFFFFF"/>
        </w:rPr>
        <w:t> – </w:t>
      </w:r>
      <w:r w:rsidRPr="00116196">
        <w:rPr>
          <w:rFonts w:cstheme="minorHAnsi"/>
          <w:b/>
          <w:bCs/>
          <w:sz w:val="26"/>
          <w:szCs w:val="26"/>
          <w:shd w:val="clear" w:color="auto" w:fill="FFFFFF"/>
        </w:rPr>
        <w:t>ESD</w:t>
      </w:r>
      <w:r w:rsidRPr="00116196">
        <w:rPr>
          <w:rFonts w:cstheme="minorHAnsi"/>
          <w:sz w:val="26"/>
          <w:szCs w:val="26"/>
          <w:shd w:val="clear" w:color="auto" w:fill="FFFFFF"/>
        </w:rPr>
        <w:t>).</w:t>
      </w:r>
    </w:p>
    <w:p w14:paraId="77B227E5" w14:textId="49D2B23C" w:rsidR="004A21F7" w:rsidRPr="00116196" w:rsidRDefault="00D21FBF" w:rsidP="00116196">
      <w:pPr>
        <w:jc w:val="both"/>
        <w:rPr>
          <w:rFonts w:cstheme="minorHAnsi"/>
          <w:sz w:val="26"/>
          <w:szCs w:val="26"/>
          <w:shd w:val="clear" w:color="auto" w:fill="FFFFFF"/>
        </w:rPr>
      </w:pPr>
      <w:r w:rsidRPr="00116196">
        <w:rPr>
          <w:rFonts w:cstheme="minorHAnsi"/>
          <w:sz w:val="26"/>
          <w:szCs w:val="26"/>
          <w:shd w:val="clear" w:color="auto" w:fill="FFFFFF"/>
        </w:rPr>
        <w:t>Los ensayos de </w:t>
      </w:r>
      <w:r w:rsidRPr="00116196">
        <w:rPr>
          <w:rFonts w:cstheme="minorHAnsi"/>
          <w:b/>
          <w:bCs/>
          <w:sz w:val="26"/>
          <w:szCs w:val="26"/>
          <w:shd w:val="clear" w:color="auto" w:fill="FFFFFF"/>
        </w:rPr>
        <w:t>EMC aplicables a un equipo</w:t>
      </w:r>
      <w:r w:rsidRPr="00116196">
        <w:rPr>
          <w:rFonts w:cstheme="minorHAnsi"/>
          <w:sz w:val="26"/>
          <w:szCs w:val="26"/>
          <w:shd w:val="clear" w:color="auto" w:fill="FFFFFF"/>
        </w:rPr>
        <w:t xml:space="preserve"> puedan agruparse en ensayos de emisión e inmunidad, tal como se ha descrito anteriormente. A </w:t>
      </w:r>
      <w:r w:rsidR="00116196" w:rsidRPr="00116196">
        <w:rPr>
          <w:rFonts w:cstheme="minorHAnsi"/>
          <w:sz w:val="26"/>
          <w:szCs w:val="26"/>
          <w:shd w:val="clear" w:color="auto" w:fill="FFFFFF"/>
        </w:rPr>
        <w:t>continuación,</w:t>
      </w:r>
      <w:r w:rsidRPr="00116196">
        <w:rPr>
          <w:rFonts w:cstheme="minorHAnsi"/>
          <w:sz w:val="26"/>
          <w:szCs w:val="26"/>
          <w:shd w:val="clear" w:color="auto" w:fill="FFFFFF"/>
        </w:rPr>
        <w:t xml:space="preserve"> se listan los ensayos </w:t>
      </w:r>
      <w:r w:rsidRPr="00116196">
        <w:rPr>
          <w:rFonts w:cstheme="minorHAnsi"/>
          <w:b/>
          <w:bCs/>
          <w:sz w:val="26"/>
          <w:szCs w:val="26"/>
          <w:shd w:val="clear" w:color="auto" w:fill="FFFFFF"/>
        </w:rPr>
        <w:t>más relevantes de EMC</w:t>
      </w:r>
      <w:r w:rsidRPr="00116196">
        <w:rPr>
          <w:rFonts w:cstheme="minorHAnsi"/>
          <w:sz w:val="26"/>
          <w:szCs w:val="26"/>
          <w:shd w:val="clear" w:color="auto" w:fill="FFFFFF"/>
        </w:rPr>
        <w:t xml:space="preserve"> para aparatos </w:t>
      </w:r>
      <w:proofErr w:type="spellStart"/>
      <w:r w:rsidRPr="00116196">
        <w:rPr>
          <w:rFonts w:cstheme="minorHAnsi"/>
          <w:sz w:val="26"/>
          <w:szCs w:val="26"/>
          <w:shd w:val="clear" w:color="auto" w:fill="FFFFFF"/>
        </w:rPr>
        <w:t>EEs</w:t>
      </w:r>
      <w:proofErr w:type="spellEnd"/>
      <w:r w:rsidRPr="00116196">
        <w:rPr>
          <w:rFonts w:cstheme="minorHAnsi"/>
          <w:sz w:val="26"/>
          <w:szCs w:val="26"/>
          <w:shd w:val="clear" w:color="auto" w:fill="FFFFFF"/>
        </w:rPr>
        <w:t xml:space="preserve"> de electrónica de consumo y electro-médicos </w:t>
      </w:r>
      <w:r w:rsidR="00736415" w:rsidRPr="00116196">
        <w:rPr>
          <w:rFonts w:cstheme="minorHAnsi"/>
          <w:sz w:val="26"/>
          <w:szCs w:val="26"/>
          <w:shd w:val="clear" w:color="auto" w:fill="FFFFFF"/>
        </w:rPr>
        <w:t>(así</w:t>
      </w:r>
      <w:r w:rsidRPr="00116196">
        <w:rPr>
          <w:rFonts w:cstheme="minorHAnsi"/>
          <w:sz w:val="26"/>
          <w:szCs w:val="26"/>
          <w:shd w:val="clear" w:color="auto" w:fill="FFFFFF"/>
        </w:rPr>
        <w:t xml:space="preserve"> como las normas básicas que los definen):</w:t>
      </w:r>
    </w:p>
    <w:p w14:paraId="6A8B0DF0" w14:textId="77777777" w:rsidR="00D21FBF" w:rsidRPr="00116196" w:rsidRDefault="00D21FBF" w:rsidP="00D21FBF">
      <w:pPr>
        <w:shd w:val="clear" w:color="auto" w:fill="FFFFFF"/>
        <w:spacing w:after="0" w:line="240" w:lineRule="auto"/>
        <w:textAlignment w:val="baseline"/>
        <w:rPr>
          <w:rFonts w:eastAsia="Times New Roman" w:cstheme="minorHAnsi"/>
          <w:kern w:val="0"/>
          <w:sz w:val="26"/>
          <w:szCs w:val="26"/>
          <w:lang w:val="es-ES"/>
          <w14:ligatures w14:val="none"/>
        </w:rPr>
      </w:pPr>
      <w:r w:rsidRPr="00116196">
        <w:rPr>
          <w:rFonts w:eastAsia="Times New Roman" w:cstheme="minorHAnsi"/>
          <w:kern w:val="0"/>
          <w:sz w:val="26"/>
          <w:szCs w:val="26"/>
          <w:bdr w:val="none" w:sz="0" w:space="0" w:color="auto" w:frame="1"/>
          <w:lang w:val="es-ES"/>
          <w14:ligatures w14:val="none"/>
        </w:rPr>
        <w:t>Lista de Ensayos de Emisión: </w:t>
      </w:r>
    </w:p>
    <w:p w14:paraId="73A29D94" w14:textId="77777777" w:rsidR="00D21FBF" w:rsidRPr="00116196" w:rsidRDefault="00D21FBF" w:rsidP="00D21FBF">
      <w:pPr>
        <w:pStyle w:val="Prrafodelista"/>
        <w:numPr>
          <w:ilvl w:val="0"/>
          <w:numId w:val="2"/>
        </w:numPr>
        <w:shd w:val="clear" w:color="auto" w:fill="FFFFFF"/>
        <w:spacing w:after="0" w:line="240" w:lineRule="auto"/>
        <w:textAlignment w:val="baseline"/>
        <w:rPr>
          <w:rFonts w:eastAsia="Times New Roman" w:cstheme="minorHAnsi"/>
          <w:kern w:val="0"/>
          <w:sz w:val="26"/>
          <w:szCs w:val="26"/>
          <w:lang w:val="en-US"/>
          <w14:ligatures w14:val="none"/>
        </w:rPr>
      </w:pPr>
      <w:proofErr w:type="spellStart"/>
      <w:r w:rsidRPr="00116196">
        <w:rPr>
          <w:rFonts w:eastAsia="Times New Roman" w:cstheme="minorHAnsi"/>
          <w:kern w:val="0"/>
          <w:sz w:val="26"/>
          <w:szCs w:val="26"/>
          <w:bdr w:val="none" w:sz="0" w:space="0" w:color="auto" w:frame="1"/>
          <w:lang w:val="en-US"/>
          <w14:ligatures w14:val="none"/>
        </w:rPr>
        <w:t>Emisión</w:t>
      </w:r>
      <w:proofErr w:type="spellEnd"/>
      <w:r w:rsidRPr="00116196">
        <w:rPr>
          <w:rFonts w:eastAsia="Times New Roman" w:cstheme="minorHAnsi"/>
          <w:kern w:val="0"/>
          <w:sz w:val="26"/>
          <w:szCs w:val="26"/>
          <w:bdr w:val="none" w:sz="0" w:space="0" w:color="auto" w:frame="1"/>
          <w:lang w:val="en-US"/>
          <w14:ligatures w14:val="none"/>
        </w:rPr>
        <w:t xml:space="preserve"> </w:t>
      </w:r>
      <w:proofErr w:type="spellStart"/>
      <w:r w:rsidRPr="00116196">
        <w:rPr>
          <w:rFonts w:eastAsia="Times New Roman" w:cstheme="minorHAnsi"/>
          <w:kern w:val="0"/>
          <w:sz w:val="26"/>
          <w:szCs w:val="26"/>
          <w:bdr w:val="none" w:sz="0" w:space="0" w:color="auto" w:frame="1"/>
          <w:lang w:val="en-US"/>
          <w14:ligatures w14:val="none"/>
        </w:rPr>
        <w:t>radiada</w:t>
      </w:r>
      <w:proofErr w:type="spellEnd"/>
      <w:r w:rsidRPr="00116196">
        <w:rPr>
          <w:rFonts w:eastAsia="Times New Roman" w:cstheme="minorHAnsi"/>
          <w:kern w:val="0"/>
          <w:sz w:val="26"/>
          <w:szCs w:val="26"/>
          <w:bdr w:val="none" w:sz="0" w:space="0" w:color="auto" w:frame="1"/>
          <w:lang w:val="en-US"/>
          <w14:ligatures w14:val="none"/>
        </w:rPr>
        <w:t xml:space="preserve"> (EN 55016-2-3*).</w:t>
      </w:r>
    </w:p>
    <w:p w14:paraId="40843E76" w14:textId="77777777" w:rsidR="00D21FBF" w:rsidRPr="00116196" w:rsidRDefault="00D21FBF" w:rsidP="00D21FBF">
      <w:pPr>
        <w:pStyle w:val="Prrafodelista"/>
        <w:numPr>
          <w:ilvl w:val="0"/>
          <w:numId w:val="2"/>
        </w:numPr>
        <w:shd w:val="clear" w:color="auto" w:fill="FFFFFF"/>
        <w:spacing w:after="0" w:line="240" w:lineRule="auto"/>
        <w:jc w:val="both"/>
        <w:textAlignment w:val="baseline"/>
        <w:rPr>
          <w:rFonts w:eastAsia="Times New Roman" w:cstheme="minorHAnsi"/>
          <w:kern w:val="0"/>
          <w:sz w:val="26"/>
          <w:szCs w:val="26"/>
          <w:lang w:val="en-US"/>
          <w14:ligatures w14:val="none"/>
        </w:rPr>
      </w:pPr>
      <w:proofErr w:type="spellStart"/>
      <w:r w:rsidRPr="00116196">
        <w:rPr>
          <w:rFonts w:eastAsia="Times New Roman" w:cstheme="minorHAnsi"/>
          <w:kern w:val="0"/>
          <w:sz w:val="26"/>
          <w:szCs w:val="26"/>
          <w:bdr w:val="none" w:sz="0" w:space="0" w:color="auto" w:frame="1"/>
          <w:lang w:val="en-US"/>
          <w14:ligatures w14:val="none"/>
        </w:rPr>
        <w:t>Emisión</w:t>
      </w:r>
      <w:proofErr w:type="spellEnd"/>
      <w:r w:rsidRPr="00116196">
        <w:rPr>
          <w:rFonts w:eastAsia="Times New Roman" w:cstheme="minorHAnsi"/>
          <w:kern w:val="0"/>
          <w:sz w:val="26"/>
          <w:szCs w:val="26"/>
          <w:bdr w:val="none" w:sz="0" w:space="0" w:color="auto" w:frame="1"/>
          <w:lang w:val="en-US"/>
          <w14:ligatures w14:val="none"/>
        </w:rPr>
        <w:t xml:space="preserve"> </w:t>
      </w:r>
      <w:proofErr w:type="spellStart"/>
      <w:r w:rsidRPr="00116196">
        <w:rPr>
          <w:rFonts w:eastAsia="Times New Roman" w:cstheme="minorHAnsi"/>
          <w:kern w:val="0"/>
          <w:sz w:val="26"/>
          <w:szCs w:val="26"/>
          <w:bdr w:val="none" w:sz="0" w:space="0" w:color="auto" w:frame="1"/>
          <w:lang w:val="en-US"/>
          <w14:ligatures w14:val="none"/>
        </w:rPr>
        <w:t>conducida</w:t>
      </w:r>
      <w:proofErr w:type="spellEnd"/>
      <w:r w:rsidRPr="00116196">
        <w:rPr>
          <w:rFonts w:eastAsia="Times New Roman" w:cstheme="minorHAnsi"/>
          <w:kern w:val="0"/>
          <w:sz w:val="26"/>
          <w:szCs w:val="26"/>
          <w:bdr w:val="none" w:sz="0" w:space="0" w:color="auto" w:frame="1"/>
          <w:lang w:val="en-US"/>
          <w14:ligatures w14:val="none"/>
        </w:rPr>
        <w:t xml:space="preserve"> (EN 55016-2-1).</w:t>
      </w:r>
    </w:p>
    <w:p w14:paraId="2C5D0CE9" w14:textId="77777777" w:rsidR="00D21FBF" w:rsidRPr="00116196" w:rsidRDefault="00D21FBF" w:rsidP="00D21FBF">
      <w:pPr>
        <w:pStyle w:val="Prrafodelista"/>
        <w:numPr>
          <w:ilvl w:val="0"/>
          <w:numId w:val="2"/>
        </w:numPr>
        <w:shd w:val="clear" w:color="auto" w:fill="FFFFFF"/>
        <w:spacing w:after="0" w:line="240" w:lineRule="auto"/>
        <w:jc w:val="both"/>
        <w:textAlignment w:val="baseline"/>
        <w:rPr>
          <w:rFonts w:eastAsia="Times New Roman" w:cstheme="minorHAnsi"/>
          <w:kern w:val="0"/>
          <w:sz w:val="26"/>
          <w:szCs w:val="26"/>
          <w:lang w:val="en-US"/>
          <w14:ligatures w14:val="none"/>
        </w:rPr>
      </w:pPr>
      <w:proofErr w:type="spellStart"/>
      <w:r w:rsidRPr="00116196">
        <w:rPr>
          <w:rFonts w:eastAsia="Times New Roman" w:cstheme="minorHAnsi"/>
          <w:kern w:val="0"/>
          <w:sz w:val="26"/>
          <w:szCs w:val="26"/>
          <w:bdr w:val="none" w:sz="0" w:space="0" w:color="auto" w:frame="1"/>
          <w:lang w:val="en-US"/>
          <w14:ligatures w14:val="none"/>
        </w:rPr>
        <w:t>Potencia</w:t>
      </w:r>
      <w:proofErr w:type="spellEnd"/>
      <w:r w:rsidRPr="00116196">
        <w:rPr>
          <w:rFonts w:eastAsia="Times New Roman" w:cstheme="minorHAnsi"/>
          <w:kern w:val="0"/>
          <w:sz w:val="26"/>
          <w:szCs w:val="26"/>
          <w:bdr w:val="none" w:sz="0" w:space="0" w:color="auto" w:frame="1"/>
          <w:lang w:val="en-US"/>
          <w14:ligatures w14:val="none"/>
        </w:rPr>
        <w:t xml:space="preserve"> </w:t>
      </w:r>
      <w:proofErr w:type="spellStart"/>
      <w:r w:rsidRPr="00116196">
        <w:rPr>
          <w:rFonts w:eastAsia="Times New Roman" w:cstheme="minorHAnsi"/>
          <w:kern w:val="0"/>
          <w:sz w:val="26"/>
          <w:szCs w:val="26"/>
          <w:bdr w:val="none" w:sz="0" w:space="0" w:color="auto" w:frame="1"/>
          <w:lang w:val="en-US"/>
          <w14:ligatures w14:val="none"/>
        </w:rPr>
        <w:t>perturbadora</w:t>
      </w:r>
      <w:proofErr w:type="spellEnd"/>
      <w:r w:rsidRPr="00116196">
        <w:rPr>
          <w:rFonts w:eastAsia="Times New Roman" w:cstheme="minorHAnsi"/>
          <w:kern w:val="0"/>
          <w:sz w:val="26"/>
          <w:szCs w:val="26"/>
          <w:bdr w:val="none" w:sz="0" w:space="0" w:color="auto" w:frame="1"/>
          <w:lang w:val="en-US"/>
          <w14:ligatures w14:val="none"/>
        </w:rPr>
        <w:t xml:space="preserve"> (EN 55016 -2-2).</w:t>
      </w:r>
    </w:p>
    <w:p w14:paraId="08C50A89" w14:textId="77777777" w:rsidR="00D21FBF" w:rsidRPr="00116196" w:rsidRDefault="00D21FBF" w:rsidP="00D21FBF">
      <w:pPr>
        <w:pStyle w:val="Prrafodelista"/>
        <w:numPr>
          <w:ilvl w:val="0"/>
          <w:numId w:val="2"/>
        </w:numPr>
        <w:shd w:val="clear" w:color="auto" w:fill="FFFFFF"/>
        <w:spacing w:after="0" w:line="240" w:lineRule="auto"/>
        <w:jc w:val="both"/>
        <w:textAlignment w:val="baseline"/>
        <w:rPr>
          <w:rFonts w:eastAsia="Times New Roman" w:cstheme="minorHAnsi"/>
          <w:kern w:val="0"/>
          <w:sz w:val="26"/>
          <w:szCs w:val="26"/>
          <w:lang w:val="es-ES"/>
          <w14:ligatures w14:val="none"/>
        </w:rPr>
      </w:pPr>
      <w:r w:rsidRPr="00116196">
        <w:rPr>
          <w:rFonts w:eastAsia="Times New Roman" w:cstheme="minorHAnsi"/>
          <w:kern w:val="0"/>
          <w:sz w:val="26"/>
          <w:szCs w:val="26"/>
          <w:bdr w:val="none" w:sz="0" w:space="0" w:color="auto" w:frame="1"/>
          <w:lang w:val="es-ES"/>
          <w14:ligatures w14:val="none"/>
        </w:rPr>
        <w:t xml:space="preserve">Harmónicos y </w:t>
      </w:r>
      <w:proofErr w:type="spellStart"/>
      <w:r w:rsidRPr="00116196">
        <w:rPr>
          <w:rFonts w:eastAsia="Times New Roman" w:cstheme="minorHAnsi"/>
          <w:kern w:val="0"/>
          <w:sz w:val="26"/>
          <w:szCs w:val="26"/>
          <w:bdr w:val="none" w:sz="0" w:space="0" w:color="auto" w:frame="1"/>
          <w:lang w:val="es-ES"/>
          <w14:ligatures w14:val="none"/>
        </w:rPr>
        <w:t>Flicker</w:t>
      </w:r>
      <w:proofErr w:type="spellEnd"/>
      <w:r w:rsidRPr="00116196">
        <w:rPr>
          <w:rFonts w:eastAsia="Times New Roman" w:cstheme="minorHAnsi"/>
          <w:kern w:val="0"/>
          <w:sz w:val="26"/>
          <w:szCs w:val="26"/>
          <w:bdr w:val="none" w:sz="0" w:space="0" w:color="auto" w:frame="1"/>
          <w:lang w:val="es-ES"/>
          <w14:ligatures w14:val="none"/>
        </w:rPr>
        <w:t xml:space="preserve"> (</w:t>
      </w:r>
      <w:r w:rsidRPr="00116196">
        <w:rPr>
          <w:rFonts w:eastAsia="Times New Roman" w:cstheme="minorHAnsi"/>
          <w:b/>
          <w:bCs/>
          <w:kern w:val="0"/>
          <w:sz w:val="26"/>
          <w:szCs w:val="26"/>
          <w:bdr w:val="none" w:sz="0" w:space="0" w:color="auto" w:frame="1"/>
          <w:lang w:val="es-ES"/>
          <w14:ligatures w14:val="none"/>
        </w:rPr>
        <w:t>IEC 61000-3-2</w:t>
      </w:r>
      <w:r w:rsidRPr="00116196">
        <w:rPr>
          <w:rFonts w:eastAsia="Times New Roman" w:cstheme="minorHAnsi"/>
          <w:kern w:val="0"/>
          <w:sz w:val="26"/>
          <w:szCs w:val="26"/>
          <w:bdr w:val="none" w:sz="0" w:space="0" w:color="auto" w:frame="1"/>
          <w:lang w:val="es-ES"/>
          <w14:ligatures w14:val="none"/>
        </w:rPr>
        <w:t> e </w:t>
      </w:r>
      <w:r w:rsidRPr="00116196">
        <w:rPr>
          <w:rFonts w:eastAsia="Times New Roman" w:cstheme="minorHAnsi"/>
          <w:b/>
          <w:bCs/>
          <w:kern w:val="0"/>
          <w:sz w:val="26"/>
          <w:szCs w:val="26"/>
          <w:bdr w:val="none" w:sz="0" w:space="0" w:color="auto" w:frame="1"/>
          <w:lang w:val="es-ES"/>
          <w14:ligatures w14:val="none"/>
        </w:rPr>
        <w:t>IEC 61000-3-3</w:t>
      </w:r>
      <w:r w:rsidRPr="00116196">
        <w:rPr>
          <w:rFonts w:eastAsia="Times New Roman" w:cstheme="minorHAnsi"/>
          <w:kern w:val="0"/>
          <w:sz w:val="26"/>
          <w:szCs w:val="26"/>
          <w:bdr w:val="none" w:sz="0" w:space="0" w:color="auto" w:frame="1"/>
          <w:lang w:val="es-ES"/>
          <w14:ligatures w14:val="none"/>
        </w:rPr>
        <w:t>).</w:t>
      </w:r>
    </w:p>
    <w:p w14:paraId="6895ACD7" w14:textId="4F3D081E" w:rsidR="00D21FBF" w:rsidRPr="00116196" w:rsidRDefault="00D21FBF" w:rsidP="00D21FBF">
      <w:pPr>
        <w:pStyle w:val="NormalWeb"/>
        <w:shd w:val="clear" w:color="auto" w:fill="FFFFFF"/>
        <w:spacing w:before="240" w:beforeAutospacing="0" w:after="0" w:afterAutospacing="0"/>
        <w:textAlignment w:val="baseline"/>
        <w:rPr>
          <w:rFonts w:asciiTheme="minorHAnsi" w:hAnsiTheme="minorHAnsi" w:cstheme="minorHAnsi"/>
          <w:sz w:val="26"/>
          <w:szCs w:val="26"/>
          <w:lang w:val="es-ES"/>
        </w:rPr>
      </w:pPr>
      <w:r w:rsidRPr="00116196">
        <w:rPr>
          <w:rFonts w:asciiTheme="minorHAnsi" w:hAnsiTheme="minorHAnsi" w:cstheme="minorHAnsi"/>
          <w:sz w:val="26"/>
          <w:szCs w:val="26"/>
          <w:bdr w:val="none" w:sz="0" w:space="0" w:color="auto" w:frame="1"/>
          <w:lang w:val="es-ES"/>
        </w:rPr>
        <w:t>Lista de Ensayos de Inmunidad: </w:t>
      </w:r>
    </w:p>
    <w:p w14:paraId="5114A4DF" w14:textId="045DB70E"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rPr>
      </w:pPr>
      <w:r w:rsidRPr="00116196">
        <w:rPr>
          <w:rFonts w:asciiTheme="minorHAnsi" w:hAnsiTheme="minorHAnsi" w:cstheme="minorHAnsi"/>
          <w:sz w:val="26"/>
          <w:szCs w:val="26"/>
          <w:bdr w:val="none" w:sz="0" w:space="0" w:color="auto" w:frame="1"/>
        </w:rPr>
        <w:t>IEC 61000-4-2: </w:t>
      </w:r>
      <w:proofErr w:type="spellStart"/>
      <w:r w:rsidRPr="00116196">
        <w:rPr>
          <w:rFonts w:asciiTheme="minorHAnsi" w:hAnsiTheme="minorHAnsi" w:cstheme="minorHAnsi"/>
          <w:b/>
          <w:bCs/>
          <w:sz w:val="26"/>
          <w:szCs w:val="26"/>
          <w:bdr w:val="none" w:sz="0" w:space="0" w:color="auto" w:frame="1"/>
        </w:rPr>
        <w:t>Descarga</w:t>
      </w:r>
      <w:proofErr w:type="spellEnd"/>
      <w:r w:rsidRPr="00116196">
        <w:rPr>
          <w:rFonts w:asciiTheme="minorHAnsi" w:hAnsiTheme="minorHAnsi" w:cstheme="minorHAnsi"/>
          <w:b/>
          <w:bCs/>
          <w:sz w:val="26"/>
          <w:szCs w:val="26"/>
          <w:bdr w:val="none" w:sz="0" w:space="0" w:color="auto" w:frame="1"/>
        </w:rPr>
        <w:t xml:space="preserve"> </w:t>
      </w:r>
      <w:proofErr w:type="spellStart"/>
      <w:r w:rsidRPr="00116196">
        <w:rPr>
          <w:rFonts w:asciiTheme="minorHAnsi" w:hAnsiTheme="minorHAnsi" w:cstheme="minorHAnsi"/>
          <w:b/>
          <w:bCs/>
          <w:sz w:val="26"/>
          <w:szCs w:val="26"/>
          <w:bdr w:val="none" w:sz="0" w:space="0" w:color="auto" w:frame="1"/>
        </w:rPr>
        <w:t>electroestática</w:t>
      </w:r>
      <w:proofErr w:type="spellEnd"/>
      <w:r w:rsidRPr="00116196">
        <w:rPr>
          <w:rFonts w:asciiTheme="minorHAnsi" w:hAnsiTheme="minorHAnsi" w:cstheme="minorHAnsi"/>
          <w:b/>
          <w:bCs/>
          <w:sz w:val="26"/>
          <w:szCs w:val="26"/>
          <w:bdr w:val="none" w:sz="0" w:space="0" w:color="auto" w:frame="1"/>
        </w:rPr>
        <w:t> </w:t>
      </w:r>
      <w:r w:rsidRPr="00116196">
        <w:rPr>
          <w:rFonts w:asciiTheme="minorHAnsi" w:hAnsiTheme="minorHAnsi" w:cstheme="minorHAnsi"/>
          <w:sz w:val="26"/>
          <w:szCs w:val="26"/>
          <w:bdr w:val="none" w:sz="0" w:space="0" w:color="auto" w:frame="1"/>
        </w:rPr>
        <w:t>(</w:t>
      </w:r>
      <w:r w:rsidRPr="00116196">
        <w:rPr>
          <w:rFonts w:asciiTheme="minorHAnsi" w:hAnsiTheme="minorHAnsi" w:cstheme="minorHAnsi"/>
          <w:b/>
          <w:bCs/>
          <w:sz w:val="26"/>
          <w:szCs w:val="26"/>
          <w:bdr w:val="none" w:sz="0" w:space="0" w:color="auto" w:frame="1"/>
        </w:rPr>
        <w:t>ESD</w:t>
      </w:r>
      <w:r w:rsidRPr="00116196">
        <w:rPr>
          <w:rFonts w:asciiTheme="minorHAnsi" w:hAnsiTheme="minorHAnsi" w:cstheme="minorHAnsi"/>
          <w:sz w:val="26"/>
          <w:szCs w:val="26"/>
          <w:bdr w:val="none" w:sz="0" w:space="0" w:color="auto" w:frame="1"/>
        </w:rPr>
        <w:t>).</w:t>
      </w:r>
    </w:p>
    <w:p w14:paraId="2005E704" w14:textId="05279648"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rPr>
      </w:pPr>
      <w:r w:rsidRPr="00116196">
        <w:rPr>
          <w:rFonts w:asciiTheme="minorHAnsi" w:hAnsiTheme="minorHAnsi" w:cstheme="minorHAnsi"/>
          <w:sz w:val="26"/>
          <w:szCs w:val="26"/>
          <w:bdr w:val="none" w:sz="0" w:space="0" w:color="auto" w:frame="1"/>
        </w:rPr>
        <w:t xml:space="preserve">IEC 61000-4-3: </w:t>
      </w:r>
      <w:proofErr w:type="spellStart"/>
      <w:r w:rsidRPr="00116196">
        <w:rPr>
          <w:rFonts w:asciiTheme="minorHAnsi" w:hAnsiTheme="minorHAnsi" w:cstheme="minorHAnsi"/>
          <w:sz w:val="26"/>
          <w:szCs w:val="26"/>
          <w:bdr w:val="none" w:sz="0" w:space="0" w:color="auto" w:frame="1"/>
        </w:rPr>
        <w:t>Radiación</w:t>
      </w:r>
      <w:proofErr w:type="spellEnd"/>
      <w:r w:rsidRPr="00116196">
        <w:rPr>
          <w:rFonts w:asciiTheme="minorHAnsi" w:hAnsiTheme="minorHAnsi" w:cstheme="minorHAnsi"/>
          <w:sz w:val="26"/>
          <w:szCs w:val="26"/>
          <w:bdr w:val="none" w:sz="0" w:space="0" w:color="auto" w:frame="1"/>
        </w:rPr>
        <w:t xml:space="preserve"> RF.</w:t>
      </w:r>
    </w:p>
    <w:p w14:paraId="1D7C3C6D" w14:textId="064412BC"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rPr>
      </w:pPr>
      <w:r w:rsidRPr="00116196">
        <w:rPr>
          <w:rFonts w:asciiTheme="minorHAnsi" w:hAnsiTheme="minorHAnsi" w:cstheme="minorHAnsi"/>
          <w:sz w:val="26"/>
          <w:szCs w:val="26"/>
          <w:bdr w:val="none" w:sz="0" w:space="0" w:color="auto" w:frame="1"/>
          <w:lang w:val="es-MX"/>
        </w:rPr>
        <w:t>IEC 61000-4-4. Transitorios.</w:t>
      </w:r>
    </w:p>
    <w:p w14:paraId="4226EF60" w14:textId="4427C2CD"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rPr>
      </w:pPr>
      <w:r w:rsidRPr="00116196">
        <w:rPr>
          <w:rFonts w:asciiTheme="minorHAnsi" w:hAnsiTheme="minorHAnsi" w:cstheme="minorHAnsi"/>
          <w:sz w:val="26"/>
          <w:szCs w:val="26"/>
          <w:bdr w:val="none" w:sz="0" w:space="0" w:color="auto" w:frame="1"/>
          <w:lang w:val="es-MX"/>
        </w:rPr>
        <w:t>IEC 61000-4-5 Sobretensiones</w:t>
      </w:r>
    </w:p>
    <w:p w14:paraId="6AB9FE2E" w14:textId="7F513ADC"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lang w:val="es-ES"/>
        </w:rPr>
      </w:pPr>
      <w:r w:rsidRPr="00116196">
        <w:rPr>
          <w:rFonts w:asciiTheme="minorHAnsi" w:hAnsiTheme="minorHAnsi" w:cstheme="minorHAnsi"/>
          <w:sz w:val="26"/>
          <w:szCs w:val="26"/>
          <w:bdr w:val="none" w:sz="0" w:space="0" w:color="auto" w:frame="1"/>
          <w:lang w:val="es-MX"/>
        </w:rPr>
        <w:t>IEC 61000-4-6 </w:t>
      </w:r>
      <w:r w:rsidRPr="00116196">
        <w:rPr>
          <w:rFonts w:asciiTheme="minorHAnsi" w:hAnsiTheme="minorHAnsi" w:cstheme="minorHAnsi"/>
          <w:b/>
          <w:bCs/>
          <w:sz w:val="26"/>
          <w:szCs w:val="26"/>
          <w:bdr w:val="none" w:sz="0" w:space="0" w:color="auto" w:frame="1"/>
          <w:lang w:val="es-MX"/>
        </w:rPr>
        <w:t>EMC</w:t>
      </w:r>
      <w:r w:rsidRPr="00116196">
        <w:rPr>
          <w:rFonts w:asciiTheme="minorHAnsi" w:hAnsiTheme="minorHAnsi" w:cstheme="minorHAnsi"/>
          <w:sz w:val="26"/>
          <w:szCs w:val="26"/>
          <w:bdr w:val="none" w:sz="0" w:space="0" w:color="auto" w:frame="1"/>
          <w:lang w:val="es-MX"/>
        </w:rPr>
        <w:t>: Inmunidad conducida de RF.</w:t>
      </w:r>
    </w:p>
    <w:p w14:paraId="7FB13424" w14:textId="003ED59F"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rPr>
      </w:pPr>
      <w:r w:rsidRPr="00116196">
        <w:rPr>
          <w:rFonts w:asciiTheme="minorHAnsi" w:hAnsiTheme="minorHAnsi" w:cstheme="minorHAnsi"/>
          <w:sz w:val="26"/>
          <w:szCs w:val="26"/>
          <w:bdr w:val="none" w:sz="0" w:space="0" w:color="auto" w:frame="1"/>
          <w:lang w:val="es-ES"/>
        </w:rPr>
        <w:t> </w:t>
      </w:r>
      <w:r w:rsidRPr="00116196">
        <w:rPr>
          <w:rFonts w:asciiTheme="minorHAnsi" w:hAnsiTheme="minorHAnsi" w:cstheme="minorHAnsi"/>
          <w:sz w:val="26"/>
          <w:szCs w:val="26"/>
          <w:bdr w:val="none" w:sz="0" w:space="0" w:color="auto" w:frame="1"/>
          <w:lang w:val="es-MX"/>
        </w:rPr>
        <w:t>IEC 61000-4-8 </w:t>
      </w:r>
      <w:r w:rsidRPr="00116196">
        <w:rPr>
          <w:rFonts w:asciiTheme="minorHAnsi" w:hAnsiTheme="minorHAnsi" w:cstheme="minorHAnsi"/>
          <w:b/>
          <w:bCs/>
          <w:sz w:val="26"/>
          <w:szCs w:val="26"/>
          <w:bdr w:val="none" w:sz="0" w:space="0" w:color="auto" w:frame="1"/>
          <w:lang w:val="es-MX"/>
        </w:rPr>
        <w:t>EMC</w:t>
      </w:r>
      <w:r w:rsidRPr="00116196">
        <w:rPr>
          <w:rFonts w:asciiTheme="minorHAnsi" w:hAnsiTheme="minorHAnsi" w:cstheme="minorHAnsi"/>
          <w:sz w:val="26"/>
          <w:szCs w:val="26"/>
          <w:bdr w:val="none" w:sz="0" w:space="0" w:color="auto" w:frame="1"/>
          <w:lang w:val="es-MX"/>
        </w:rPr>
        <w:t>: Campos magnéticos.</w:t>
      </w:r>
    </w:p>
    <w:p w14:paraId="4C2A32CD" w14:textId="4EB2A6CE" w:rsidR="00D21FBF" w:rsidRPr="00116196" w:rsidRDefault="00D21FBF" w:rsidP="00D21FBF">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6"/>
          <w:szCs w:val="26"/>
          <w:lang w:val="es-ES"/>
        </w:rPr>
      </w:pPr>
      <w:r w:rsidRPr="00116196">
        <w:rPr>
          <w:rFonts w:asciiTheme="minorHAnsi" w:hAnsiTheme="minorHAnsi" w:cstheme="minorHAnsi"/>
          <w:sz w:val="26"/>
          <w:szCs w:val="26"/>
          <w:bdr w:val="none" w:sz="0" w:space="0" w:color="auto" w:frame="1"/>
          <w:lang w:val="es-MX"/>
        </w:rPr>
        <w:t>IEC 61000-4-11 </w:t>
      </w:r>
      <w:r w:rsidRPr="00116196">
        <w:rPr>
          <w:rFonts w:asciiTheme="minorHAnsi" w:hAnsiTheme="minorHAnsi" w:cstheme="minorHAnsi"/>
          <w:b/>
          <w:bCs/>
          <w:sz w:val="26"/>
          <w:szCs w:val="26"/>
          <w:bdr w:val="none" w:sz="0" w:space="0" w:color="auto" w:frame="1"/>
          <w:lang w:val="es-MX"/>
        </w:rPr>
        <w:t>EMC:</w:t>
      </w:r>
      <w:r w:rsidRPr="00116196">
        <w:rPr>
          <w:rFonts w:asciiTheme="minorHAnsi" w:hAnsiTheme="minorHAnsi" w:cstheme="minorHAnsi"/>
          <w:sz w:val="26"/>
          <w:szCs w:val="26"/>
          <w:bdr w:val="none" w:sz="0" w:space="0" w:color="auto" w:frame="1"/>
          <w:lang w:val="es-MX"/>
        </w:rPr>
        <w:t> Caídas de tensión, interrupciones y variaciones de tensión.</w:t>
      </w:r>
    </w:p>
    <w:p w14:paraId="20B85059" w14:textId="77777777" w:rsidR="00D21FBF" w:rsidRDefault="00D21FBF" w:rsidP="004663FE">
      <w:pPr>
        <w:jc w:val="both"/>
        <w:rPr>
          <w:rFonts w:cstheme="minorHAnsi"/>
          <w:sz w:val="26"/>
          <w:szCs w:val="26"/>
          <w:lang w:val="es-ES"/>
        </w:rPr>
      </w:pPr>
    </w:p>
    <w:p w14:paraId="04150A5B" w14:textId="096C2845" w:rsidR="007D7989" w:rsidRDefault="007D7989" w:rsidP="004663FE">
      <w:pPr>
        <w:jc w:val="both"/>
        <w:rPr>
          <w:rFonts w:cstheme="minorHAnsi"/>
          <w:sz w:val="26"/>
          <w:szCs w:val="26"/>
          <w:lang w:val="es-ES"/>
        </w:rPr>
      </w:pPr>
      <w:r>
        <w:rPr>
          <w:rFonts w:cstheme="minorHAnsi"/>
          <w:sz w:val="26"/>
          <w:szCs w:val="26"/>
          <w:lang w:val="es-ES"/>
        </w:rPr>
        <w:t>Fuentes:</w:t>
      </w:r>
    </w:p>
    <w:p w14:paraId="73AC6478" w14:textId="0057560C" w:rsidR="007D7989" w:rsidRDefault="00000000" w:rsidP="004663FE">
      <w:pPr>
        <w:jc w:val="both"/>
      </w:pPr>
      <w:hyperlink r:id="rId5" w:history="1">
        <w:r w:rsidR="007D7989">
          <w:rPr>
            <w:rStyle w:val="Hipervnculo"/>
          </w:rPr>
          <w:t xml:space="preserve">Norma IEC para EMC Compa- </w:t>
        </w:r>
        <w:proofErr w:type="spellStart"/>
        <w:r w:rsidR="007D7989">
          <w:rPr>
            <w:rStyle w:val="Hipervnculo"/>
          </w:rPr>
          <w:t>tibilidad</w:t>
        </w:r>
        <w:proofErr w:type="spellEnd"/>
        <w:r w:rsidR="007D7989">
          <w:rPr>
            <w:rStyle w:val="Hipervnculo"/>
          </w:rPr>
          <w:t xml:space="preserve"> Electromagnética (aldeltatec.com)</w:t>
        </w:r>
      </w:hyperlink>
    </w:p>
    <w:p w14:paraId="0BFE0FD5" w14:textId="1AC569D1" w:rsidR="007D7989" w:rsidRPr="00116196" w:rsidRDefault="00000000" w:rsidP="004663FE">
      <w:pPr>
        <w:jc w:val="both"/>
        <w:rPr>
          <w:lang w:val="en-US"/>
        </w:rPr>
      </w:pPr>
      <w:hyperlink r:id="rId6" w:history="1">
        <w:r w:rsidR="007D7989" w:rsidRPr="007D7989">
          <w:rPr>
            <w:rStyle w:val="Hipervnculo"/>
            <w:lang w:val="en-US"/>
          </w:rPr>
          <w:t>IEC/EN 61000-4-2: Test Standard for Electrostatic Discharge (ESD) Immunity - ESDGuns.com - ESD Simulator Guns</w:t>
        </w:r>
      </w:hyperlink>
    </w:p>
    <w:p w14:paraId="2BCAAB95" w14:textId="18E28BC0" w:rsidR="007D7989" w:rsidRPr="007D7989" w:rsidRDefault="00000000" w:rsidP="004663FE">
      <w:pPr>
        <w:jc w:val="both"/>
        <w:rPr>
          <w:rFonts w:cstheme="minorHAnsi"/>
          <w:sz w:val="26"/>
          <w:szCs w:val="26"/>
          <w:lang w:val="en-US"/>
        </w:rPr>
      </w:pPr>
      <w:hyperlink r:id="rId7" w:anchor=":~:text=La%20norma%20IEC%2061000%2D4%2D30%20define%20los%20procedimientos%20de,resultados%20fiables%2C%20repetibles%20y%20comparables." w:history="1">
        <w:r w:rsidR="007D7989">
          <w:rPr>
            <w:rStyle w:val="Hipervnculo"/>
          </w:rPr>
          <w:t xml:space="preserve">¿Qué es la norma IEC 61000-4-30? | Schneider Electric </w:t>
        </w:r>
        <w:proofErr w:type="spellStart"/>
        <w:r w:rsidR="007D7989">
          <w:rPr>
            <w:rStyle w:val="Hipervnculo"/>
          </w:rPr>
          <w:t>Mexico</w:t>
        </w:r>
        <w:proofErr w:type="spellEnd"/>
        <w:r w:rsidR="007D7989">
          <w:rPr>
            <w:rStyle w:val="Hipervnculo"/>
          </w:rPr>
          <w:t xml:space="preserve"> (se.com)</w:t>
        </w:r>
      </w:hyperlink>
    </w:p>
    <w:sectPr w:rsidR="007D7989" w:rsidRPr="007D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31831"/>
    <w:multiLevelType w:val="multilevel"/>
    <w:tmpl w:val="87F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A47D05"/>
    <w:multiLevelType w:val="hybridMultilevel"/>
    <w:tmpl w:val="E918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96611">
    <w:abstractNumId w:val="0"/>
  </w:num>
  <w:num w:numId="2" w16cid:durableId="35038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F0"/>
    <w:rsid w:val="00116196"/>
    <w:rsid w:val="00134CE2"/>
    <w:rsid w:val="004663FE"/>
    <w:rsid w:val="004A21F7"/>
    <w:rsid w:val="00503641"/>
    <w:rsid w:val="00623D6B"/>
    <w:rsid w:val="00736415"/>
    <w:rsid w:val="007D7989"/>
    <w:rsid w:val="00A947F0"/>
    <w:rsid w:val="00C06277"/>
    <w:rsid w:val="00C122FE"/>
    <w:rsid w:val="00CE1CB7"/>
    <w:rsid w:val="00D21FBF"/>
    <w:rsid w:val="00EA4392"/>
    <w:rsid w:val="00EB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5ADD"/>
  <w15:chartTrackingRefBased/>
  <w15:docId w15:val="{504268D5-88BC-4732-8B53-862411E7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6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4663FE"/>
    <w:rPr>
      <w:rFonts w:ascii="Courier New" w:eastAsia="Times New Roman" w:hAnsi="Courier New" w:cs="Courier New"/>
      <w:kern w:val="0"/>
      <w:sz w:val="20"/>
      <w:szCs w:val="20"/>
      <w14:ligatures w14:val="none"/>
    </w:rPr>
  </w:style>
  <w:style w:type="character" w:customStyle="1" w:styleId="y2iqfc">
    <w:name w:val="y2iqfc"/>
    <w:basedOn w:val="Fuentedeprrafopredeter"/>
    <w:rsid w:val="004663FE"/>
  </w:style>
  <w:style w:type="paragraph" w:styleId="NormalWeb">
    <w:name w:val="Normal (Web)"/>
    <w:basedOn w:val="Normal"/>
    <w:uiPriority w:val="99"/>
    <w:semiHidden/>
    <w:unhideWhenUsed/>
    <w:rsid w:val="00D21FB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Prrafodelista">
    <w:name w:val="List Paragraph"/>
    <w:basedOn w:val="Normal"/>
    <w:uiPriority w:val="34"/>
    <w:qFormat/>
    <w:rsid w:val="00D21FBF"/>
    <w:pPr>
      <w:ind w:left="720"/>
      <w:contextualSpacing/>
    </w:pPr>
  </w:style>
  <w:style w:type="character" w:styleId="Hipervnculo">
    <w:name w:val="Hyperlink"/>
    <w:basedOn w:val="Fuentedeprrafopredeter"/>
    <w:uiPriority w:val="99"/>
    <w:semiHidden/>
    <w:unhideWhenUsed/>
    <w:rsid w:val="007D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181">
      <w:bodyDiv w:val="1"/>
      <w:marLeft w:val="0"/>
      <w:marRight w:val="0"/>
      <w:marTop w:val="0"/>
      <w:marBottom w:val="0"/>
      <w:divBdr>
        <w:top w:val="none" w:sz="0" w:space="0" w:color="auto"/>
        <w:left w:val="none" w:sz="0" w:space="0" w:color="auto"/>
        <w:bottom w:val="none" w:sz="0" w:space="0" w:color="auto"/>
        <w:right w:val="none" w:sz="0" w:space="0" w:color="auto"/>
      </w:divBdr>
    </w:div>
    <w:div w:id="617179632">
      <w:bodyDiv w:val="1"/>
      <w:marLeft w:val="0"/>
      <w:marRight w:val="0"/>
      <w:marTop w:val="0"/>
      <w:marBottom w:val="0"/>
      <w:divBdr>
        <w:top w:val="none" w:sz="0" w:space="0" w:color="auto"/>
        <w:left w:val="none" w:sz="0" w:space="0" w:color="auto"/>
        <w:bottom w:val="none" w:sz="0" w:space="0" w:color="auto"/>
        <w:right w:val="none" w:sz="0" w:space="0" w:color="auto"/>
      </w:divBdr>
    </w:div>
    <w:div w:id="10054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om/mx/es/faqs/FA1346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dguns.com/content/13-iec-en-61000-4-2-test-standard-for-electrostatic-discharge-esd-immunity" TargetMode="External"/><Relationship Id="rId5" Type="http://schemas.openxmlformats.org/officeDocument/2006/relationships/hyperlink" Target="https://www.aldeltatec.com/blog-diseno-con-normas-y-certificaciones/norma-iec-para-em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634</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Raudy Rodríguez Moreno</dc:creator>
  <cp:keywords/>
  <dc:description/>
  <cp:lastModifiedBy>Raudy Rodríguez Moreno</cp:lastModifiedBy>
  <cp:revision>6</cp:revision>
  <dcterms:created xsi:type="dcterms:W3CDTF">2023-06-09T15:54:00Z</dcterms:created>
  <dcterms:modified xsi:type="dcterms:W3CDTF">2023-06-14T01:52:00Z</dcterms:modified>
</cp:coreProperties>
</file>