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0D9488"/>
          <w:sz w:val="72"/>
          <w:szCs w:val="72"/>
        </w:rPr>
        <w:t xml:space="preserve">VINCULUM</w:t>
      </w:r>
    </w:p>
    <w:p>
      <w:pPr>
        <w:spacing w:before="200"/>
        <w:jc w:val="center"/>
      </w:pPr>
      <w:r>
        <w:rPr>
          <w:rFonts w:ascii="Arial" w:cs="Arial" w:eastAsia="Arial" w:hAnsi="Arial"/>
          <w:color w:val="1F2937"/>
          <w:sz w:val="36"/>
          <w:szCs w:val="36"/>
        </w:rPr>
        <w:t xml:space="preserve">Architecture Model</w:t>
      </w:r>
    </w:p>
    <w:p>
      <w:pPr>
        <w:spacing w:before="400"/>
        <w:jc w:val="center"/>
      </w:pPr>
      <w:r>
        <w:rPr>
          <w:rFonts w:ascii="Arial" w:cs="Arial" w:eastAsia="Arial" w:hAnsi="Arial"/>
          <w:i/>
          <w:iCs/>
          <w:color w:val="6B7280"/>
          <w:sz w:val="28"/>
          <w:szCs w:val="28"/>
        </w:rPr>
        <w:t xml:space="preserve">"That Which Binds Together"</w:t>
      </w:r>
    </w:p>
    <w:p>
      <w:pPr>
        <w:spacing w:before="200"/>
        <w:jc w:val="center"/>
      </w:pPr>
      <w:r>
        <w:rPr>
          <w:rFonts w:ascii="Arial" w:cs="Arial" w:eastAsia="Arial" w:hAnsi="Arial"/>
          <w:color w:val="0891B2"/>
          <w:sz w:val="24"/>
          <w:szCs w:val="24"/>
        </w:rPr>
        <w:t xml:space="preserve">6,000 Years of Wisdom in Your Mother Tongue</w:t>
      </w:r>
    </w:p>
    <w:p>
      <w:pPr>
        <w:spacing w:after="800"/>
      </w:pPr>
    </w:p>
    <w:p>
      <w:pPr>
        <w:jc w:val="center"/>
      </w:pPr>
      <w:r>
        <w:rPr>
          <w:rFonts w:ascii="Arial" w:cs="Arial" w:eastAsia="Arial" w:hAnsi="Arial"/>
          <w:b/>
          <w:bCs/>
          <w:color w:val="1F2937"/>
          <w:sz w:val="28"/>
          <w:szCs w:val="28"/>
        </w:rPr>
        <w:t xml:space="preserve">Technical Implementation Guide</w:t>
      </w:r>
    </w:p>
    <w:p>
      <w:pPr>
        <w:spacing w:before="100"/>
        <w:jc w:val="center"/>
      </w:pPr>
      <w:r>
        <w:rPr>
          <w:rFonts w:ascii="Arial" w:cs="Arial" w:eastAsia="Arial" w:hAnsi="Arial"/>
          <w:color w:val="6B7280"/>
          <w:sz w:val="24"/>
          <w:szCs w:val="24"/>
        </w:rPr>
        <w:t xml:space="preserve">Version 1.0</w:t>
      </w:r>
    </w:p>
    <w:p>
      <w:pPr>
        <w:spacing w:after="1200"/>
      </w:pPr>
    </w:p>
    <w:p>
      <w:pPr>
        <w:jc w:val="center"/>
      </w:pPr>
      <w:r>
        <w:rPr>
          <w:rFonts w:ascii="Arial" w:cs="Arial" w:eastAsia="Arial" w:hAnsi="Arial"/>
          <w:b/>
          <w:bCs/>
          <w:color w:val="0D9488"/>
          <w:sz w:val="28"/>
          <w:szCs w:val="28"/>
        </w:rPr>
        <w:t xml:space="preserve">VERITAS LLC</w:t>
      </w:r>
    </w:p>
    <w:p>
      <w:pPr>
        <w:spacing w:before="100"/>
        <w:jc w:val="center"/>
      </w:pPr>
      <w:r>
        <w:rPr>
          <w:rFonts w:ascii="Arial" w:cs="Arial" w:eastAsia="Arial" w:hAnsi="Arial"/>
          <w:color w:val="6B7280"/>
          <w:sz w:val="22"/>
          <w:szCs w:val="22"/>
        </w:rPr>
        <w:t xml:space="preserve">Prairie du Sac, Wisconsin</w:t>
      </w:r>
    </w:p>
    <w:p>
      <w:pPr>
        <w:spacing w:before="100"/>
        <w:jc w:val="center"/>
      </w:pPr>
      <w:r>
        <w:rPr>
          <w:rFonts w:ascii="Arial" w:cs="Arial" w:eastAsia="Arial" w:hAnsi="Arial"/>
          <w:color w:val="6B7280"/>
          <w:sz w:val="22"/>
          <w:szCs w:val="22"/>
        </w:rPr>
        <w:t xml:space="preserve">January 2026</w:t>
      </w:r>
    </w:p>
    <w:p>
      <w:r>
        <w:br w:type="page"/>
      </w:r>
    </w:p>
    <w:p>
      <w:pPr>
        <w:pStyle w:val="Heading1"/>
      </w:pPr>
      <w:r>
        <w:t xml:space="preserve">Executive Summary</w:t>
      </w:r>
    </w:p>
    <w:p>
      <w:pPr>
        <w:spacing w:after="200"/>
      </w:pPr>
      <w:r>
        <w:t xml:space="preserve">This document describes the technical architecture of VINCULUM, the VERITAS Universal Translator. It complements the </w:t>
      </w:r>
      <w:r>
        <w:rPr>
          <w:i/>
          <w:iCs/>
        </w:rPr>
        <w:t xml:space="preserve">VERITAS Universal Translator Vision</w:t>
      </w:r>
      <w:r>
        <w:t xml:space="preserve"> document, which outlines the philosophical foundations and future aspirations. Here, we focus on </w:t>
      </w:r>
      <w:r>
        <w:rPr>
          <w:b/>
          <w:bCs/>
        </w:rPr>
        <w:t xml:space="preserve">how VINCULUM works</w:t>
      </w:r>
      <w:r>
        <w:t xml:space="preserve"> as implemented in VERITAS v5.2.</w:t>
      </w:r>
    </w:p>
    <w:p>
      <w:pPr>
        <w:spacing w:after="200"/>
      </w:pPr>
      <w:r>
        <w:t xml:space="preserve">VINCULUM operates as a </w:t>
      </w:r>
      <w:r>
        <w:rPr>
          <w:b/>
          <w:bCs/>
        </w:rPr>
        <w:t xml:space="preserve">translation bridge</w:t>
      </w:r>
      <w:r>
        <w:t xml:space="preserve"> between English-language core logic and user-facing multilingual content. It enables every user to engage with truth-seeking tools in their native language while maintaining technical consistency for parsing, scoring, and analysis.</w:t>
      </w:r>
    </w:p>
    <w:p>
      <w:pPr>
        <w:spacing w:after="200"/>
      </w:pPr>
      <w:r>
        <w:rPr>
          <w:b/>
          <w:bCs/>
        </w:rPr>
        <w:t xml:space="preserve">Key Principle: </w:t>
      </w:r>
      <w:r>
        <w:t xml:space="preserve">VINCULUM doesn't just translate words. It creates </w:t>
      </w:r>
      <w:r>
        <w:rPr>
          <w:i/>
          <w:iCs/>
        </w:rPr>
        <w:t xml:space="preserve">shared epistemology</w:t>
      </w:r>
      <w:r>
        <w:t xml:space="preserve">—allowing people who speak different languages to stand on common epistemic ground when evaluating claims about reality.</w:t>
      </w:r>
    </w:p>
    <w:p>
      <w:r>
        <w:br w:type="page"/>
      </w:r>
    </w:p>
    <w:p>
      <w:pPr>
        <w:pStyle w:val="Heading1"/>
      </w:pPr>
      <w:r>
        <w:t xml:space="preserve">Architectural Overview</w:t>
      </w:r>
    </w:p>
    <w:p>
      <w:pPr>
        <w:spacing w:after="200"/>
      </w:pPr>
      <w:r>
        <w:t xml:space="preserve">VINCULUM operates on a </w:t>
      </w:r>
      <w:r>
        <w:rPr>
          <w:b/>
          <w:bCs/>
        </w:rPr>
        <w:t xml:space="preserve">dual-layer translation model</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Layer</w:t>
            </w:r>
          </w:p>
        </w:tc>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Function</w:t>
            </w:r>
          </w:p>
        </w:tc>
        <w:tc>
          <w:tcPr>
            <w:tcW w:type="dxa" w:w="33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Layer 1</w:t>
            </w:r>
            <w:r>
              <w:t xml:space="preserve">
Client-Side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Instant translation of interface elements (buttons, labels, headers)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veritas-translations.js with 120+ keys across 14 languages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Layer 2</w:t>
            </w:r>
            <w:r>
              <w:t xml:space="preserve">
API-Side Content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Claude-powered generation of assessments, wisdom, and dialogue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UNIVERSAL TRANSLATOR block in API prompts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Layer 3</w:t>
            </w:r>
            <w:r>
              <w:t xml:space="preserve">
Dynamic Bridge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On-demand translation of static educational content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vinculum.js with caching and context-aware translation</w:t>
            </w:r>
          </w:p>
        </w:tc>
      </w:tr>
    </w:tbl>
    <w:p>
      <w:pPr>
        <w:spacing w:after="300"/>
      </w:pPr>
    </w:p>
    <w:p>
      <w:pPr>
        <w:pStyle w:val="Heading2"/>
      </w:pPr>
      <w:r>
        <w:t xml:space="preserve">Data Flow Architecture</w:t>
      </w:r>
    </w:p>
    <w:p>
      <w:pPr>
        <w:spacing w:after="200"/>
      </w:pPr>
      <w:r>
        <w:t xml:space="preserve">The following illustrates how user input flows through VINCULUM:</w:t>
      </w:r>
    </w:p>
    <w:p>
      <w:pPr>
        <w:spacing w:before="200" w:after="200"/>
      </w:pPr>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User Input    │─────▶│    VINCULUM     │─────▶│   English for   │</w:t>
      </w:r>
    </w:p>
    <w:p>
      <w:r>
        <w:rPr>
          <w:rFonts w:ascii="Courier New" w:cs="Courier New" w:eastAsia="Courier New" w:hAnsi="Courier New"/>
          <w:sz w:val="18"/>
          <w:szCs w:val="18"/>
        </w:rPr>
        <w:t xml:space="preserve">│   (Any Lang)    │      │   toEnglish()   │      │   Processing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User Sees     │◀─────│    VINCULUM     │◀─────│    English      │</w:t>
      </w:r>
    </w:p>
    <w:p>
      <w:r>
        <w:rPr>
          <w:rFonts w:ascii="Courier New" w:cs="Courier New" w:eastAsia="Courier New" w:hAnsi="Courier New"/>
          <w:sz w:val="18"/>
          <w:szCs w:val="18"/>
        </w:rPr>
        <w:t xml:space="preserve">│  (Their Lang)   │      │ toUserLanguage()│      │    Output       │</w:t>
      </w:r>
    </w:p>
    <w:p>
      <w:pPr>
        <w:spacing w:after="300"/>
      </w:pPr>
      <w:r>
        <w:rPr>
          <w:rFonts w:ascii="Courier New" w:cs="Courier New" w:eastAsia="Courier New" w:hAnsi="Courier New"/>
          <w:sz w:val="18"/>
          <w:szCs w:val="18"/>
        </w:rPr>
        <w:t xml:space="preserve">└─────────────────┘      └─────────────────┘      └─────────────────┘</w:t>
      </w:r>
    </w:p>
    <w:p>
      <w:r>
        <w:br w:type="page"/>
      </w:r>
    </w:p>
    <w:p>
      <w:pPr>
        <w:pStyle w:val="Heading1"/>
      </w:pPr>
      <w:r>
        <w:t xml:space="preserve">Core Components</w:t>
      </w:r>
    </w:p>
    <w:p>
      <w:pPr>
        <w:pStyle w:val="Heading2"/>
      </w:pPr>
      <w:r>
        <w:t xml:space="preserve">vinculum.js — The Dynamic Translation Bridge</w:t>
      </w:r>
    </w:p>
    <w:p>
      <w:pPr>
        <w:spacing w:after="200"/>
      </w:pPr>
      <w:r>
        <w:t xml:space="preserve">The heart of the system. This JavaScript module provides real-time translation services for content that cannot be pre-translated (educational factoids, bias guides, discipline contexts).</w:t>
      </w:r>
    </w:p>
    <w:p>
      <w:pPr>
        <w:pStyle w:val="Heading3"/>
      </w:pPr>
      <w:r>
        <w:t xml:space="preserve">Public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b/>
                <w:bCs/>
              </w:rPr>
              <w:t xml:space="preserve">Method</w:t>
            </w:r>
          </w:p>
        </w:tc>
        <w:tc>
          <w:tcPr>
            <w:tcW w:type="dxa" w:w="58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b/>
                <w:bCs/>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translate(text, from, 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translation between any two supported languages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toUserLanguage(text)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Translate English content to current user language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toEnglish(text)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Translate user input to English for processing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translateFactoid(obj)</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Translate educational factoid objects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translateTooltip(obj)</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Translate micro-discovery tooltip objects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translateBatch(texts[])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Efficient batch translation with separator handling</w:t>
            </w:r>
          </w:p>
        </w:tc>
      </w:tr>
    </w:tbl>
    <w:p>
      <w:pPr>
        <w:spacing w:after="300"/>
      </w:pPr>
    </w:p>
    <w:p>
      <w:pPr>
        <w:pStyle w:val="Heading3"/>
      </w:pPr>
      <w:r>
        <w:t xml:space="preserve">Intelligent Caching</w:t>
      </w:r>
    </w:p>
    <w:p>
      <w:pPr>
        <w:spacing w:after="100"/>
      </w:pPr>
      <w:r>
        <w:t xml:space="preserve">VINCULUM implements a sophisticated caching layer to minimize API calls:</w:t>
      </w:r>
    </w:p>
    <w:p>
      <w:pPr>
        <w:pStyle w:val="ListParagraph"/>
        <w:numPr>
          <w:ilvl w:val="0"/>
          <w:numId w:val="2"/>
        </w:numPr>
      </w:pPr>
      <w:r>
        <w:rPr>
          <w:b/>
          <w:bCs/>
        </w:rPr>
        <w:t xml:space="preserve">Cache TTL: </w:t>
      </w:r>
      <w:r>
        <w:t xml:space="preserve">1 hour (3,600,000 ms)</w:t>
      </w:r>
    </w:p>
    <w:p>
      <w:pPr>
        <w:pStyle w:val="ListParagraph"/>
        <w:numPr>
          <w:ilvl w:val="0"/>
          <w:numId w:val="2"/>
        </w:numPr>
      </w:pPr>
      <w:r>
        <w:rPr>
          <w:b/>
          <w:bCs/>
        </w:rPr>
        <w:t xml:space="preserve">Max entries: </w:t>
      </w:r>
      <w:r>
        <w:t xml:space="preserve">500 (LRU eviction)</w:t>
      </w:r>
    </w:p>
    <w:p>
      <w:pPr>
        <w:pStyle w:val="ListParagraph"/>
        <w:numPr>
          <w:ilvl w:val="0"/>
          <w:numId w:val="2"/>
        </w:numPr>
      </w:pPr>
      <w:r>
        <w:rPr>
          <w:b/>
          <w:bCs/>
        </w:rPr>
        <w:t xml:space="preserve">Key format: </w:t>
      </w:r>
      <w:r>
        <w:rPr>
          <w:rFonts w:ascii="Courier New" w:cs="Courier New" w:eastAsia="Courier New" w:hAnsi="Courier New"/>
          <w:sz w:val="22"/>
          <w:szCs w:val="22"/>
        </w:rPr>
        <w:t xml:space="preserve">${fromLang}:${toLang}:${hash(text)}</w:t>
      </w:r>
    </w:p>
    <w:p>
      <w:pPr>
        <w:pStyle w:val="ListParagraph"/>
        <w:numPr>
          <w:ilvl w:val="0"/>
          <w:numId w:val="2"/>
        </w:numPr>
        <w:spacing w:after="200"/>
      </w:pPr>
      <w:r>
        <w:rPr>
          <w:b/>
          <w:bCs/>
        </w:rPr>
        <w:t xml:space="preserve">Cache clear: </w:t>
      </w:r>
      <w:r>
        <w:t xml:space="preserve">Automatic on language change</w:t>
      </w:r>
    </w:p>
    <w:p>
      <w:r>
        <w:br w:type="page"/>
      </w:r>
    </w:p>
    <w:p>
      <w:pPr>
        <w:pStyle w:val="Heading1"/>
      </w:pPr>
      <w:r>
        <w:t xml:space="preserve">Integrated Modules</w:t>
      </w:r>
    </w:p>
    <w:p>
      <w:pPr>
        <w:spacing w:after="200"/>
      </w:pPr>
      <w:r>
        <w:t xml:space="preserve">Four core modules have been enhanced with VINCULUM integration, transforming previously English-only content into multilingual experiences.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Module</w:t>
            </w:r>
          </w:p>
        </w:tc>
        <w:tc>
          <w:tcPr>
            <w:tcW w:type="dxa" w:w="3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Content Type</w:t>
            </w:r>
          </w:p>
        </w:tc>
        <w:tc>
          <w:tcPr>
            <w:tcW w:type="dxa" w:w="39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Translation 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factoids.js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educational factoids across 9 disciplines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Per-factoid async translation with context "educational factoid"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microdiscovery.js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 number tooltips (years, constants, easter eggs)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Per-tooltip async translation with context "brief educational tooltip"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contextual.js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Discipline context explanations (high/medium/low relevance)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 translation with explanation + suggestions array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sidebar-actions.js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educational guides (~5,000 words total)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HTML block translation per guide (efficient single API call)</w:t>
            </w:r>
          </w:p>
        </w:tc>
      </w:tr>
    </w:tbl>
    <w:p>
      <w:pPr>
        <w:spacing w:after="300"/>
      </w:pPr>
    </w:p>
    <w:p>
      <w:pPr>
        <w:pStyle w:val="Heading2"/>
      </w:pPr>
      <w:r>
        <w:t xml:space="preserve">Backward Compatibility</w:t>
      </w:r>
    </w:p>
    <w:p>
      <w:pPr>
        <w:spacing w:after="200"/>
      </w:pPr>
      <w:r>
        <w:t xml:space="preserve">Each integrated module provides a </w:t>
      </w:r>
      <w:r>
        <w:rPr>
          <w:rFonts w:ascii="Courier New" w:cs="Courier New" w:eastAsia="Courier New" w:hAnsi="Courier New"/>
        </w:rPr>
        <w:t xml:space="preserve">sync</w:t>
      </w:r>
      <w:r>
        <w:t xml:space="preserve"> object for synchronous English-only access, ensuring existing code continues to work:</w:t>
      </w:r>
    </w:p>
    <w:p>
      <w:pPr>
        <w:shd w:fill="F3F4F6" w:val="clear"/>
        <w:spacing w:after="300"/>
      </w:pPr>
      <w:r>
        <w:rPr>
          <w:rFonts w:ascii="Courier New" w:cs="Courier New" w:eastAsia="Courier New" w:hAnsi="Courier New"/>
          <w:sz w:val="20"/>
          <w:szCs w:val="20"/>
        </w:rPr>
        <w:t xml:space="preserve">// Async (with translation)
const factoid = await VeracityFactoids.getRandomFactoid('history');
// Sync (English only, for performance-critical paths)
const factoid = VeracityFactoids.sync.getRandomFactoid('history');</w:t>
      </w:r>
    </w:p>
    <w:p>
      <w:r>
        <w:br w:type="page"/>
      </w:r>
    </w:p>
    <w:p>
      <w:pPr>
        <w:pStyle w:val="Heading1"/>
      </w:pPr>
      <w:r>
        <w:t xml:space="preserve">Supported Languages</w:t>
      </w:r>
    </w:p>
    <w:p>
      <w:pPr>
        <w:spacing w:after="200"/>
      </w:pPr>
      <w:r>
        <w:t xml:space="preserve">VINCULUM currently supports 14 languages, including RTL (right-to-left)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1200"/>
        <w:gridCol w:w="1960"/>
      </w:tblGrid>
      <w:tr>
        <w:tc>
          <w:tcPr>
            <w:tcW w:type="dxa" w:w="1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Code</w:t>
            </w:r>
          </w:p>
        </w:tc>
        <w:tc>
          <w:tcPr>
            <w:tcW w:type="dxa" w:w="2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Language</w:t>
            </w:r>
          </w:p>
        </w:tc>
        <w:tc>
          <w:tcPr>
            <w:tcW w:type="dxa" w:w="2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Native</w:t>
            </w:r>
          </w:p>
        </w:tc>
        <w:tc>
          <w:tcPr>
            <w:tcW w:type="dxa" w:w="1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RTL</w:t>
            </w:r>
          </w:p>
        </w:tc>
        <w:tc>
          <w:tcPr>
            <w:tcW w:type="dxa" w:w="19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b/>
                <w:bCs/>
                <w:color w:val="FFFFFF"/>
              </w:rPr>
              <w:t xml:space="preserve">Region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Spanish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Español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Americas/Europe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French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Français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Europe/Africa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German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Deutsch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Europe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Italian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Italiano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Europe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Portuguese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Português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Americas/Europe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Russian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Русский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Europe/Asia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Ukrainian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Українська</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Europe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Ελληνικά</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Europe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中文</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Japanese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日本語</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Korean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한국어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Asia</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ar</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Arabic</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العربية</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Yes</w:t>
            </w:r>
          </w:p>
        </w:tc>
        <w:tc>
          <w:tcPr>
            <w:tcW w:type="dxa" w:w="1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Middle East/Africa</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he</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Hebrew</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עברית</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Yes</w:t>
            </w:r>
          </w:p>
        </w:tc>
        <w:tc>
          <w:tcPr>
            <w:tcW w:type="dxa" w:w="1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Middle East</w:t>
            </w:r>
          </w:p>
        </w:tc>
      </w:tr>
    </w:tbl>
    <w:p>
      <w:pPr>
        <w:spacing w:after="300"/>
      </w:pPr>
    </w:p>
    <w:p>
      <w:r>
        <w:br w:type="page"/>
      </w:r>
    </w:p>
    <w:p>
      <w:pPr>
        <w:pStyle w:val="Heading1"/>
      </w:pPr>
      <w:r>
        <w:t xml:space="preserve">Philosophical Alignment</w:t>
      </w:r>
    </w:p>
    <w:p>
      <w:pPr>
        <w:spacing w:after="200"/>
      </w:pPr>
      <w:r>
        <w:t xml:space="preserve">The technical architecture of VINCULUM directly embodies the philosophical principles outlined in the Vision document:</w:t>
      </w:r>
    </w:p>
    <w:p>
      <w:pPr>
        <w:pStyle w:val="Heading2"/>
      </w:pPr>
      <w:r>
        <w:t xml:space="preserve">Alpha and Omega Framework</w:t>
      </w:r>
    </w:p>
    <w:p>
      <w:pPr>
        <w:spacing w:after="200"/>
      </w:pPr>
      <w:r>
        <w:rPr>
          <w:b/>
          <w:bCs/>
        </w:rPr>
        <w:t xml:space="preserve">VERITAS</w:t>
      </w:r>
      <w:r>
        <w:t xml:space="preserve"> (truth) and </w:t>
      </w:r>
      <w:r>
        <w:rPr>
          <w:b/>
          <w:bCs/>
        </w:rPr>
        <w:t xml:space="preserve">VINCULUM</w:t>
      </w:r>
      <w:r>
        <w:t xml:space="preserve"> (that which binds) form complementary poles. In the codebase, this manifests as:</w:t>
      </w:r>
    </w:p>
    <w:p>
      <w:pPr>
        <w:pStyle w:val="ListParagraph"/>
        <w:numPr>
          <w:ilvl w:val="0"/>
          <w:numId w:val="2"/>
        </w:numPr>
      </w:pPr>
      <w:r>
        <w:rPr>
          <w:b/>
          <w:bCs/>
        </w:rPr>
        <w:t xml:space="preserve">Alpha (Beginning): </w:t>
      </w:r>
      <w:r>
        <w:t xml:space="preserve">User input arrives in any language, seeking truth</w:t>
      </w:r>
    </w:p>
    <w:p>
      <w:pPr>
        <w:pStyle w:val="ListParagraph"/>
        <w:numPr>
          <w:ilvl w:val="0"/>
          <w:numId w:val="2"/>
        </w:numPr>
      </w:pPr>
      <w:r>
        <w:rPr>
          <w:b/>
          <w:bCs/>
        </w:rPr>
        <w:t xml:space="preserve">Core Processing: </w:t>
      </w:r>
      <w:r>
        <w:t xml:space="preserve">VERITAS logic operates in English (the lingua franca of the codebase)</w:t>
      </w:r>
    </w:p>
    <w:p>
      <w:pPr>
        <w:pStyle w:val="ListParagraph"/>
        <w:numPr>
          <w:ilvl w:val="0"/>
          <w:numId w:val="2"/>
        </w:numPr>
        <w:spacing w:after="200"/>
      </w:pPr>
      <w:r>
        <w:rPr>
          <w:b/>
          <w:bCs/>
        </w:rPr>
        <w:t xml:space="preserve">Omega (End): </w:t>
      </w:r>
      <w:r>
        <w:t xml:space="preserve">Truth is delivered back in the user's mother tongue, creating connection</w:t>
      </w:r>
    </w:p>
    <w:p>
      <w:pPr>
        <w:pStyle w:val="Heading2"/>
      </w:pPr>
      <w:r>
        <w:t xml:space="preserve">IDIC Applied to Epistemology</w:t>
      </w:r>
    </w:p>
    <w:p>
      <w:pPr>
        <w:spacing w:after="200"/>
      </w:pPr>
      <w:r>
        <w:t xml:space="preserve">Star Trek's IDIC philosophy (Infinite Diversity in Infinite Combinations) is encoded in VINCULUM's design:</w:t>
      </w:r>
    </w:p>
    <w:p>
      <w:pPr>
        <w:pStyle w:val="ListParagraph"/>
        <w:numPr>
          <w:ilvl w:val="0"/>
          <w:numId w:val="2"/>
        </w:numPr>
      </w:pPr>
      <w:r>
        <w:rPr>
          <w:b/>
          <w:bCs/>
        </w:rPr>
        <w:t xml:space="preserve">Cultural context preservation: </w:t>
      </w:r>
      <w:r>
        <w:t xml:space="preserve">Translation prompts include context hints to honor nuance</w:t>
      </w:r>
    </w:p>
    <w:p>
      <w:pPr>
        <w:pStyle w:val="ListParagraph"/>
        <w:numPr>
          <w:ilvl w:val="0"/>
          <w:numId w:val="2"/>
        </w:numPr>
      </w:pPr>
      <w:r>
        <w:rPr>
          <w:b/>
          <w:bCs/>
        </w:rPr>
        <w:t xml:space="preserve">Natural expression: </w:t>
      </w:r>
      <w:r>
        <w:t xml:space="preserve">Content is generated naturally in target language, not literally translated</w:t>
      </w:r>
    </w:p>
    <w:p>
      <w:pPr>
        <w:pStyle w:val="ListParagraph"/>
        <w:numPr>
          <w:ilvl w:val="0"/>
          <w:numId w:val="2"/>
        </w:numPr>
        <w:spacing w:after="200"/>
      </w:pPr>
      <w:r>
        <w:rPr>
          <w:b/>
          <w:bCs/>
        </w:rPr>
        <w:t xml:space="preserve">Script support: </w:t>
      </w:r>
      <w:r>
        <w:t xml:space="preserve">Cyrillic, CJK, Arabic, and Hebrew scripts work seamlessly</w:t>
      </w:r>
    </w:p>
    <w:p>
      <w:pPr>
        <w:pStyle w:val="Heading2"/>
      </w:pPr>
      <w:r>
        <w:t xml:space="preserve">Profiles, Not Scores</w:t>
      </w:r>
    </w:p>
    <w:p>
      <w:pPr>
        <w:spacing w:after="200"/>
      </w:pPr>
      <w:r>
        <w:t xml:space="preserve">The Vision document emphasizes </w:t>
      </w:r>
      <w:r>
        <w:rPr>
          <w:i/>
          <w:iCs/>
        </w:rPr>
        <w:t xml:space="preserve">Reality Profiles</w:t>
      </w:r>
      <w:r>
        <w:t xml:space="preserve"> and </w:t>
      </w:r>
      <w:r>
        <w:rPr>
          <w:i/>
          <w:iCs/>
        </w:rPr>
        <w:t xml:space="preserve">Integrity Profiles</w:t>
      </w:r>
      <w:r>
        <w:t xml:space="preserve"> rather than "scores." VINCULUM honors this by translating assessment terminology with appropriate cultural sensitivity—conveying understanding rather than judgment.</w:t>
      </w:r>
    </w:p>
    <w:p>
      <w:pPr>
        <w:pStyle w:val="Heading2"/>
      </w:pPr>
      <w:r>
        <w:t xml:space="preserve">"One to Reach, One to Teach"</w:t>
      </w:r>
    </w:p>
    <w:p>
      <w:pPr>
        <w:spacing w:after="200"/>
      </w:pPr>
      <w:r>
        <w:t xml:space="preserve">The principle that you must first </w:t>
      </w:r>
      <w:r>
        <w:rPr>
          <w:i/>
          <w:iCs/>
        </w:rPr>
        <w:t xml:space="preserve">reach</w:t>
      </w:r>
      <w:r>
        <w:t xml:space="preserve"> someone before you can </w:t>
      </w:r>
      <w:r>
        <w:rPr>
          <w:i/>
          <w:iCs/>
        </w:rPr>
        <w:t xml:space="preserve">teach</w:t>
      </w:r>
      <w:r>
        <w:t xml:space="preserve"> them is the core reason VINCULUM exists. We cannot invite someone into shared inquiry if we cannot first speak their language.</w:t>
      </w:r>
    </w:p>
    <w:p>
      <w:r>
        <w:br w:type="page"/>
      </w:r>
    </w:p>
    <w:p>
      <w:pPr>
        <w:pStyle w:val="Heading1"/>
      </w:pPr>
      <w:r>
        <w:t xml:space="preserve">Graceful Degradation</w:t>
      </w:r>
    </w:p>
    <w:p>
      <w:pPr>
        <w:spacing w:after="200"/>
      </w:pPr>
      <w:r>
        <w:t xml:space="preserve">VINCULUM is designed to fail gracefully at every level:</w:t>
      </w:r>
    </w:p>
    <w:p>
      <w:pPr>
        <w:pStyle w:val="ListParagraph"/>
        <w:numPr>
          <w:ilvl w:val="0"/>
          <w:numId w:val="3"/>
        </w:numPr>
      </w:pPr>
      <w:r>
        <w:rPr>
          <w:b/>
          <w:bCs/>
        </w:rPr>
        <w:t xml:space="preserve">API Failure: </w:t>
      </w:r>
      <w:r>
        <w:t xml:space="preserve">Returns original English content (users see content, just not translated)</w:t>
      </w:r>
    </w:p>
    <w:p>
      <w:pPr>
        <w:pStyle w:val="ListParagraph"/>
        <w:numPr>
          <w:ilvl w:val="0"/>
          <w:numId w:val="3"/>
        </w:numPr>
      </w:pPr>
      <w:r>
        <w:rPr>
          <w:b/>
          <w:bCs/>
        </w:rPr>
        <w:t xml:space="preserve">VINCULUM Unavailable: </w:t>
      </w:r>
      <w:r>
        <w:t xml:space="preserve">Modules check for existence before calling; fall back to English</w:t>
      </w:r>
    </w:p>
    <w:p>
      <w:pPr>
        <w:pStyle w:val="ListParagraph"/>
        <w:numPr>
          <w:ilvl w:val="0"/>
          <w:numId w:val="3"/>
        </w:numPr>
      </w:pPr>
      <w:r>
        <w:rPr>
          <w:b/>
          <w:bCs/>
        </w:rPr>
        <w:t xml:space="preserve">Cache Miss: </w:t>
      </w:r>
      <w:r>
        <w:t xml:space="preserve">Triggers fresh translation; cached for subsequent requests</w:t>
      </w:r>
    </w:p>
    <w:p>
      <w:pPr>
        <w:pStyle w:val="ListParagraph"/>
        <w:numPr>
          <w:ilvl w:val="0"/>
          <w:numId w:val="3"/>
        </w:numPr>
        <w:spacing w:after="200"/>
      </w:pPr>
      <w:r>
        <w:rPr>
          <w:b/>
          <w:bCs/>
        </w:rPr>
        <w:t xml:space="preserve">Invalid Language: </w:t>
      </w:r>
      <w:r>
        <w:t xml:space="preserve">Defaults to English</w:t>
      </w:r>
    </w:p>
    <w:p>
      <w:pPr>
        <w:pStyle w:val="Heading1"/>
      </w:pPr>
      <w:r>
        <w:t xml:space="preserve">Performance Considerations</w:t>
      </w:r>
    </w:p>
    <w:p>
      <w:pPr>
        <w:spacing w:after="200"/>
      </w:pPr>
      <w:r>
        <w:rPr>
          <w:b/>
          <w:bCs/>
        </w:rPr>
        <w:t xml:space="preserve">Translation Latency: </w:t>
      </w:r>
      <w:r>
        <w:t xml:space="preserve">First-time translations require an API call (~500-1500ms). Subsequent requests for the same content hit the cache (~1ms).</w:t>
      </w:r>
    </w:p>
    <w:p>
      <w:pPr>
        <w:spacing w:after="200"/>
      </w:pPr>
      <w:r>
        <w:rPr>
          <w:b/>
          <w:bCs/>
        </w:rPr>
        <w:t xml:space="preserve">Batch Efficiency: </w:t>
      </w:r>
      <w:r>
        <w:t xml:space="preserve">For arrays of 4+ items, VINCULUM combines them into a single API request with separators, reducing total API calls.</w:t>
      </w:r>
    </w:p>
    <w:p>
      <w:pPr>
        <w:spacing w:after="200"/>
      </w:pPr>
      <w:r>
        <w:rPr>
          <w:b/>
          <w:bCs/>
        </w:rPr>
        <w:t xml:space="preserve">English Optimization: </w:t>
      </w:r>
      <w:r>
        <w:t xml:space="preserve">When the user's language is English, no API calls are made—content returns immediately.</w:t>
      </w:r>
    </w:p>
    <w:p>
      <w:pPr>
        <w:pStyle w:val="Heading1"/>
      </w:pPr>
      <w:r>
        <w:t xml:space="preserve">Future Expansion</w:t>
      </w:r>
    </w:p>
    <w:p>
      <w:pPr>
        <w:spacing w:after="200"/>
      </w:pPr>
      <w:r>
        <w:t xml:space="preserve">The architecture is designed for growth:</w:t>
      </w:r>
    </w:p>
    <w:p>
      <w:pPr>
        <w:pStyle w:val="ListParagraph"/>
        <w:numPr>
          <w:ilvl w:val="0"/>
          <w:numId w:val="2"/>
        </w:numPr>
      </w:pPr>
      <w:r>
        <w:rPr>
          <w:b/>
          <w:bCs/>
        </w:rPr>
        <w:t xml:space="preserve">New Languages: </w:t>
      </w:r>
      <w:r>
        <w:t xml:space="preserve">Add to the config.languages object in vinculum.js</w:t>
      </w:r>
    </w:p>
    <w:p>
      <w:pPr>
        <w:pStyle w:val="ListParagraph"/>
        <w:numPr>
          <w:ilvl w:val="0"/>
          <w:numId w:val="2"/>
        </w:numPr>
      </w:pPr>
      <w:r>
        <w:rPr>
          <w:b/>
          <w:bCs/>
        </w:rPr>
        <w:t xml:space="preserve">Pre-translation: </w:t>
      </w:r>
      <w:r>
        <w:t xml:space="preserve">Build-time translation of static content to JSON files</w:t>
      </w:r>
    </w:p>
    <w:p>
      <w:pPr>
        <w:pStyle w:val="ListParagraph"/>
        <w:numPr>
          <w:ilvl w:val="0"/>
          <w:numId w:val="2"/>
        </w:numPr>
      </w:pPr>
      <w:r>
        <w:rPr>
          <w:b/>
          <w:bCs/>
        </w:rPr>
        <w:t xml:space="preserve">AR Integration: </w:t>
      </w:r>
      <w:r>
        <w:t xml:space="preserve">Real-time overlay translation as envisioned in the Vision document</w:t>
      </w:r>
    </w:p>
    <w:p>
      <w:pPr>
        <w:pStyle w:val="ListParagraph"/>
        <w:numPr>
          <w:ilvl w:val="0"/>
          <w:numId w:val="2"/>
        </w:numPr>
        <w:spacing w:after="200"/>
      </w:pPr>
      <w:r>
        <w:rPr>
          <w:b/>
          <w:bCs/>
        </w:rPr>
        <w:t xml:space="preserve">Voice Support: </w:t>
      </w:r>
      <w:r>
        <w:t xml:space="preserve">Integration with speech-to-text and text-to-speech APIs</w:t>
      </w:r>
    </w:p>
    <w:p>
      <w:r>
        <w:br w:type="page"/>
      </w:r>
    </w:p>
    <w:p>
      <w:pPr>
        <w:pStyle w:val="Heading1"/>
      </w:pPr>
      <w:r>
        <w:t xml:space="preserve">Conclusion</w:t>
      </w:r>
    </w:p>
    <w:p>
      <w:pPr>
        <w:spacing w:after="200"/>
      </w:pPr>
      <w:r>
        <w:t xml:space="preserve">VINCULUM transforms VERITAS from a truth-seeking tool into a </w:t>
      </w:r>
      <w:r>
        <w:rPr>
          <w:b/>
          <w:bCs/>
        </w:rPr>
        <w:t xml:space="preserve">shared reality infrastructure</w:t>
      </w:r>
      <w:r>
        <w:t xml:space="preserve">. The architecture described here—with its dual-layer translation, intelligent caching, and graceful degradation—ensures that every human being can access 6,000 years of wisdom traditions in the language they think in.</w:t>
      </w:r>
    </w:p>
    <w:p>
      <w:pPr>
        <w:spacing w:after="200"/>
      </w:pPr>
      <w:r>
        <w:t xml:space="preserve">When two people who share no common language can look at the same claim and both see the same Reality Profile—they know they stand on common ground. This is not mere translation. This is </w:t>
      </w:r>
      <w:r>
        <w:rPr>
          <w:i/>
          <w:iCs/>
        </w:rPr>
        <w:t xml:space="preserve">epistemic communion</w:t>
      </w:r>
      <w:r>
        <w:t xml:space="preserve">.</w:t>
      </w:r>
    </w:p>
    <w:p>
      <w:pPr>
        <w:spacing w:after="400"/>
        <w:jc w:val="center"/>
      </w:pPr>
      <w:r>
        <w:rPr>
          <w:b/>
          <w:bCs/>
          <w:i/>
          <w:iCs/>
          <w:color w:val="0D9488"/>
          <w:sz w:val="28"/>
          <w:szCs w:val="28"/>
        </w:rPr>
        <w:t xml:space="preserve">VERITAS VINCULUM: Truth Binds Us Together.</w:t>
      </w:r>
    </w:p>
    <w:p>
      <w:pPr>
        <w:jc w:val="center"/>
      </w:pPr>
      <w:r>
        <w:rPr>
          <w:sz w:val="48"/>
          <w:szCs w:val="48"/>
        </w:rPr>
        <w:t xml:space="preserve">🖖</w:t>
      </w:r>
    </w:p>
    <w:p>
      <w:pPr>
        <w:spacing w:after="400"/>
      </w:pPr>
    </w:p>
    <w:p>
      <w:pPr>
        <w:jc w:val="center"/>
      </w:pPr>
      <w:r>
        <w:rPr>
          <w:b/>
          <w:bCs/>
          <w:color w:val="0D9488"/>
          <w:sz w:val="28"/>
          <w:szCs w:val="28"/>
        </w:rPr>
        <w:t xml:space="preserve">VERITAS LLC</w:t>
      </w:r>
    </w:p>
    <w:p>
      <w:pPr>
        <w:jc w:val="center"/>
      </w:pPr>
      <w:r>
        <w:rPr>
          <w:i/>
          <w:iCs/>
          <w:color w:val="6B7280"/>
          <w:sz w:val="24"/>
          <w:szCs w:val="24"/>
        </w:rPr>
        <w:t xml:space="preserve">Truth Through Transparency</w:t>
      </w:r>
    </w:p>
    <w:p>
      <w:pPr>
        <w:jc w:val="center"/>
      </w:pPr>
      <w:r>
        <w:rPr>
          <w:color w:val="0891B2"/>
          <w:sz w:val="22"/>
          <w:szCs w:val="22"/>
        </w:rPr>
        <w:t xml:space="preserve">veritastruth.net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20"/>
        <w:szCs w:val="20"/>
      </w:rPr>
      <w:t xml:space="preserve">Page </w:t>
    </w:r>
    <w:r>
      <w:rPr>
        <w:rFonts w:ascii="Arial" w:cs="Arial" w:eastAsia="Arial" w:hAnsi="Arial"/>
        <w:color w:val="6B7280"/>
        <w:sz w:val="20"/>
        <w:szCs w:val="20"/>
      </w:rPr>
      <w:fldChar w:fldCharType="begin"/>
      <w:instrText xml:space="preserve">PAGE</w:instrText>
      <w:fldChar w:fldCharType="separate"/>
      <w:fldChar w:fldCharType="end"/>
    </w:r>
    <w:r>
      <w:rPr>
        <w:rFonts w:ascii="Arial" w:cs="Arial" w:eastAsia="Arial" w:hAnsi="Arial"/>
        <w:color w:val="6B7280"/>
        <w:sz w:val="20"/>
        <w:szCs w:val="20"/>
      </w:rPr>
      <w:t xml:space="preserve">  |  </w:t>
    </w:r>
    <w:r>
      <w:rPr>
        <w:rFonts w:ascii="Arial" w:cs="Arial" w:eastAsia="Arial" w:hAnsi="Arial"/>
        <w:i/>
        <w:iCs/>
        <w:color w:val="6B7280"/>
        <w:sz w:val="20"/>
        <w:szCs w:val="20"/>
      </w:rPr>
      <w:t xml:space="preserve">Truth Through Transparency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20"/>
        <w:szCs w:val="20"/>
      </w:rPr>
      <w:t xml:space="preserve">VINCULUM Architecture Model</w:t>
    </w:r>
    <w:r>
      <w:rPr>
        <w:rFonts w:ascii="Arial" w:cs="Arial" w:eastAsia="Arial" w:hAnsi="Arial"/>
        <w:color w:val="6B7280"/>
        <w:sz w:val="20"/>
        <w:szCs w:val="20"/>
      </w:rPr>
      <w:t xml:space="preserve">  |  </w:t>
    </w:r>
    <w:r>
      <w:rPr>
        <w:rFonts w:ascii="Arial" w:cs="Arial" w:eastAsia="Arial" w:hAnsi="Arial"/>
        <w:b/>
        <w:bCs/>
        <w:color w:val="0D9488"/>
        <w:sz w:val="20"/>
        <w:szCs w:val="20"/>
      </w:rPr>
      <w:t xml:space="preserve">VERITAS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948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891B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2026-01-12T00:36:40.504Z</dcterms:created>
  <dcterms:modified xsi:type="dcterms:W3CDTF">2026-01-12T00:36:40.505Z</dcterms:modified>
</cp:coreProperties>
</file>

<file path=docProps/custom.xml><?xml version="1.0" encoding="utf-8"?>
<Properties xmlns="http://schemas.openxmlformats.org/officeDocument/2006/custom-properties" xmlns:vt="http://schemas.openxmlformats.org/officeDocument/2006/docPropsVTypes"/>
</file>