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330" w:leader="none"/>
          <w:tab w:val="center" w:pos="3500" w:leader="none"/>
        </w:tabs>
        <w:spacing w:before="0" w:after="240"/>
        <w:jc w:val="center"/>
        <w:rPr>
          <w:rFonts w:ascii="Book Antiqua" w:hAnsi="Book Antiqua" w:cs="Book Antiqua"/>
          <w:b/>
          <w:color w:val="000099"/>
          <w:spacing w:val="2"/>
          <w:sz w:val="36"/>
          <w:szCs w:val="36"/>
        </w:rPr>
      </w:pPr>
      <w:r>
        <w:rPr>
          <w:rFonts w:cs="Book Antiqua" w:ascii="Book Antiqua" w:hAnsi="Book Antiqua"/>
          <w:b/>
          <w:color w:val="000099"/>
          <w:spacing w:val="2"/>
          <w:sz w:val="36"/>
          <w:szCs w:val="36"/>
        </w:rPr>
        <w:t>Жемчужины Мудрости</w:t>
      </w:r>
      <w:r>
        <mc:AlternateContent>
          <mc:Choice Requires="wps">
            <w:drawing>
              <wp:anchor distT="0" distB="0" distL="114935" distR="114935" simplePos="0" relativeHeight="19" behindDoc="0" locked="0" layoutInCell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-228600</wp:posOffset>
                </wp:positionV>
                <wp:extent cx="4457700" cy="26670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2667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Heading1"/>
                              <w:ind w:hanging="0" w:start="0"/>
                              <w:jc w:val="end"/>
                              <w:rPr/>
                            </w:pPr>
                            <w:r>
                              <w:rPr>
                                <w:rFonts w:cs="Book Antiqua" w:ascii="Book Antiqua" w:hAnsi="Book Antiqua"/>
                                <w:i/>
                                <w:color w:val="000099"/>
                                <w:sz w:val="20"/>
                                <w:szCs w:val="20"/>
                                <w:u w:val="single"/>
                              </w:rPr>
                              <w:t>Май 2025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Book Antiqua" w:hAnsi="Book Antiqua" w:cs="Book Antiqua"/>
                                <w:i/>
                                <w:color w:val="000099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cs="Book Antiqua" w:ascii="Book Antiqua" w:hAnsi="Book Antiqua"/>
                                <w:i/>
                                <w:color w:val="000099"/>
                                <w:sz w:val="20"/>
                                <w:szCs w:val="20"/>
                                <w:u w:val="single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1pt;height:21pt;mso-wrap-distance-left:9.05pt;mso-wrap-distance-right:9.05pt;mso-wrap-distance-top:0pt;mso-wrap-distance-bottom:0pt;margin-top:-18pt;mso-position-vertical-relative:text;margin-left: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Heading1"/>
                        <w:ind w:hanging="0" w:start="0"/>
                        <w:jc w:val="end"/>
                        <w:rPr/>
                      </w:pPr>
                      <w:r>
                        <w:rPr>
                          <w:rFonts w:cs="Book Antiqua" w:ascii="Book Antiqua" w:hAnsi="Book Antiqua"/>
                          <w:i/>
                          <w:color w:val="000099"/>
                          <w:sz w:val="20"/>
                          <w:szCs w:val="20"/>
                          <w:u w:val="single"/>
                        </w:rPr>
                        <w:t>Май 2025</w:t>
                      </w:r>
                    </w:p>
                    <w:p>
                      <w:pPr>
                        <w:pStyle w:val="Normal"/>
                        <w:rPr>
                          <w:rFonts w:ascii="Book Antiqua" w:hAnsi="Book Antiqua" w:cs="Book Antiqua"/>
                          <w:i/>
                          <w:color w:val="000099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cs="Book Antiqua" w:ascii="Book Antiqua" w:hAnsi="Book Antiqua"/>
                          <w:i/>
                          <w:color w:val="000099"/>
                          <w:sz w:val="20"/>
                          <w:szCs w:val="20"/>
                          <w:u w:val="single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b/>
          <w:color w:val="000099"/>
          <w:spacing w:val="2"/>
        </w:rPr>
      </w:pPr>
      <w:r>
        <w:rPr>
          <w:b/>
          <w:color w:val="000099"/>
          <w:spacing w:val="2"/>
        </w:rPr>
        <w:t>Проповедь Э. К. Профет о самоосуждении</w:t>
      </w:r>
    </w:p>
    <w:p>
      <w:pPr>
        <w:pStyle w:val="Normal"/>
        <w:jc w:val="center"/>
        <w:rPr>
          <w:b/>
          <w:color w:val="000099"/>
          <w:spacing w:val="2"/>
        </w:rPr>
      </w:pPr>
      <w:r>
        <w:rPr>
          <w:b/>
          <w:color w:val="000099"/>
          <w:spacing w:val="2"/>
        </w:rPr>
        <w:t xml:space="preserve"> 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Давайте споем песню № 281 «Свят, свят, свят...». Давайте воспоем святость Бога, проявленного в человеке, в отношениях с которым у нас в жизни, возможно, были серьезные конфликты, крупные проблемы и присутствует огромная необходимость в прощении.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Если вы не можете вспомнить такого человека, то не подумаете ли вы о святости Бога, проявленного во всех людях в мире, включая тех, кого вы когда-либо знали?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Очень важно, чтобы сегодня в ходе нашего собрания пред лицом Господа Христа мы могли прийти к алтарю, как он сказал, «исцелив раны»</w:t>
      </w:r>
      <w:r>
        <w:rPr>
          <w:rStyle w:val="FootnoteCharacters"/>
          <w:rStyle w:val="FootnoteReference"/>
          <w:color w:val="000099"/>
          <w:spacing w:val="2"/>
        </w:rPr>
        <w:footnoteReference w:id="2"/>
      </w:r>
      <w:r>
        <w:rPr>
          <w:color w:val="000099"/>
          <w:spacing w:val="2"/>
        </w:rPr>
        <w:t xml:space="preserve"> во взаимоотношениях со всеми, кого мы когда-либо знали. Посему давайте будем готовы поклоняться Христу как в тех, кто считает себя нашими врагами, так и в тех, кто нуждается в нашем прощении, будем готовы склониться пред их Христом, омывая им ноги и признавая, что Царь царей и Господь господствующих живет в само́м пламени тех людей.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center"/>
        <w:rPr>
          <w:b/>
          <w:color w:val="000099"/>
          <w:spacing w:val="2"/>
        </w:rPr>
      </w:pPr>
      <w:r>
        <w:rPr>
          <w:b/>
          <w:color w:val="000099"/>
          <w:spacing w:val="2"/>
        </w:rPr>
        <w:t>Песня № 281 «Свят, свят, свят...»</w:t>
      </w:r>
    </w:p>
    <w:p>
      <w:pPr>
        <w:pStyle w:val="Normal"/>
        <w:ind w:firstLine="284" w:end="0"/>
        <w:jc w:val="both"/>
        <w:rPr>
          <w:b/>
          <w:color w:val="000099"/>
          <w:spacing w:val="2"/>
        </w:rPr>
      </w:pPr>
      <w:r>
        <w:rPr>
          <w:b/>
          <w:color w:val="000099"/>
          <w:spacing w:val="2"/>
        </w:rPr>
      </w:r>
    </w:p>
    <w:p>
      <w:pPr>
        <w:pStyle w:val="Normal"/>
        <w:spacing w:before="0" w:after="120"/>
        <w:jc w:val="center"/>
        <w:rPr/>
      </w:pPr>
      <w:r>
        <w:rPr>
          <w:color w:val="000099"/>
          <w:spacing w:val="2"/>
        </w:rPr>
        <w:t>Holy, holy, holy LORD God Almighty</w:t>
        <w:br/>
      </w:r>
      <w:r>
        <w:rPr>
          <w:i/>
          <w:color w:val="000099"/>
          <w:spacing w:val="2"/>
        </w:rPr>
        <w:t>Свят, свят, свят Господь Бог Всемогущий!</w:t>
      </w:r>
    </w:p>
    <w:p>
      <w:pPr>
        <w:pStyle w:val="Normal"/>
        <w:jc w:val="center"/>
        <w:rPr>
          <w:color w:val="000099"/>
          <w:spacing w:val="2"/>
          <w:lang w:val="en-US"/>
        </w:rPr>
      </w:pPr>
      <w:r>
        <w:rPr>
          <w:color w:val="000099"/>
          <w:spacing w:val="2"/>
          <w:lang w:val="en-US"/>
        </w:rPr>
        <w:t>Thou art holy in manifestation in man!</w:t>
      </w:r>
    </w:p>
    <w:p>
      <w:pPr>
        <w:pStyle w:val="Normal"/>
        <w:jc w:val="center"/>
        <w:rPr>
          <w:b/>
          <w:i/>
          <w:color w:val="000099"/>
          <w:spacing w:val="2"/>
        </w:rPr>
      </w:pPr>
      <w:r>
        <w:rPr>
          <w:i/>
          <w:color w:val="000099"/>
          <w:spacing w:val="2"/>
        </w:rPr>
        <w:t>Проявленный в человеке, Ты есмь свят!</w:t>
      </w:r>
    </w:p>
    <w:p>
      <w:pPr>
        <w:pStyle w:val="Normal"/>
        <w:ind w:firstLine="284" w:end="0"/>
        <w:jc w:val="both"/>
        <w:rPr>
          <w:b/>
          <w:i/>
          <w:color w:val="000099"/>
          <w:spacing w:val="2"/>
        </w:rPr>
      </w:pPr>
      <w:r>
        <w:rPr>
          <w:b/>
          <w:i/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В то время как мы пели молитву «Свят, свят, свят...», пред моим взором внезапно появился образ человека, которого я давным-давно простила (и это на самом деле так). Он стал причиной большого горя в моей жизни. И я поняла: хотя я простила его и послала ему много утешения и сострадания, он все еще нуждался в моей поддержке – в моем поклонении пребывающему внутри него Богу, на что сам тот человек был не способен.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Когда я направила огонь своего сердца в сердцевину его существа, я поняла... А знаете, мы должны быть очень внимательными к тому, чтобы не воспевать человеческое сознание, потому что, утверждая святость внешнего «я», мы совершаем идолопоклонство и отдаем объекту нашего идолопоклонства энергию для его увековечивания в том виде, в каком он есть. Таково еще одно определение человеческой симпатии. Человеческая симпатия – это идолопоклонство, ибо мы воздаем почести внешнему сознанию.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Так вот, я поняла, какая огромная концентрация света сердца и ума требуется, чтобы установить связь только с огнем сердца данного человека, не касаясь его внешнего сознания. Я увидела, что, когда я установила связь, утверждение мною святости [пребывающего в нем] Бога втянуло энергии из его внешнего сознания – по внутренней спирали – в огонь клубящийся, втянуло внутрь, в его чакру сердца, нуждающиеся в трансмутации энергии.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Это установило силовое поле потока, которого, как вы знаете, у большинства живущих на земле нет, ибо они находятся не в числе живых, а в числе мертвых. Иисус сказал, что есть живые и мертвые. Живые – это те, кто ожил для вечной жизни. Мертвыми же названы те, кто, подобно мертвецу, не осознаёт Христа.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Научное объяснение «живых и мертвых» включает в себя идею потока – когда энергия, текущая к человеку от Богоприсутствия, постоянно возвращается к Богоприсутствию: сойдя, она питает существо человека, изливается в мир, используется в служении, а затем возвращается обратно к Богу. Этот поток энергии приносит вечную молодость и воскресение. Коль скоро из источника вечного нам даруется поток энергии, мы обладаем вечной молодостью, ибо никакое проявление разложения, разлада, распада или смерти в наших телах невозможно, ведь всю полученную энергию мы возвращаем Богу (или Богу в человеке), а потому она продолжает возвращаться в Великое Центральное Солнце. Таким образом, наличие потока – это определение живых, а отсутствие потока – определение мертвых.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Так вот, я видела, что тот человек находился, так сказать, в числе мертвых, поскольку поток отсутствовал. Восхваляя Бога в его сердце, я смогла передать поток своего сознания Богу внутри человека и увидела, как начинается возрождение: наслоившиеся в его ауре тяжелые энергии многих прошлых ошибок вошли в круговорот трансмутации, освобождая путь энергиям из Великого Центрального Солнца. Я видела, как происходит трансмутация, прощение. И поскольку Бог провозгласил, что Бог, проявленный в человеке, свят, Сам Бог смог действовать внутри того индивидуума, возрождая его и воскрешая.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Итак, в пропетой нами мантре заключена колоссальная сила. А сейчас я прошу вас спеть ее снова – спеть ее горящему внутри вас Божьему пламени, ибо приходящее к нам от падших величайшее искушение (их сильнейшее оружие) – это осуждение и самоосуждение. «Клеветник братий наших» – такое имя дано Люциферу в Книге Откровения (12:10): «...низвержен клеветник братьев наших, клеветавший на них пред Богом нашим день и ночь». Это одно из пророчеств в Книге Откровения. Клевета темных сил в отношении наших индивидуальных жизней принимает форму весьма тонкого осуждения, высказываемого против святых и святости Бога, проявленного в человеке.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Если вы идеально выполняете всю работу и делаете лучшее, на что способны, в ваше сознание начнут закрадываться мысли об ошибках, которые вы совершили вчера, или позавчера, или в прошлом году, или в прошлом воплощении. В конце концов, все мы здесь, на планете Земля, потому, что совершили какие-то ошибки, вынудившие нас остаться «на второй год». Мы здесь для исправления ошибок. Очень важно не допускать, чтобы спирали клеветы накапливались вокруг силового поля нашего сознания и в подсознании.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Время от времени вы можете внезапно осознавать, что вас обременяют, возможно, пять-шесть незначительных, несущественных мыслей, которые, словно занозы, заставляют вас чувствовать, что вы ошиблись тут, неправильно поступили там, какое-то дело пошло не по плану, не было выполнено идеально. И вот вы обременены одним, обременены другим, и обремененность возрастает до тех пор, пока в вашей ауре не образуется вихрь осуждения, клеветы, а это «звездный час» для сил, желающих присоединиться к вашему сознанию, чтобы разорвать вас в клочья.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Мы должны быть внимательными к любой клевете и обвинениям. Мы должны очень научно подходить к тем голосам, чувствам и мыслям, которые проходят сквозь сеть и силовое поле нашего сознания, утверждая, что они принадлежат нам, тогда как на самом деле принадлежат сознанию клеветника братий.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Прежде всего, мы должны сказать клеветнику братий: «Если я допустил ошибку, Богу о ней известно. Тебе не нужно говорить мне о ней. Бог уже о ней знает. Я уже о ней знаю. Я попросил прощения. Я призвал закон прощения. И Бог мой – это Бог безграничного милосердия. Поэтому мне ведомо: коль скоро я отныне стараюсь делать лучшее, что могу, коль скоро я иду вперед служить моим ближним во имя Бога, я знаю, что Бог даст мне возможность исправить ошибки. Посему тебе не нужно пересказывать мне мои грехи день и ночь, ибо они записаны в Книгу Жизни. И когда они будут трансмутированы, они будут стерты из Книги Жизни».</w:t>
      </w:r>
    </w:p>
    <w:p>
      <w:pPr>
        <w:pStyle w:val="Normal"/>
        <w:spacing w:before="0" w:after="120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Итак, когда мучитель приходит терзать нас такими мыслями, мы говорим:</w:t>
      </w:r>
    </w:p>
    <w:p>
      <w:pPr>
        <w:pStyle w:val="Normal"/>
        <w:spacing w:before="0" w:after="120"/>
        <w:ind w:firstLine="284" w:end="0"/>
        <w:jc w:val="both"/>
        <w:rPr>
          <w:rFonts w:ascii="Arial" w:hAnsi="Arial" w:cs="Arial"/>
          <w:color w:val="000099"/>
          <w:spacing w:val="2"/>
        </w:rPr>
      </w:pPr>
      <w:r>
        <w:rPr>
          <w:rFonts w:cs="Arial" w:ascii="Arial" w:hAnsi="Arial"/>
          <w:color w:val="000099"/>
          <w:spacing w:val="2"/>
        </w:rPr>
        <w:t>Ты не вправе войти сюда! До сих пор и не дальше! Отойди от меня, Сатана! Я не позволю тебе войти в мое сознание, ибо я уладил с моим Богом эти вопросы.</w:t>
      </w:r>
      <w:r>
        <w:rPr>
          <w:rStyle w:val="FootnoteCharacters"/>
          <w:rStyle w:val="FootnoteReference"/>
          <w:rFonts w:cs="Arial" w:ascii="Arial" w:hAnsi="Arial"/>
          <w:color w:val="000099"/>
          <w:spacing w:val="2"/>
        </w:rPr>
        <w:footnoteReference w:id="3"/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Важно, чтобы каждая ложь, каждая неправда, каждое заблуждение, которые силы мрака нашептывают вам на ухо, были пресечены утверждением благости, присущей пребывающему в человеке Богу. Вот поэтому вы и поете: «Свят, свят, свят Господь Бог Всемогущий! Проявленный в человеке, Ты есмь свят!» Вы знаете, что могущественные серафимы и могущественные херувимы пропевают пред престолом Божьим это утверждение день и ночь. Оно также записано в Книге Откровения. И Владыка только что сказал мне: «Они поют его денно и нощно, утверждая святость пребывающего в людях Бога, для противодействия клеветнику братьев, который клеветал на них пред Богом день и ночь». Оба эти отрывка можно найти в Книге Откровения.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Как видите, Бог уже предоставляет [в наше распоряжение] индивидуализированные сознания [серафимов и херувимов] для противодействия злу, то есть энергетической завесе</w:t>
      </w:r>
      <w:r>
        <w:rPr>
          <w:rStyle w:val="FootnoteCharacters"/>
          <w:rStyle w:val="FootnoteReference"/>
          <w:color w:val="000099"/>
          <w:spacing w:val="2"/>
        </w:rPr>
        <w:footnoteReference w:id="4"/>
      </w:r>
      <w:r>
        <w:rPr>
          <w:color w:val="000099"/>
          <w:spacing w:val="2"/>
        </w:rPr>
        <w:t>. Что нам нужно сделать, так это установить связь с этими небесными существами, утверждающими святость пребывающего внутри нас Бога, и продолжать утверждать Его святость до тех пор, пока мы не станем полностью святыми во всех своих проявлениях. Величайшую радость вы можете вызвать в Иерархии, и среди ангельских сонмов, и в рядах Великого Белого Братства, если освободитесь от самоосуждения и познаете пути и тактики клеветника, Лжеца и его лжи.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 xml:space="preserve">Сегодня, когда мы говорили о разоблачении, обещанном нам Циклопеем, я подумала: «Если мы хотим продолжать воздавать призывы к Всевидящему Оку Бога, то сколь нужно призывать и о разоблачении лжи, стоящей </w:t>
      </w:r>
      <w:r>
        <w:rPr>
          <w:i/>
          <w:color w:val="000099"/>
          <w:spacing w:val="2"/>
        </w:rPr>
        <w:t>за</w:t>
      </w:r>
      <w:r>
        <w:rPr>
          <w:color w:val="000099"/>
          <w:spacing w:val="2"/>
        </w:rPr>
        <w:t xml:space="preserve"> ложью. Очень важно понять эту идею лжи, стоящей за ложью.</w:t>
      </w:r>
    </w:p>
    <w:p>
      <w:pPr>
        <w:pStyle w:val="Normal"/>
        <w:spacing w:before="0" w:after="120"/>
        <w:ind w:firstLine="284" w:end="0"/>
        <w:jc w:val="both"/>
        <w:rPr/>
      </w:pPr>
      <w:r>
        <w:rPr>
          <w:color w:val="000099"/>
          <w:spacing w:val="2"/>
        </w:rPr>
        <w:t xml:space="preserve">Существует очевидные малые лжи, которые темные силы нашептывают нам на ухо. Такие малые лжи летают вокруг нас подобно мотылькам, подобно летучим мышам в ночи. Они суть демоны, порожденные чувственностью человечества. Но что же тогда является ложью, стоящей </w:t>
      </w:r>
      <w:r>
        <w:rPr>
          <w:i/>
          <w:color w:val="000099"/>
          <w:spacing w:val="2"/>
        </w:rPr>
        <w:t>за</w:t>
      </w:r>
      <w:r>
        <w:rPr>
          <w:color w:val="000099"/>
          <w:spacing w:val="2"/>
        </w:rPr>
        <w:t xml:space="preserve"> произносимой ими ложью? Ложь об их собственном [отдельном от Бога] существовании, о чем они заявляют. Они притязают на реальность [своего существования], в то время как Бог утверждает: «</w:t>
      </w:r>
      <w:r>
        <w:rPr>
          <w:i/>
          <w:color w:val="000099"/>
          <w:spacing w:val="2"/>
        </w:rPr>
        <w:t>Я</w:t>
      </w:r>
      <w:r>
        <w:rPr>
          <w:color w:val="000099"/>
          <w:spacing w:val="2"/>
        </w:rPr>
        <w:t xml:space="preserve"> реален». И как же эти силы и демоны с их дьявольской философией могут притязать на реальность, если реален [один только] Бог? Таким образом, ложью [стоящей за ложью] является само их притязание на [реальное] существование. И поэтому мы должны встать, поднять правую руку и решительно заявить им:</w:t>
      </w:r>
    </w:p>
    <w:p>
      <w:pPr>
        <w:pStyle w:val="Normal"/>
        <w:spacing w:before="0" w:after="120"/>
        <w:ind w:firstLine="284" w:end="0"/>
        <w:jc w:val="both"/>
        <w:rPr/>
      </w:pPr>
      <w:r>
        <w:rPr>
          <w:rFonts w:cs="Arial" w:ascii="Arial" w:hAnsi="Arial"/>
          <w:color w:val="000099"/>
          <w:spacing w:val="2"/>
        </w:rPr>
        <w:t>Вы бессильны, вы нереальны, вы не существуете! Ибо Я ЕСМЬ реален, Я ЕСМЬ сила, Я ЕСМЬ жизнь, Я ЕСМЬ бытие. Я ЕСМЬ Присутствие Бога! И в моем истинном Я, постоянно пребывающем в Боге, нет места, где вы могли бы жить, существовать или притязать на реальность!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Вот такой указ мы должны воздать, ибо, если мы отвергнем только «фасадную» ложь, не идя к стоящей за ней сердцевине – лжи самого их существования (посредством которой зло притязает на независимое от Бога существование), то нам придется иметь дело с этими силами всегда. Это как попытка избавиться от сорняков, не вырывая их корни. Если просто срезать стебли, никогда не трогая корни, сорняки будут вырастать снова и снова.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Итак, мы должны осознать раз и навсегда: наша ежедневная цель – провозглашать истину, равно как и бросать вызов лжи, стоящей за ложью. Нельзя позволять сохранять никакую идентичность [никакое «я»] никакой вещи, никакому сознанию, которые смеют приближаться к сыну или дочери Бога, чтобы клеветать, осуждать, судить или критиковать. Таким образом, они должны быть изгнаны. И чем же нам их изгнать, как не властью Иисуса Христа, которую он дал нам, как не властью могущественных Элохим Астреи, Архангела Михаила (защитника веры) и Циклопея?</w:t>
      </w:r>
    </w:p>
    <w:p>
      <w:pPr>
        <w:pStyle w:val="Normal"/>
        <w:spacing w:before="0" w:after="120"/>
        <w:ind w:firstLine="284" w:end="0"/>
        <w:jc w:val="both"/>
        <w:rPr/>
      </w:pPr>
      <w:r>
        <w:rPr>
          <w:color w:val="000099"/>
          <w:spacing w:val="2"/>
        </w:rPr>
        <w:t>Я советую вам, как советуют и Вознесенные Владыки, объединить свои энергии с Иерархией и изменить ход событий цивилизации – обратить вспять волну тьмы: встать перед волной и потребовать, чтобы она пошла в другом направлении и не прошла там, где стоите вы. А знаете, если волне тьмы бросают вызов, она всегда отступает – разворачивается и движется в противоположном направлении, словно тьма ожидала, что ей бросят вызов светом, ибо сами атомы, порабощенные тьмой, жаждут освободиться, ждут освобождения, проверяя, насколько далеко тьма сможет зайти, прежде чем кто-то где-то встанет и изречет:</w:t>
      </w:r>
    </w:p>
    <w:p>
      <w:pPr>
        <w:pStyle w:val="Normal"/>
        <w:spacing w:before="0" w:after="120"/>
        <w:ind w:firstLine="284" w:end="0"/>
        <w:jc w:val="both"/>
        <w:rPr/>
      </w:pPr>
      <w:r>
        <w:rPr>
          <w:rFonts w:cs="Arial" w:ascii="Arial" w:hAnsi="Arial"/>
          <w:color w:val="000099"/>
          <w:spacing w:val="2"/>
        </w:rPr>
        <w:t xml:space="preserve">Обратить вспять волну! Возвратись туда, откуда ты пришла – в бело-огненную сердцевину бытия. Обратить вспять спираль! Да свершится </w:t>
      </w:r>
      <w:r>
        <w:rPr>
          <w:rFonts w:cs="Arial" w:ascii="Arial" w:hAnsi="Arial"/>
          <w:i/>
          <w:color w:val="000099"/>
          <w:spacing w:val="2"/>
        </w:rPr>
        <w:t>Божья</w:t>
      </w:r>
      <w:r>
        <w:rPr>
          <w:rFonts w:cs="Arial" w:ascii="Arial" w:hAnsi="Arial"/>
          <w:color w:val="000099"/>
          <w:spacing w:val="2"/>
        </w:rPr>
        <w:t xml:space="preserve"> воля, и никакая другая да не проявляется на Земле!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Вознесенные Владыки горячо желают видеть, как студенты Университета Вознесенных Владык и все приезжающие сюда берут на себя бремя ответственности. Иисус сказал: «...иго Мое благо, и бремя Мое легко» (Мф. 11:30). Возьмите на себя это бремя и осознайте: наша цель – ни больше ни меньше как повернуть вспять курс цивилизации, который был задан энергетической завесой лжи и лжи, стоящей за ложью, а также самим Лжецом. Итак, когда вы произносите мантру «Свят, свят, свят Господь Бог Всемогущий...», знайте, что все бытие, все сознание Бога, тысячи и тысячи космических существ утверждают святость Бога, пребывающего в вас. И если в будущем вы не забудете небольшую проповедь, которую я читаю вам сегодня, то вам никогда больше в текущей жизни не придется принимать ни одного эрга энергии, направленного на вас в виде осуждения или самоосуждения, а следовательно, никогда больше не понадобится выплескивать узлы самоосуждения, туго затянутые в эмоциональном теле, на любую другую часть жизни.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Видите ли, когда мы впадаем в самоосуждение и позволяем ему накапливаться в нашем подсознании, наступает момент, когда у психики, чтобы сохранить себя во здравии, не остается другого выбора, кроме как вытеснить самоосуждение на поверхность и сбросить его с себя. Не читая велений фиолетового пламени, большинство людей на планете просто перекладывают это осуждение на кого-то другого. Мы испытываем потребность освободиться от субстанции осуждения, поэтому, когда мы больше не в силах нести это бремя, мы осуждающе тыкаем пальцем в кого-то другого – перекладываем на него свое бремя. И кто знает, как оно на него повлияет. Мы можем оказаться виновными в психическом убийстве. Дело в том, что никто не знает, когда осуждение (растущие волны осуждения, исходящие от Лжеца, лжи и лжи, стоящей за ложью), наложенное темными силами на одного из братьев, настолько приумножится отдельными людьми, что совокупное бремя вызовет у того несчастный случай, сердечный приступ или какую-то смертельную болезнь.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 xml:space="preserve">Когда мы объединяемся в святости Богопламени, в бело-огненной сердцевине сердца, </w:t>
      </w:r>
      <w:r>
        <w:rPr>
          <w:color w:val="000099"/>
        </w:rPr>
        <w:t>мы сразу же становимся едиными друг с другом. Поэтому нам не нужно искать «единства», не нужно</w:t>
      </w:r>
      <w:r>
        <w:rPr>
          <w:color w:val="000099"/>
          <w:spacing w:val="2"/>
        </w:rPr>
        <w:t xml:space="preserve"> ратовать за объединение [эзотерических] групп, чтобы соединить вместе, словно сосиски на веревочке, разные типы организаций</w:t>
      </w:r>
      <w:r>
        <w:rPr>
          <w:rStyle w:val="FootnoteCharacters"/>
          <w:rStyle w:val="FootnoteReference"/>
          <w:color w:val="000099"/>
          <w:spacing w:val="2"/>
        </w:rPr>
        <w:footnoteReference w:id="5"/>
      </w:r>
      <w:r>
        <w:rPr>
          <w:color w:val="000099"/>
          <w:spacing w:val="2"/>
        </w:rPr>
        <w:t>. Признав Бога внутри себя, мы мгновенно становимся единым целым. Освобожденные, таким образом, от клеветы и осуждения (ибо осуждение – действенный способ разделить братьев), мы обретаем свободу быть единым целым. Я не хочу вдаваться в ненужные подробности и утомлять вас данной концепцией, но хочу сделать отметку в вашем сознании сегодня – отметку иерархии Козерога.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Иерархия желает высвободить в вас спирали сознания золотого века, спирали Богосилы, в год вознесения нашего возлюбленного Марка, который начался 26 февраля 1973 года. У нас есть целый год возможностей, чтобы дать начало новым идеям, новым действиям, преобразованиям, ибо мы считаем 1973 год первым годом высвобождения спирали из его каузального тела как Вознесенного Владыки.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Мы замечаем, что в «Саммит Лайтхаузе» происходят самые разные события, развитие идет во всех областях: новые книги, новые виды деятельности, Университет, община Святого Духа, первая квартальная конференция за пределами материковый части США, которая состоится в Мексике, открытие пути седьмой коренной расе в Южной Америке.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Действия и еще раз действия, поскольку в нынешнем году мы можем оседлать гребень волны этой гигантской возможности, предоставленной тем, кто является частью наших сердец, кого мы любим больше, чем самих себя. Представ перед нами, Ланелло говорит нам: «Мое каузальное тело в моих руках, и я даю его вам». Он говорит: «Все совершаемое вами каждый день в эти двенадцать месяцев (все, что вы начнете как проект для Иерархии, который, как вы знаете, соответствует воле Бога и является служением, прославляющим Бога в человеке) будет поддержано импульсом и моментумом всей моей эволюции и моего каузального тела».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Итак, вы понимаете, почему Ланелло подталкивает меня каждый день запускать проекты, начинать дела, устанавливать матрицу в огненном – эфирном – квадранте. Синяя сфера каузального тела Марка развернется, как спираль, в текущем году, и нам нужно активно использовать эту энергию для поддержки всего, что нужно будет сделать в грядущие двенадцать лет. Сейчас для этого самое время. Накатывает гигантская приливная волна света, и мы все готовимся ее принять.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Как видите, мы не сможем принять [и оседлать] волну, если не избавимся от осуждения, ибо оно подобно свинцовым гирям, привязанным к нам. Они потянут нас на дно, когда накатит волна. Освобождение от этого груза не произойдет [само по себе]. Осуждение – очень коварная ложь.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Время от времени бывает так, что я как бы быстро оборачиваюсь и улавливаю какую-то незначительную мысль – небольшой островок тьмы, который чье-то сознание попыталось поместить на Древо Жизни в виде «гнезда». Как выразился Джойс Килмер в своем бессмертном стихотворении «Деревья»: «В чьих волосах из года в год свое гнездо пичуга вьет...»</w:t>
      </w:r>
      <w:r>
        <w:rPr>
          <w:rStyle w:val="FootnoteCharacters"/>
          <w:rStyle w:val="FootnoteReference"/>
          <w:color w:val="000099"/>
          <w:spacing w:val="2"/>
        </w:rPr>
        <w:footnoteReference w:id="6"/>
      </w:r>
      <w:r>
        <w:rPr>
          <w:color w:val="000099"/>
          <w:spacing w:val="2"/>
        </w:rPr>
        <w:t xml:space="preserve"> В данном случае «пичугами» являются падшие. Они суть стервятники, искажающие ментальную сферу и привыкшие «вить гнезда». Как вы знаете, Марк всегда говаривал: «Не страшно, если птица села вам на голову, но не нужно позволять ей там свивать гнездо»</w:t>
      </w:r>
      <w:r>
        <w:rPr>
          <w:rStyle w:val="FootnoteCharacters"/>
          <w:rStyle w:val="FootnoteReference"/>
          <w:color w:val="000099"/>
          <w:spacing w:val="2"/>
        </w:rPr>
        <w:footnoteReference w:id="7"/>
      </w:r>
      <w:r>
        <w:rPr>
          <w:color w:val="000099"/>
          <w:spacing w:val="2"/>
        </w:rPr>
        <w:t>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 xml:space="preserve">Без ежедневного систематического слежения за сознанием мы, похоже, позволяем воронам, стервятникам, а иногда даже пингвинам </w:t>
      </w:r>
      <w:r>
        <w:rPr>
          <w:rFonts w:eastAsia="Wingdings" w:cs="Wingdings" w:ascii="Wingdings" w:hAnsi="Wingdings"/>
          <w:color w:val="000099"/>
          <w:spacing w:val="2"/>
        </w:rPr>
        <w:sym w:font="Wingdings" w:char="f04a"/>
      </w:r>
      <w:r>
        <w:rPr>
          <w:color w:val="000099"/>
          <w:spacing w:val="2"/>
        </w:rPr>
        <w:t xml:space="preserve"> гнездиться в нашем сознании. Они прилетают, свивают свои гнездышки, откладывают яйца, из которых довольно скоро вылупляются птенцы. Птенцы живут в нашем сознании, забирают энергию, используют свет.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Я в несколько ином положении, чем многие из вас. Дело в том, что многие люди по всему миру ждут и наблюдают: что же произойдет с организацией и лично со мной [после ухода Марка]? Многие из них находятся в дружественных движениях, а многие по-прежнему считают себя нашими врагами, и все они наблюдают, и наблюдают, и наблюдают, поддерживая о нас определенные представления, мысли и образы – от самых высоких до самых низких. И я считаю крайне важным ежедневно воздавать призывы об очищении нашего сознания от всех ложных образов Божественной Матери. Вы должны понять, что каждая содержащая критику мысль и каждый нечистый образ в отношении вас являются на самом деле ложным образом Божественной Матери.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Дело в том, что женский луч поднимается. Он движется. Он восходит все выше, все более полно и прекрасно проявляясь внутри вас с каждым днем. И тут приходят темные силы. Вы знаете об анти-Христе. А вы знаете об анти-Матери? Темные силы, отрицающие Мать, отрицают ее как Материю. Матрицы отрицания Материи отрицают сами наши телесные храмы. А мы еще удивляемся, почему так быстро устаем в течение дня. Мы удивляемся, почему попадаем в матрицы болезни, в то время как в реальности никакой болезни нет.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Объясняется это тем, что ваш телесный элементал находится под огромным давлением моментумов анти-Материи. Вы должны осознавать, как они формируются: каждый изображенный кем-либо на планете образ, меньший, чем совершенный образ Космической Девы, любая женщина, изображенная падшей</w:t>
      </w:r>
      <w:r>
        <w:rPr>
          <w:rStyle w:val="FootnoteCharacters"/>
          <w:rStyle w:val="FootnoteReference"/>
          <w:color w:val="000099"/>
          <w:spacing w:val="2"/>
        </w:rPr>
        <w:footnoteReference w:id="8"/>
      </w:r>
      <w:r>
        <w:rPr>
          <w:color w:val="000099"/>
          <w:spacing w:val="2"/>
        </w:rPr>
        <w:t>, все это оказывает тонкое давление на сознание всех, кто стремится возвысить божественное женское начало путем поднятия священного огня от основания позвоночника к третьему глазу, что называют подъемом кундалини.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Как видите, это едва уловимые мысли. Они не агрессивны. Мы не отмечаем их в сознании, но, когда мы ходим по дорогам жизни и наши «одеяния» движутся вместе с нами, мы склонны подцеплять это меньшее, чем совершенство, сознание. Подобно дорожной пыли, которую мы смываем со своих стоп, эти мысли незаметно прилипают к одеянию нашей души. Они мешают нам ткать бессмертное солнечное тело в качестве средства для возвышения женского луча внутри нас, ибо Владыки желают наделить каждого из вас властью обращать вспять все приливы и совокупный моментум падения мужчины и женщины. Владыки стремятся оповестить вас о необходимости противодействовать – произнесением утверждений, изречением Слова – еле уловимым лжам (которых вы не слышите) и агрессивным лжам (которые вы слышите). Поэтому было бы хорошо, если бы в дневнике своего Христобытия вы перечислили эти формы противодействия душе – тех противников, которые приходят и объявляют себя врагами праведности в великой битве Армагеддон, в которой каждый человек должен победить самостоятельно.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Составив такой систематизированный список этих сил, этих лжей (ибо число их конечно, как сказали Владыки), вы не забудете ежедневно противодействовать им. Я заметила, что в очень важные моменты высшего озарения мы, благодаря усилению огня в нас, начинаем осознавать сопротивление этому огню. И в возвышенный момент озарения мы говорим: «Ага! Я увидел, что мешает моему воссоединению с Вечностью, моему ежедневному блаженству. Это то самое представление, которое я осознаю́ сейчас!» Но спустя время мы забываем высокий сонастрой, великое благословение, а также забываем то, что противостоит им.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 xml:space="preserve">Итак, нам следует составить два списка: один для реальности, второй для нереальности. Давайте поразмышляем о высоких мгновениях осознания </w:t>
      </w:r>
      <w:r>
        <w:rPr>
          <w:i/>
          <w:color w:val="000099"/>
          <w:spacing w:val="2"/>
        </w:rPr>
        <w:t>(realization)</w:t>
      </w:r>
      <w:r>
        <w:rPr>
          <w:color w:val="000099"/>
          <w:spacing w:val="2"/>
        </w:rPr>
        <w:t xml:space="preserve"> – действия реальности внутри ока </w:t>
      </w:r>
      <w:r>
        <w:rPr>
          <w:i/>
          <w:color w:val="000099"/>
          <w:spacing w:val="2"/>
        </w:rPr>
        <w:t>(real-eyez-ation)</w:t>
      </w:r>
      <w:r>
        <w:rPr>
          <w:color w:val="000099"/>
          <w:spacing w:val="2"/>
        </w:rPr>
        <w:t xml:space="preserve"> и о тех силах, которые стараются лишить нас высоких мгновений осознания. Расположим их в двух колонках: в одной перечислим реальное</w:t>
      </w:r>
      <w:r>
        <w:rPr>
          <w:color w:val="000099"/>
        </w:rPr>
        <w:t xml:space="preserve"> </w:t>
      </w:r>
      <w:r>
        <w:rPr>
          <w:color w:val="000099"/>
          <w:spacing w:val="2"/>
        </w:rPr>
        <w:t>представление о себе, в другой – нереальное.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Вам понятно задание? Оно состоит в том, чтобы записать полученные во время духовного общения величайшие озарения (величайшие переживания, которые, как мы знаем, возможно испытать, ведь если мы испытали их однажды, то можем испытывать ежедневно), а также мысли и состояния, которым мы должны каждый день противодействовать, чтобы сохранить то духовное общение.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Очень интересно замечание Владык о мировой художественной литературе, сюжетах на радио, телевидении и в киноиндустрии. Они говорили много раз (когда мы искали, что бы такого нового и интересного предложить вам посмотреть в часы досуга), что количество сюжетов у авторов сценариев ограничено.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Сюжетов не так много, но каждый из них используется во множестве вариаций. Меняются декорации и тип персонажа, будь то ковбои на Диком Западе, или интриги на Востоке, или какая-то таинственная история во Франции. Один и тот же сюжет повторяется снова и снова – все та же мелодрама, те же сентиментальные события, но, поскольку они по-другому «окрашены» (другой период истории, другие действующие лица, другая сюжетная линия), мы вновь и вновь увлекаемся сюжетом, переживая всё как в первый раз: снова смеемся и тратим драгоценные часы на просмотр одного и того же сюжета.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Что ж, вы должны понять, что вполне можно посчитать и те заговоры, чья цель – разрушить в нас образ Христа, Божественной Матери, Отца и Святого Духа. Не займет много времени выяснить эти тактики. Вы действительно можете перечислить их и осознать. Именно так вы обретаете мастерство, ибо видите приходящий заговор.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 xml:space="preserve">У меня сложилось некоторое представление о людях, которые не осознаю́т заговора, когда он устраивается против них. </w:t>
      </w:r>
      <w:r>
        <w:rPr>
          <w:color w:val="000099"/>
        </w:rPr>
        <w:t>Они не могут определить, что им противодействует, и поэтому попадают в одни и те же ловушки. Они мне видятся игроками на бейсбольном</w:t>
      </w:r>
      <w:r>
        <w:rPr>
          <w:color w:val="000099"/>
          <w:spacing w:val="2"/>
        </w:rPr>
        <w:t xml:space="preserve"> поле, стоящими в позиции кетчера – принимающего мяч. Принимающий знает, что будет брошен мяч. Он знает, что мяч уже летит. Он на месте. У него толстая бейсбольная перчатка, он готов поймать мяч. Вот в такой готовности и мы должны стоять.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Однако передо мною всегда предстает одна и та же картина: к принимающему летит мяч, но он начинает смотреть по сторонам, махать зрителям на трибунах – и мяч прилетает ему в голову. Что ж, именно так дети Божьи на земле тысячелетиями пропускают одни и те же мячи – одни и те же заговоры. И мячи-заговоры летят. Мы знаем, что они летят в нас. У нас есть все необходимое. У нас есть толстая бейсбольная перчатка. Мы знаем игру. Это – игра, и мы играем в нее. Мы знаем правила, знаем, как все происходит, знаем, что после игры мы просто покидаем поле.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 xml:space="preserve">И я рассуждаю про себя: «Игра-то в действительности не очень трудная». В нее труднее проиграть, чем выиграть. </w:t>
      </w:r>
      <w:r>
        <w:rPr>
          <w:rFonts w:eastAsia="Wingdings" w:cs="Wingdings" w:ascii="Wingdings" w:hAnsi="Wingdings"/>
          <w:color w:val="000099"/>
          <w:spacing w:val="2"/>
        </w:rPr>
        <w:sym w:font="Wingdings" w:char="f04a"/>
      </w:r>
      <w:r>
        <w:rPr>
          <w:color w:val="000099"/>
          <w:spacing w:val="2"/>
        </w:rPr>
        <w:t xml:space="preserve"> Просто подумайте: даже эта горстка людей могла бы достичь мастерства в этой игре. Забавно, что если вы не фанат бейсбола или американского футбола и не особенно интересуетесь ими, то можете годами смотреть матчи, но так и не взять в толк, что происходит на поле. </w:t>
      </w:r>
      <w:r>
        <w:rPr>
          <w:rFonts w:eastAsia="Wingdings" w:cs="Wingdings" w:ascii="Wingdings" w:hAnsi="Wingdings"/>
          <w:color w:val="000099"/>
          <w:spacing w:val="2"/>
        </w:rPr>
        <w:sym w:font="Wingdings" w:char="f04a"/>
      </w:r>
      <w:r>
        <w:rPr>
          <w:color w:val="000099"/>
          <w:spacing w:val="2"/>
        </w:rPr>
        <w:t xml:space="preserve"> Особенно это касается американского футбола. </w:t>
      </w:r>
      <w:r>
        <w:rPr>
          <w:rFonts w:eastAsia="Wingdings" w:cs="Wingdings" w:ascii="Wingdings" w:hAnsi="Wingdings"/>
          <w:color w:val="000099"/>
          <w:spacing w:val="2"/>
        </w:rPr>
        <w:sym w:font="Wingdings" w:char="f04a"/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Мои родственники из Европы, когда приезжают в Америку и смотрят американский футбол, никак не могут понять, что происходит на футбольном поле и какова цель всего действа, повторяющегося снова, и снова, и снова. Похоже, что так и многие люди на земле. Воплощение за воплощением они смотрят игру. Жизнь за жизнью она продолжается на поле. Но они ни разу не потрудились тронуть кого-то за плечо и спросить: «А какие тут правила? Что игроки делают на поле? Что происходит?» Если бы они просто выяснили это, они бы игру выиграли. Они бы вышли прямо на поле, сыграли, победили и вознеслись обратно в сердце Бога.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Что ж, я настроена решительно, и Сен-Жермен тоже. Даровав свою диспенсацию в Атланте, он наделил меня огромной решимостью изменить ход событий. Но не мы, а Бог в нас изменит ход событий. Так что нам нужно [чтобы в нас было] побольше Бога. Нам следует начать восхвалять Бога и систематически избавляться от сил тьмы. Нужно ловить «мячи», бросать их в пламя.</w:t>
        <w:br/>
        <w:t>Думаю, если мы хоть чуть-чуть организуемся, мы выиграем «бейсбольный матч»!</w:t>
      </w:r>
    </w:p>
    <w:p>
      <w:pPr>
        <w:pStyle w:val="Normal"/>
        <w:spacing w:before="0" w:after="60"/>
        <w:ind w:firstLine="284" w:end="0"/>
        <w:jc w:val="both"/>
        <w:rPr/>
      </w:pPr>
      <w:r>
        <w:rPr>
          <w:color w:val="000099"/>
          <w:spacing w:val="2"/>
        </w:rPr>
        <w:t>Так что давайте споем песню «Свят, свят, свят...». Давайте узрим бело-огненную сердцевину в сердце. Давайте познаем, что Бог наш подпитывается восхвалением. И когда мы воздаем Ему в песне хвалу, наш «мячик» [бело-огненной сердцевины] растет, ибо наша хвала – это восходящий к Богу спасательный трос, огромный кабель, по которому Он посылает нам все больше энергии. Вся цель поклонения и восхваления вот в чем: мы прокладываем огромный кабель к Богу, по которому Бог изливает нам Свои энергии. Таким образом, если мы сможем достаточно усилить бело-огненную сердцевину, достаточно насытить ее энергией, то, распространяя, изливая, высвобождая [из нее] свет в момент прихода волны тьмы, мы обратим волну тьмы вспять. Итак, давайте встанем и восхвалим в себе Бога.</w:t>
      </w:r>
    </w:p>
    <w:p>
      <w:pPr>
        <w:pStyle w:val="Normal"/>
        <w:spacing w:before="0" w:after="60"/>
        <w:ind w:firstLine="284" w:end="0"/>
        <w:jc w:val="both"/>
        <w:rPr/>
      </w:pPr>
      <w:r>
        <w:rPr>
          <w:color w:val="000099"/>
          <w:spacing w:val="2"/>
        </w:rPr>
        <w:t xml:space="preserve"> </w:t>
      </w:r>
      <w:r>
        <w:rPr>
          <w:b/>
          <w:color w:val="000099"/>
          <w:spacing w:val="2"/>
        </w:rPr>
        <w:t>[Песня № 281 «Свят, свят, свят...»]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 xml:space="preserve"> </w:t>
      </w:r>
      <w:r>
        <w:rPr>
          <w:color w:val="000099"/>
          <w:spacing w:val="2"/>
        </w:rPr>
        <w:t>Теперь давайте примем призванную нами святость и увидим, как она пробивается наружу с огромным напором жизни, какой ощущается, когда растение пробивается сквозь камень, раскалывает его и продолжает стремиться дальше к солнцу бытия. Давайте почувствуем сильный напор Бога в своем сердце, пробивающегося наружу, чтобы явить Свою волю в форме. Песня № 205 «Свет воли Бога».</w:t>
      </w:r>
    </w:p>
    <w:p>
      <w:pPr>
        <w:pStyle w:val="Normal"/>
        <w:spacing w:before="0" w:after="60"/>
        <w:ind w:firstLine="284" w:end="0"/>
        <w:jc w:val="both"/>
        <w:rPr/>
      </w:pPr>
      <w:r>
        <w:rPr>
          <w:color w:val="000099"/>
          <w:spacing w:val="2"/>
        </w:rPr>
        <w:t>«Жемчужно-белое сияние», о котором поется в песне, – это драгоценная жемчужина в сердце. Жемчужина – это архетип каузального тела: сфера внутри сферы, слой за слоем. Жемчужина символизирует наше озарение, наше обучение, нашу любовь, наше ежедневное поклонение и восхваление. И эта огромная жемчужина, формирующаяся внутри нас, пробивается наружу, чтобы охватить всю жизнь и запечатлеть на всей жизни свет воли Бога, узоры воли Бога.</w:t>
      </w:r>
    </w:p>
    <w:p>
      <w:pPr>
        <w:pStyle w:val="Normal"/>
        <w:spacing w:before="0" w:after="60"/>
        <w:ind w:firstLine="284" w:end="0"/>
        <w:jc w:val="both"/>
        <w:rPr>
          <w:b/>
          <w:color w:val="000099"/>
          <w:spacing w:val="2"/>
        </w:rPr>
      </w:pPr>
      <w:r>
        <w:rPr>
          <w:b/>
          <w:color w:val="000099"/>
          <w:spacing w:val="2"/>
        </w:rPr>
        <w:t>[Песня № 205 «Свет воли Бога».]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Давайте споем [стоя] возлюбленной Наде. Песня № 232 «Возлюбленная Нада, наш божественный Чохан». Нада – Чохан шестого луча и член Кармического Правления.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spacing w:before="0" w:after="60"/>
        <w:ind w:firstLine="284" w:end="0"/>
        <w:jc w:val="both"/>
        <w:rPr/>
      </w:pPr>
      <w:r>
        <w:rPr>
          <w:b/>
          <w:color w:val="000099"/>
          <w:spacing w:val="2"/>
        </w:rPr>
        <w:t>[Песня № 232 «Возлюбленная Нада, наш божественный Чохан».]</w:t>
      </w:r>
    </w:p>
    <w:p>
      <w:pPr>
        <w:pStyle w:val="Normal"/>
        <w:spacing w:before="0" w:after="60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Пожалуйста, садитесь. Давайте споем песню № 461 «One, all One».</w:t>
      </w:r>
    </w:p>
    <w:p>
      <w:pPr>
        <w:pStyle w:val="Normal"/>
        <w:spacing w:before="0" w:after="60"/>
        <w:ind w:firstLine="284" w:end="0"/>
        <w:jc w:val="both"/>
        <w:rPr>
          <w:b/>
          <w:color w:val="000099"/>
          <w:spacing w:val="2"/>
        </w:rPr>
      </w:pPr>
      <w:r>
        <w:rPr>
          <w:b/>
          <w:color w:val="000099"/>
          <w:spacing w:val="2"/>
        </w:rPr>
        <w:t>[Песня № 461 «One, all One».]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Давайте споем песню № 291 «Крылья Надежды» нашему возлюбленному Сен-Жермену, который подарил нам надежду, новую надежду из сердца Гавриила и Надежды – Архангела и Археи четвертого луча, чья обитель расположена над Северной Калифорнией.</w:t>
      </w:r>
    </w:p>
    <w:p>
      <w:pPr>
        <w:pStyle w:val="Normal"/>
        <w:spacing w:before="0" w:after="60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Итак, благодаря благословениям нашего Рыцаря-Командора мы получили новую надежду.</w:t>
      </w:r>
    </w:p>
    <w:p>
      <w:pPr>
        <w:pStyle w:val="Normal"/>
        <w:spacing w:before="0" w:after="60"/>
        <w:ind w:firstLine="284" w:end="0"/>
        <w:jc w:val="both"/>
        <w:rPr>
          <w:b/>
          <w:color w:val="000099"/>
          <w:spacing w:val="2"/>
        </w:rPr>
      </w:pPr>
      <w:r>
        <w:rPr>
          <w:b/>
          <w:color w:val="000099"/>
          <w:spacing w:val="2"/>
        </w:rPr>
        <w:t>[Песня № 291 «Крылья Надежды».]</w:t>
      </w:r>
    </w:p>
    <w:p>
      <w:pPr>
        <w:pStyle w:val="Normal"/>
        <w:spacing w:before="0" w:after="60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Давайте споем песню пламени – песня № 37 «Глубоко в моем сердце».</w:t>
      </w:r>
    </w:p>
    <w:p>
      <w:pPr>
        <w:pStyle w:val="Normal"/>
        <w:spacing w:before="0" w:after="60"/>
        <w:ind w:firstLine="284" w:end="0"/>
        <w:jc w:val="both"/>
        <w:rPr>
          <w:b/>
          <w:color w:val="000099"/>
          <w:spacing w:val="2"/>
        </w:rPr>
      </w:pPr>
      <w:r>
        <w:rPr>
          <w:b/>
          <w:color w:val="000099"/>
          <w:spacing w:val="2"/>
        </w:rPr>
        <w:t>[Песня № 37 «Глубоко в моем сердце».]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Давайте подготовимся к диктовке. Пожалуйста, сложите свои книги под сиденья. Я поясню для тех, кто, возможно, еще не присутствовал на живых диктовках, что Посланник, принимая диктовку, находится в прямом осознанном контакте с Иерархией, его чувства и способности обострены собственным Христосознанием и сознанием Вознесенных Владык. Поэтому он одновременно осознает каждого в зале, равно как и Владыку.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 этой связи мы просим вас успокоить свое сознание, свои эмоции, свои мысли и сосредоточить свои энергии в бело-огненной сердцевине существа, которая суть ваша собственная божественность. Мы просим вас не скрещивать ноги и не сцеплять руки. Примите удобное положение. Если во время диктовки вам понадобится носовой платок или что-то еще, достаньте это, пожалуйста, сейчас, чтобы избежать ненужных движений во время диктовки. Заранее прокашляйтесь и прочистите горло. Если вы считаете, что по какой-то причине вам придется выйти в ближайшие примерно 45 минут (всегда закладывайте примерно такое время на диктовку Владыки), то будьте добры выйти сейчас. Если у вас любого рода кашель, мы приглашаем вас сесть в кабинете нашего секретаря, откуда вы сможете слышать диктовку так же ясно, как и из зала. В таком случае вы не почувствуете себя обремененными необходимостью кашлять.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both"/>
        <w:rPr>
          <w:color w:val="000099"/>
          <w:spacing w:val="2"/>
        </w:rPr>
      </w:pPr>
      <w:r>
        <w:rPr>
          <w:color w:val="000099"/>
          <w:spacing w:val="2"/>
        </w:rPr>
        <w:t>________________________________________________________</w:t>
      </w:r>
    </w:p>
    <w:p>
      <w:pPr>
        <w:pStyle w:val="Normal"/>
        <w:jc w:val="both"/>
        <w:rPr/>
      </w:pPr>
      <w:r>
        <w:rPr>
          <w:rFonts w:eastAsia="Arial Unicode MS" w:cs="Arial" w:ascii="Arial" w:hAnsi="Arial"/>
          <w:color w:val="000099"/>
          <w:spacing w:val="2"/>
          <w:sz w:val="20"/>
          <w:szCs w:val="20"/>
        </w:rPr>
        <w:t>Проповедь о самоосуждении была прочитана Э. К. Профет 30 сентября 1973 года.</w:t>
      </w:r>
    </w:p>
    <w:sectPr>
      <w:footerReference w:type="default" r:id="rId2"/>
      <w:footnotePr>
        <w:numFmt w:val="decimal"/>
      </w:footnotePr>
      <w:type w:val="nextPage"/>
      <w:pgSz w:orient="landscape" w:w="8419" w:h="11906"/>
      <w:pgMar w:left="709" w:right="765" w:gutter="0" w:header="0" w:top="765" w:footer="488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Courier">
    <w:altName w:val="Courier New"/>
    <w:charset w:val="00" w:characterSet="windows-1252"/>
    <w:family w:val="modern"/>
    <w:pitch w:val="default"/>
  </w:font>
  <w:font w:name="CG Times">
    <w:charset w:val="00" w:characterSet="windows-1252"/>
    <w:family w:val="roman"/>
    <w:pitch w:val="variable"/>
  </w:font>
  <w:font w:name="Geneva">
    <w:altName w:val="Arial"/>
    <w:charset w:val="00" w:characterSet="windows-1252"/>
    <w:family w:val="swiss"/>
    <w:pitch w:val="variable"/>
  </w:font>
  <w:font w:name="Franklin Gothic Medium">
    <w:charset w:val="cc" w:characterSet="windows-1251"/>
    <w:family w:val="swiss"/>
    <w:pitch w:val="variable"/>
  </w:font>
  <w:font w:name="Book Antiqua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color w:val="000099"/>
      </w:rPr>
    </w:pPr>
    <w:r>
      <w:rPr>
        <w:color w:val="000099"/>
      </w:rPr>
    </w:r>
    <w:r>
      <mc:AlternateContent>
        <mc:Choice Requires="wps">
          <w:drawing>
            <wp:anchor distT="0" distB="0" distL="0" distR="0" simplePos="0" relativeHeight="18" behindDoc="0" locked="0" layoutInCell="0" allowOverlap="1">
              <wp:simplePos x="0" y="0"/>
              <wp:positionH relativeFrom="page">
                <wp:posOffset>2644140</wp:posOffset>
              </wp:positionH>
              <wp:positionV relativeFrom="paragraph">
                <wp:posOffset>10160</wp:posOffset>
              </wp:positionV>
              <wp:extent cx="140335" cy="160655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335" cy="1606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color w:val="000099"/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PageNumber"/>
                              <w:color w:val="000099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99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99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99"/>
                              <w:sz w:val="22"/>
                              <w:szCs w:val="22"/>
                            </w:rPr>
                            <w:t>17</w:t>
                          </w:r>
                          <w:r>
                            <w:rPr>
                              <w:rStyle w:val="PageNumber"/>
                              <w:color w:val="000099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1.05pt;height:12.65pt;mso-wrap-distance-left:0pt;mso-wrap-distance-right:0pt;mso-wrap-distance-top:0pt;mso-wrap-distance-bottom:0pt;margin-top:0.8pt;mso-position-vertical-relative:text;margin-left:208.2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color w:val="000099"/>
                        <w:sz w:val="22"/>
                        <w:szCs w:val="22"/>
                      </w:rPr>
                    </w:pPr>
                    <w:r>
                      <w:rPr>
                        <w:rStyle w:val="PageNumber"/>
                        <w:color w:val="000099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Style w:val="PageNumber"/>
                        <w:color w:val="000099"/>
                        <w:sz w:val="22"/>
                        <w:szCs w:val="22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99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Style w:val="PageNumber"/>
                        <w:color w:val="000099"/>
                        <w:sz w:val="22"/>
                        <w:szCs w:val="22"/>
                      </w:rPr>
                      <w:t>17</w:t>
                    </w:r>
                    <w:r>
                      <w:rPr>
                        <w:rStyle w:val="PageNumber"/>
                        <w:color w:val="000099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color w:val="000099"/>
        </w:rPr>
        <w:t xml:space="preserve"> </w:t>
      </w:r>
      <w:r>
        <w:rPr>
          <w:color w:val="000099"/>
        </w:rPr>
        <w:t xml:space="preserve">Пс. 59:4 – Новый русский перевод. </w:t>
      </w:r>
      <w:r>
        <w:rPr>
          <w:i/>
          <w:color w:val="000099"/>
        </w:rPr>
        <w:t>– Пер</w:t>
      </w:r>
      <w:r>
        <w:rPr>
          <w:color w:val="000099"/>
        </w:rPr>
        <w:t>.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color w:val="000099"/>
          <w:spacing w:val="2"/>
        </w:rPr>
        <w:t xml:space="preserve"> </w:t>
      </w:r>
      <w:r>
        <w:rPr>
          <w:color w:val="000099"/>
          <w:spacing w:val="2"/>
        </w:rPr>
        <w:t xml:space="preserve">Перед указами, приведенными в проповеди, рекомендуется произносить преамбулу, например: «Во имя Я ЕСМЬ ТО ЧТО Я ЕСМЬ, во имя Иисуса Христа...». </w:t>
      </w:r>
      <w:r>
        <w:rPr>
          <w:i/>
          <w:color w:val="000099"/>
          <w:spacing w:val="2"/>
        </w:rPr>
        <w:t>– Пер</w:t>
      </w:r>
      <w:r>
        <w:rPr>
          <w:color w:val="000099"/>
          <w:spacing w:val="2"/>
        </w:rPr>
        <w:t>.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color w:val="000099"/>
          <w:spacing w:val="2"/>
        </w:rPr>
        <w:t xml:space="preserve"> </w:t>
      </w:r>
      <w:r>
        <w:rPr>
          <w:color w:val="000099"/>
          <w:spacing w:val="2"/>
        </w:rPr>
        <w:t xml:space="preserve">Англ. слово «evil» (зло) можно представить как анаграмму словосочетания «energy veil» (энергетическая завеса). </w:t>
      </w:r>
      <w:r>
        <w:rPr>
          <w:i/>
          <w:color w:val="000099"/>
          <w:spacing w:val="2"/>
        </w:rPr>
        <w:t>– Пер</w:t>
      </w:r>
      <w:r>
        <w:rPr>
          <w:color w:val="000099"/>
          <w:spacing w:val="2"/>
        </w:rPr>
        <w:t>.</w:t>
      </w:r>
    </w:p>
  </w:footnote>
  <w:footnote w:id="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color w:val="000099"/>
          <w:spacing w:val="2"/>
        </w:rPr>
        <w:t xml:space="preserve"> </w:t>
      </w:r>
      <w:r>
        <w:rPr>
          <w:color w:val="000099"/>
          <w:spacing w:val="2"/>
        </w:rPr>
        <w:t xml:space="preserve">В 70-е XX века годы многие группы движения «Нью-Эйдж» горели идеей объединения. Они объединялись, устраивали совместные конференции, но реального единства между ними не было. Приезжал на такие конференции и Марк. Он вставал, чтобы выступить, а тем временем люди то входили в зал, то выходили... Они не могли долго находиться в присутствии Марка и предпочитали пойти попить кофе во время его выступления. </w:t>
      </w:r>
      <w:r>
        <w:rPr>
          <w:i/>
          <w:color w:val="000099"/>
          <w:spacing w:val="2"/>
        </w:rPr>
        <w:t>– Пер</w:t>
      </w:r>
      <w:r>
        <w:rPr>
          <w:color w:val="000099"/>
          <w:spacing w:val="2"/>
        </w:rPr>
        <w:t>.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color w:val="000099"/>
        </w:rPr>
        <w:t xml:space="preserve"> </w:t>
      </w:r>
      <w:r>
        <w:rPr>
          <w:color w:val="000099"/>
        </w:rPr>
        <w:t xml:space="preserve">Джойс Килмер, «Деревья» (1913). «По мне, и лучшие стихи / В сравненье с деревом плохи. / Тем деревом, чей жадный рот / К земной груди приник и пьет, / Чьи руки вздеты к небесам / В молитве, недоступной нам, / В чьих волосах из года в год / Свое гнездо пичуга вьет, / Чьи плечи укрывает снег, / Чьим другом дождик стал навек. / Стихи создам и я, глупец, / А дерево – лишь Он, Творец» (пер. с англ. Михаила Лукашевича). </w:t>
      </w:r>
      <w:r>
        <w:rPr>
          <w:i/>
          <w:color w:val="000099"/>
        </w:rPr>
        <w:t>– Пер</w:t>
      </w:r>
      <w:r>
        <w:rPr>
          <w:color w:val="000099"/>
        </w:rPr>
        <w:t>.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color w:val="000099"/>
          <w:spacing w:val="2"/>
        </w:rPr>
        <w:t xml:space="preserve"> </w:t>
      </w:r>
      <w:r>
        <w:rPr>
          <w:color w:val="000099"/>
          <w:spacing w:val="2"/>
        </w:rPr>
        <w:t xml:space="preserve">Цитата приписывается основателю протестантизма Мартину Лютеру. Целиком она звучит так: «Мы не можем запретить птицам пролетать над нашей головой, но мы не позволим им садиться нам на голову и вить на ней свои гнезда. Подобно этому мы не можем запретить дурным мыслям иногда приходить к нам в голову, но мы должны не позволять им гнездиться в нашем мозгу». </w:t>
      </w:r>
      <w:r>
        <w:rPr>
          <w:i/>
          <w:color w:val="000099"/>
          <w:spacing w:val="2"/>
        </w:rPr>
        <w:t>– Пер</w:t>
      </w:r>
      <w:r>
        <w:rPr>
          <w:color w:val="000099"/>
          <w:spacing w:val="2"/>
        </w:rPr>
        <w:t>.</w:t>
      </w:r>
      <w:r>
        <w:rPr>
          <w:spacing w:val="2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color w:val="000099"/>
          <w:spacing w:val="2"/>
        </w:rPr>
        <w:t xml:space="preserve"> </w:t>
      </w:r>
      <w:r>
        <w:rPr>
          <w:color w:val="000099"/>
          <w:spacing w:val="2"/>
        </w:rPr>
        <w:t>Образ падшей женщины в искусстве, индустрии развлечений, СМИ и тому подобном. Однако речь идет не только о сексуальных образах, используемых в СМИ, но и о колдовстве и всех аспектах злоупотребления пламенем Матери. Любой человек на планете, который создает, демонстрирует подобные образы, влияет на ауру планеты, даже если они не транслируется в СМИ или в Интернете.</w:t>
      </w:r>
      <w:r>
        <w:rPr>
          <w:i/>
          <w:color w:val="000099"/>
          <w:spacing w:val="2"/>
        </w:rPr>
        <w:t xml:space="preserve"> – Пер</w:t>
      </w:r>
      <w:r>
        <w:rPr>
          <w:color w:val="000099"/>
          <w:spacing w:val="2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-1309" w:leader="none"/>
      </w:tabs>
      <w:outlineLvl w:val="0"/>
    </w:pPr>
    <w:rPr>
      <w:rFonts w:ascii="Arial" w:hAnsi="Arial" w:cs="Arial"/>
      <w:b/>
      <w:bCs/>
      <w:sz w:val="6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276" w:before="200" w:after="0"/>
      <w:jc w:val="both"/>
      <w:outlineLvl w:val="1"/>
    </w:pPr>
    <w:rPr>
      <w:rFonts w:ascii="Calibri" w:hAnsi="Calibri" w:cs="Calibri"/>
      <w:bCs/>
      <w:i/>
      <w:sz w:val="32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276" w:before="200" w:after="0"/>
      <w:jc w:val="center"/>
      <w:outlineLvl w:val="2"/>
    </w:pPr>
    <w:rPr>
      <w:rFonts w:ascii="Calibri Light" w:hAnsi="Calibri Light" w:cs="Calibri Light"/>
      <w:b/>
      <w:bCs/>
      <w:i/>
      <w:sz w:val="28"/>
      <w:szCs w:val="22"/>
      <w:u w:val="single"/>
    </w:rPr>
  </w:style>
  <w:style w:type="paragraph" w:styleId="Heading4">
    <w:name w:val="heading 4"/>
    <w:basedOn w:val="Style26"/>
    <w:next w:val="Normal"/>
    <w:qFormat/>
    <w:pPr>
      <w:keepNext w:val="true"/>
      <w:keepLines/>
      <w:numPr>
        <w:ilvl w:val="3"/>
        <w:numId w:val="1"/>
      </w:numPr>
      <w:spacing w:lineRule="auto" w:line="360" w:before="200" w:after="0"/>
      <w:outlineLvl w:val="3"/>
    </w:pPr>
    <w:rPr>
      <w:rFonts w:ascii="Times New Roman" w:hAnsi="Times New Roman" w:cs="Times New Roman"/>
      <w:bCs/>
      <w:iCs/>
      <w:color w:val="5B9BD5"/>
      <w:sz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lineRule="auto" w:line="276" w:before="200" w:after="0"/>
      <w:outlineLvl w:val="4"/>
    </w:pPr>
    <w:rPr>
      <w:rFonts w:ascii="Calibri" w:hAnsi="Calibri" w:eastAsia="MS Gothic;ＭＳ ゴシック" w:cs="Times New Roman"/>
      <w:color w:val="243F60"/>
      <w:sz w:val="22"/>
      <w:szCs w:val="22"/>
      <w:lang w:val="en-US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lineRule="auto" w:line="276" w:before="200" w:after="0"/>
      <w:outlineLvl w:val="5"/>
    </w:pPr>
    <w:rPr>
      <w:rFonts w:ascii="Calibri" w:hAnsi="Calibri" w:eastAsia="MS Gothic;ＭＳ ゴシック" w:cs="Times New Roman"/>
      <w:i/>
      <w:iCs/>
      <w:color w:val="243F60"/>
      <w:sz w:val="22"/>
      <w:szCs w:val="22"/>
      <w:lang w:val="en-US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lineRule="auto" w:line="276" w:before="200" w:after="0"/>
      <w:outlineLvl w:val="6"/>
    </w:pPr>
    <w:rPr>
      <w:rFonts w:ascii="Calibri" w:hAnsi="Calibri" w:eastAsia="MS Gothic;ＭＳ ゴシック" w:cs="Times New Roman"/>
      <w:i/>
      <w:iCs/>
      <w:color w:val="404040"/>
      <w:sz w:val="22"/>
      <w:szCs w:val="22"/>
      <w:lang w:val="en-US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lineRule="auto" w:line="276" w:before="200" w:after="0"/>
      <w:outlineLvl w:val="7"/>
    </w:pPr>
    <w:rPr>
      <w:rFonts w:ascii="Calibri" w:hAnsi="Calibri" w:eastAsia="MS Gothic;ＭＳ ゴシック" w:cs="Times New Roman"/>
      <w:color w:val="4F81BD"/>
      <w:sz w:val="20"/>
      <w:szCs w:val="20"/>
      <w:lang w:val="en-US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lineRule="auto" w:line="276" w:before="200" w:after="0"/>
      <w:outlineLvl w:val="8"/>
    </w:pPr>
    <w:rPr>
      <w:rFonts w:ascii="Calibri" w:hAnsi="Calibri" w:eastAsia="MS Gothic;ＭＳ ゴシック" w:cs="Times New Roman"/>
      <w:i/>
      <w:iCs/>
      <w:color w:val="404040"/>
      <w:sz w:val="20"/>
      <w:szCs w:val="20"/>
      <w:lang w:val="en-US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9z0">
    <w:name w:val="WW8Num19z0"/>
    <w:qFormat/>
    <w:rPr>
      <w:rFonts w:ascii="Wingdings" w:hAnsi="Wingdings" w:cs="Wingdings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cs="Times New Roman"/>
    </w:rPr>
  </w:style>
  <w:style w:type="character" w:styleId="WW8Num22z0">
    <w:name w:val="WW8Num22z0"/>
    <w:qFormat/>
    <w:rPr/>
  </w:style>
  <w:style w:type="character" w:styleId="Style5">
    <w:name w:val="Основной шрифт абзаца"/>
    <w:qFormat/>
    <w:rPr/>
  </w:style>
  <w:style w:type="character" w:styleId="PageNumber">
    <w:name w:val="page number"/>
    <w:basedOn w:val="Style5"/>
    <w:rPr/>
  </w:style>
  <w:style w:type="character" w:styleId="FootnoteCharacters">
    <w:name w:val="Footnote Characters"/>
    <w:qFormat/>
    <w:rPr>
      <w:vertAlign w:val="superscript"/>
    </w:rPr>
  </w:style>
  <w:style w:type="character" w:styleId="Style6">
    <w:name w:val="Верхний колонтитул Знак"/>
    <w:qFormat/>
    <w:rPr>
      <w:sz w:val="24"/>
      <w:szCs w:val="24"/>
      <w:lang w:val="ru-RU" w:bidi="ar-SA"/>
    </w:rPr>
  </w:style>
  <w:style w:type="character" w:styleId="Style7">
    <w:name w:val="Нижний колонтитул Знак"/>
    <w:qFormat/>
    <w:rPr>
      <w:sz w:val="24"/>
      <w:szCs w:val="24"/>
      <w:lang w:val="ru-RU" w:bidi="ar-SA"/>
    </w:rPr>
  </w:style>
  <w:style w:type="character" w:styleId="Style8">
    <w:name w:val="Текст Знак"/>
    <w:qFormat/>
    <w:rPr>
      <w:rFonts w:ascii="Courier New" w:hAnsi="Courier New" w:cs="Courier New"/>
    </w:rPr>
  </w:style>
  <w:style w:type="character" w:styleId="Style9">
    <w:name w:val="Знак примечания"/>
    <w:qFormat/>
    <w:rPr>
      <w:sz w:val="16"/>
      <w:szCs w:val="16"/>
    </w:rPr>
  </w:style>
  <w:style w:type="character" w:styleId="Style10">
    <w:name w:val="Текст примечания Знак"/>
    <w:basedOn w:val="Style5"/>
    <w:qFormat/>
    <w:rPr/>
  </w:style>
  <w:style w:type="character" w:styleId="Style11">
    <w:name w:val="Тема примечания Знак"/>
    <w:qFormat/>
    <w:rPr>
      <w:b/>
      <w:bCs/>
    </w:rPr>
  </w:style>
  <w:style w:type="character" w:styleId="Style12">
    <w:name w:val="Текст выноски Знак"/>
    <w:qFormat/>
    <w:rPr>
      <w:rFonts w:ascii="Tahoma" w:hAnsi="Tahoma" w:cs="Tahoma"/>
      <w:sz w:val="16"/>
      <w:szCs w:val="16"/>
    </w:rPr>
  </w:style>
  <w:style w:type="character" w:styleId="apple-converted-space">
    <w:name w:val="apple-converted-space"/>
    <w:qFormat/>
    <w:rPr/>
  </w:style>
  <w:style w:type="character" w:styleId="Emphasis">
    <w:name w:val="Emphasis"/>
    <w:qFormat/>
    <w:rPr>
      <w:i/>
      <w:iCs/>
    </w:rPr>
  </w:style>
  <w:style w:type="character" w:styleId="1">
    <w:name w:val="Заголовок 1 Знак"/>
    <w:qFormat/>
    <w:rPr>
      <w:rFonts w:ascii="Arial" w:hAnsi="Arial" w:cs="Arial"/>
      <w:b/>
      <w:bCs/>
      <w:sz w:val="68"/>
      <w:szCs w:val="24"/>
    </w:rPr>
  </w:style>
  <w:style w:type="character" w:styleId="Style13">
    <w:name w:val="Основной текст Знак"/>
    <w:qFormat/>
    <w:rPr>
      <w:sz w:val="24"/>
      <w:szCs w:val="24"/>
    </w:rPr>
  </w:style>
  <w:style w:type="character" w:styleId="Style14">
    <w:name w:val="Основной текст с отступом Знак"/>
    <w:qFormat/>
    <w:rPr>
      <w:sz w:val="24"/>
      <w:szCs w:val="24"/>
    </w:rPr>
  </w:style>
  <w:style w:type="character" w:styleId="2">
    <w:name w:val="Заголовок 2 Знак"/>
    <w:qFormat/>
    <w:rPr>
      <w:rFonts w:ascii="Calibri" w:hAnsi="Calibri" w:cs="Calibri"/>
      <w:bCs/>
      <w:i/>
      <w:sz w:val="32"/>
      <w:szCs w:val="26"/>
    </w:rPr>
  </w:style>
  <w:style w:type="character" w:styleId="3">
    <w:name w:val="Заголовок 3 Знак"/>
    <w:qFormat/>
    <w:rPr>
      <w:rFonts w:ascii="Calibri Light" w:hAnsi="Calibri Light" w:cs="Calibri Light"/>
      <w:b/>
      <w:bCs/>
      <w:i/>
      <w:sz w:val="28"/>
      <w:szCs w:val="22"/>
      <w:u w:val="single"/>
    </w:rPr>
  </w:style>
  <w:style w:type="character" w:styleId="4">
    <w:name w:val="Заголовок 4 Знак"/>
    <w:qFormat/>
    <w:rPr>
      <w:b/>
      <w:bCs/>
      <w:i/>
      <w:iCs/>
      <w:color w:val="5B9BD5"/>
      <w:sz w:val="24"/>
      <w:szCs w:val="22"/>
    </w:rPr>
  </w:style>
  <w:style w:type="character" w:styleId="Style15">
    <w:name w:val="Текст сноски Знак"/>
    <w:qFormat/>
    <w:rPr/>
  </w:style>
  <w:style w:type="character" w:styleId="Hyperlink">
    <w:name w:val="Hyperlink"/>
    <w:rPr>
      <w:color w:val="0000FF"/>
      <w:u w:val="single"/>
    </w:rPr>
  </w:style>
  <w:style w:type="character" w:styleId="HTML">
    <w:name w:val="Стандартный HTML Знак"/>
    <w:qFormat/>
    <w:rPr>
      <w:rFonts w:ascii="Courier New" w:hAnsi="Courier New" w:cs="Courier New"/>
    </w:rPr>
  </w:style>
  <w:style w:type="character" w:styleId="ezkurwreuab5ozgtqnkl">
    <w:name w:val="ezkurwreuab5ozgtqnkl"/>
    <w:qFormat/>
    <w:rPr/>
  </w:style>
  <w:style w:type="character" w:styleId="text-nd">
    <w:name w:val="text-nd"/>
    <w:qFormat/>
    <w:rPr/>
  </w:style>
  <w:style w:type="character" w:styleId="text-qt">
    <w:name w:val="text-qt"/>
    <w:qFormat/>
    <w:rPr/>
  </w:style>
  <w:style w:type="character" w:styleId="anegp0gi0b9av8jahpyh">
    <w:name w:val="anegp0gi0b9av8jahpyh"/>
    <w:qFormat/>
    <w:rPr/>
  </w:style>
  <w:style w:type="character" w:styleId="5">
    <w:name w:val="Заголовок 5 Знак"/>
    <w:qFormat/>
    <w:rPr>
      <w:rFonts w:ascii="Calibri" w:hAnsi="Calibri" w:eastAsia="MS Gothic;ＭＳ ゴシック" w:cs="Calibri"/>
      <w:color w:val="243F60"/>
      <w:sz w:val="22"/>
      <w:szCs w:val="22"/>
    </w:rPr>
  </w:style>
  <w:style w:type="character" w:styleId="6">
    <w:name w:val="Заголовок 6 Знак"/>
    <w:qFormat/>
    <w:rPr>
      <w:rFonts w:ascii="Calibri" w:hAnsi="Calibri" w:eastAsia="MS Gothic;ＭＳ ゴシック" w:cs="Calibri"/>
      <w:i/>
      <w:iCs/>
      <w:color w:val="243F60"/>
      <w:sz w:val="22"/>
      <w:szCs w:val="22"/>
    </w:rPr>
  </w:style>
  <w:style w:type="character" w:styleId="7">
    <w:name w:val="Заголовок 7 Знак"/>
    <w:qFormat/>
    <w:rPr>
      <w:rFonts w:ascii="Calibri" w:hAnsi="Calibri" w:eastAsia="MS Gothic;ＭＳ ゴシック" w:cs="Calibri"/>
      <w:i/>
      <w:iCs/>
      <w:color w:val="404040"/>
      <w:sz w:val="22"/>
      <w:szCs w:val="22"/>
    </w:rPr>
  </w:style>
  <w:style w:type="character" w:styleId="8">
    <w:name w:val="Заголовок 8 Знак"/>
    <w:qFormat/>
    <w:rPr>
      <w:rFonts w:ascii="Calibri" w:hAnsi="Calibri" w:eastAsia="MS Gothic;ＭＳ ゴシック" w:cs="Calibri"/>
      <w:color w:val="4F81BD"/>
    </w:rPr>
  </w:style>
  <w:style w:type="character" w:styleId="9">
    <w:name w:val="Заголовок 9 Знак"/>
    <w:qFormat/>
    <w:rPr>
      <w:rFonts w:ascii="Calibri" w:hAnsi="Calibri" w:eastAsia="MS Gothic;ＭＳ ゴシック" w:cs="Calibri"/>
      <w:i/>
      <w:iCs/>
      <w:color w:val="404040"/>
    </w:rPr>
  </w:style>
  <w:style w:type="character" w:styleId="Style16">
    <w:name w:val="Название Знак"/>
    <w:qFormat/>
    <w:rPr>
      <w:b/>
      <w:bCs/>
      <w:sz w:val="24"/>
      <w:szCs w:val="24"/>
    </w:rPr>
  </w:style>
  <w:style w:type="character" w:styleId="Style17">
    <w:name w:val="Подзаголовок Знак"/>
    <w:qFormat/>
    <w:rPr>
      <w:rFonts w:ascii="Calibri" w:hAnsi="Calibri" w:eastAsia="MS Gothic;ＭＳ ゴシック" w:cs="Calibri"/>
      <w:i/>
      <w:iCs/>
      <w:color w:val="4F81BD"/>
      <w:spacing w:val="15"/>
      <w:sz w:val="24"/>
      <w:szCs w:val="24"/>
    </w:rPr>
  </w:style>
  <w:style w:type="character" w:styleId="21">
    <w:name w:val="Основной текст 2 Знак"/>
    <w:qFormat/>
    <w:rPr>
      <w:rFonts w:ascii="Cambria" w:hAnsi="Cambria" w:eastAsia="MS Mincho;MS Gothic" w:cs="Cambria"/>
      <w:sz w:val="22"/>
      <w:szCs w:val="22"/>
    </w:rPr>
  </w:style>
  <w:style w:type="character" w:styleId="31">
    <w:name w:val="Основной текст 3 Знак"/>
    <w:qFormat/>
    <w:rPr>
      <w:rFonts w:ascii="Cambria" w:hAnsi="Cambria" w:eastAsia="MS Mincho;MS Gothic" w:cs="Cambria"/>
      <w:sz w:val="16"/>
      <w:szCs w:val="16"/>
    </w:rPr>
  </w:style>
  <w:style w:type="character" w:styleId="Style18">
    <w:name w:val="Текст макроса Знак"/>
    <w:qFormat/>
    <w:rPr>
      <w:rFonts w:ascii="Courier" w:hAnsi="Courier" w:eastAsia="MS Mincho;MS Gothic" w:cs="Courier"/>
    </w:rPr>
  </w:style>
  <w:style w:type="character" w:styleId="22">
    <w:name w:val="Цитата 2 Знак"/>
    <w:qFormat/>
    <w:rPr>
      <w:rFonts w:ascii="Cambria" w:hAnsi="Cambria" w:eastAsia="MS Mincho;MS Gothic" w:cs="Cambria"/>
      <w:i/>
      <w:iCs/>
      <w:color w:val="000000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Style19">
    <w:name w:val="Выделенная цитата Знак"/>
    <w:qFormat/>
    <w:rPr>
      <w:rFonts w:ascii="Cambria" w:hAnsi="Cambria" w:eastAsia="MS Mincho;MS Gothic" w:cs="Cambria"/>
      <w:b/>
      <w:bCs/>
      <w:i/>
      <w:iCs/>
      <w:color w:val="4F81BD"/>
      <w:sz w:val="22"/>
      <w:szCs w:val="22"/>
    </w:rPr>
  </w:style>
  <w:style w:type="character" w:styleId="Style20">
    <w:name w:val="Слабое выделение"/>
    <w:qFormat/>
    <w:rPr>
      <w:i/>
      <w:iCs/>
      <w:color w:val="808080"/>
    </w:rPr>
  </w:style>
  <w:style w:type="character" w:styleId="Style21">
    <w:name w:val="Сильное выделение"/>
    <w:qFormat/>
    <w:rPr>
      <w:b/>
      <w:bCs/>
      <w:i/>
      <w:iCs/>
      <w:color w:val="4F81BD"/>
    </w:rPr>
  </w:style>
  <w:style w:type="character" w:styleId="Style22">
    <w:name w:val="Слабая ссылка"/>
    <w:qFormat/>
    <w:rPr>
      <w:smallCaps/>
      <w:color w:val="C0504D"/>
      <w:u w:val="single"/>
    </w:rPr>
  </w:style>
  <w:style w:type="character" w:styleId="Style23">
    <w:name w:val="Сильная ссылка"/>
    <w:qFormat/>
    <w:rPr>
      <w:b/>
      <w:bCs/>
      <w:smallCaps/>
      <w:color w:val="C0504D"/>
      <w:spacing w:val="5"/>
      <w:u w:val="single"/>
    </w:rPr>
  </w:style>
  <w:style w:type="character" w:styleId="Style24">
    <w:name w:val="Название книги"/>
    <w:qFormat/>
    <w:rPr>
      <w:b/>
      <w:bCs/>
      <w:smallCaps/>
      <w:spacing w:val="5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character" w:styleId="Style25">
    <w:name w:val="Текст концевой сноски Знак"/>
    <w:qFormat/>
    <w:rPr>
      <w:rFonts w:ascii="Cambria" w:hAnsi="Cambria" w:eastAsia="MS Mincho;MS Gothic" w:cs="Cambria"/>
    </w:rPr>
  </w:style>
  <w:style w:type="character" w:styleId="EndnoteCharacters">
    <w:name w:val="End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spacing w:lineRule="auto" w:line="276" w:before="0" w:after="200"/>
      <w:ind w:hanging="360" w:start="360" w:end="0"/>
      <w:contextualSpacing/>
    </w:pPr>
    <w:rPr>
      <w:rFonts w:ascii="Cambria" w:hAnsi="Cambria" w:eastAsia="MS Mincho;MS Gothic" w:cs="Times New Roman"/>
      <w:sz w:val="22"/>
      <w:szCs w:val="22"/>
      <w:lang w:val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6">
    <w:name w:val="Без интервала"/>
    <w:qFormat/>
    <w:pPr>
      <w:widowControl/>
      <w:bidi w:val="0"/>
      <w:jc w:val="both"/>
    </w:pPr>
    <w:rPr>
      <w:rFonts w:ascii="Calibri" w:hAnsi="Calibri" w:eastAsia="Times New Roman" w:cs="Calibri"/>
      <w:b/>
      <w:i/>
      <w:color w:val="auto"/>
      <w:sz w:val="28"/>
      <w:szCs w:val="22"/>
      <w:lang w:val="ru-RU" w:bidi="ar-SA" w:eastAsia="zh-CN"/>
    </w:rPr>
  </w:style>
  <w:style w:type="paragraph" w:styleId="23">
    <w:name w:val="Основной текст с отступом 2"/>
    <w:basedOn w:val="Normal"/>
    <w:qFormat/>
    <w:pPr>
      <w:ind w:firstLine="374" w:start="0" w:end="0"/>
      <w:jc w:val="both"/>
    </w:pPr>
    <w:rPr>
      <w:rFonts w:ascii="Arial" w:hAnsi="Arial" w:cs="Arial"/>
      <w:b/>
      <w:bCs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7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Style28">
    <w:name w:val="Íîðìàëüíûé"/>
    <w:qFormat/>
    <w:pPr>
      <w:widowControl/>
      <w:overflowPunct w:val="false"/>
      <w:autoSpaceDE w:val="false"/>
      <w:bidi w:val="0"/>
      <w:textAlignment w:val="baseline"/>
    </w:pPr>
    <w:rPr>
      <w:rFonts w:ascii="CG Times" w:hAnsi="CG Times" w:eastAsia="Times New Roman" w:cs="CG Times"/>
      <w:color w:val="auto"/>
      <w:sz w:val="24"/>
      <w:szCs w:val="20"/>
      <w:lang w:val="en-GB" w:bidi="ar-SA" w:eastAsia="zh-CN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ListParagraph">
    <w:name w:val="List Paragraph"/>
    <w:basedOn w:val="Normal"/>
    <w:qFormat/>
    <w:pPr>
      <w:spacing w:lineRule="auto" w:line="276" w:before="0" w:after="200"/>
      <w:ind w:hanging="0" w:start="720" w:end="0"/>
    </w:pPr>
    <w:rPr>
      <w:rFonts w:ascii="Calibri" w:hAnsi="Calibri" w:cs="Calibri"/>
      <w:sz w:val="22"/>
      <w:szCs w:val="22"/>
      <w:lang w:val="en-US"/>
    </w:rPr>
  </w:style>
  <w:style w:type="paragraph" w:styleId="Style29">
    <w:name w:val="Обычный (веб)"/>
    <w:basedOn w:val="Normal"/>
    <w:qFormat/>
    <w:pPr>
      <w:spacing w:before="280" w:after="280"/>
    </w:pPr>
    <w:rPr/>
  </w:style>
  <w:style w:type="paragraph" w:styleId="HTML1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footnote">
    <w:name w:val="footnote"/>
    <w:basedOn w:val="Normal"/>
    <w:qFormat/>
    <w:pPr>
      <w:spacing w:before="280" w:after="280"/>
      <w:jc w:val="both"/>
    </w:pPr>
    <w:rPr>
      <w:rFonts w:ascii="Geneva;Arial" w:hAnsi="Geneva;Arial" w:eastAsia="Arial Unicode MS" w:cs="Arial Unicode MS"/>
      <w:color w:val="000080"/>
      <w:lang w:val="en-US"/>
    </w:rPr>
  </w:style>
  <w:style w:type="paragraph" w:styleId="Style30">
    <w:name w:val="Текст примечания"/>
    <w:basedOn w:val="Normal"/>
    <w:qFormat/>
    <w:pPr/>
    <w:rPr>
      <w:sz w:val="20"/>
      <w:szCs w:val="20"/>
    </w:rPr>
  </w:style>
  <w:style w:type="paragraph" w:styleId="Style31">
    <w:name w:val="Тема примечания"/>
    <w:basedOn w:val="Style30"/>
    <w:next w:val="Style30"/>
    <w:qFormat/>
    <w:pPr/>
    <w:rPr>
      <w:b/>
      <w:bCs/>
    </w:rPr>
  </w:style>
  <w:style w:type="paragraph" w:styleId="Style32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letdate">
    <w:name w:val="letdate"/>
    <w:basedOn w:val="Normal"/>
    <w:qFormat/>
    <w:pPr>
      <w:spacing w:before="280" w:after="280"/>
    </w:pPr>
    <w:rPr/>
  </w:style>
  <w:style w:type="paragraph" w:styleId="divider">
    <w:name w:val="divider"/>
    <w:basedOn w:val="Normal"/>
    <w:qFormat/>
    <w:pPr>
      <w:spacing w:before="280" w:after="280"/>
    </w:pPr>
    <w:rPr/>
  </w:style>
  <w:style w:type="paragraph" w:styleId="Style33">
    <w:name w:val="Абзац списка"/>
    <w:basedOn w:val="Normal"/>
    <w:qFormat/>
    <w:pPr>
      <w:spacing w:lineRule="auto" w:line="257" w:before="0" w:after="160"/>
      <w:ind w:hanging="0" w:start="720" w:end="0"/>
      <w:contextualSpacing/>
    </w:pPr>
    <w:rPr>
      <w:rFonts w:ascii="Calibri" w:hAnsi="Calibri" w:eastAsia="Calibri" w:cs="Times New Roman"/>
      <w:sz w:val="22"/>
      <w:szCs w:val="22"/>
    </w:rPr>
  </w:style>
  <w:style w:type="paragraph" w:styleId="pwnormal">
    <w:name w:val="pwnormal"/>
    <w:basedOn w:val="Normal"/>
    <w:qFormat/>
    <w:pPr>
      <w:spacing w:before="280" w:after="280"/>
      <w:ind w:firstLine="612" w:start="0" w:end="0"/>
      <w:jc w:val="both"/>
    </w:pPr>
    <w:rPr>
      <w:rFonts w:ascii="Geneva;Arial" w:hAnsi="Geneva;Arial" w:eastAsia="Arial Unicode MS" w:cs="Arial Unicode MS"/>
      <w:color w:val="000080"/>
      <w:lang w:val="en-US"/>
    </w:rPr>
  </w:style>
  <w:style w:type="paragraph" w:styleId="Pa16">
    <w:name w:val="Pa16"/>
    <w:basedOn w:val="Normal"/>
    <w:next w:val="Normal"/>
    <w:qFormat/>
    <w:pPr>
      <w:autoSpaceDE w:val="false"/>
      <w:spacing w:lineRule="atLeast" w:line="201"/>
    </w:pPr>
    <w:rPr>
      <w:rFonts w:ascii="Franklin Gothic Medium" w:hAnsi="Franklin Gothic Medium" w:cs="Franklin Gothic Medium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spacing w:lineRule="auto" w:line="276" w:before="0" w:after="200"/>
      <w:ind w:hanging="0" w:start="0" w:end="0"/>
    </w:pPr>
    <w:rPr>
      <w:rFonts w:ascii="Calibri" w:hAnsi="Calibri" w:eastAsia="MS Gothic;ＭＳ ゴシック" w:cs="Times New Roman"/>
      <w:i/>
      <w:iCs/>
      <w:color w:val="4F81BD"/>
      <w:spacing w:val="15"/>
      <w:lang w:val="en-US"/>
    </w:rPr>
  </w:style>
  <w:style w:type="paragraph" w:styleId="24">
    <w:name w:val="Основной текст 2"/>
    <w:basedOn w:val="Normal"/>
    <w:qFormat/>
    <w:pPr>
      <w:spacing w:lineRule="auto" w:line="480" w:before="0" w:after="120"/>
    </w:pPr>
    <w:rPr>
      <w:rFonts w:ascii="Cambria" w:hAnsi="Cambria" w:eastAsia="MS Mincho;MS Gothic" w:cs="Times New Roman"/>
      <w:sz w:val="22"/>
      <w:szCs w:val="22"/>
      <w:lang w:val="en-US"/>
    </w:rPr>
  </w:style>
  <w:style w:type="paragraph" w:styleId="32">
    <w:name w:val="Основной текст 3"/>
    <w:basedOn w:val="Normal"/>
    <w:qFormat/>
    <w:pPr>
      <w:spacing w:lineRule="auto" w:line="276" w:before="0" w:after="120"/>
    </w:pPr>
    <w:rPr>
      <w:rFonts w:ascii="Cambria" w:hAnsi="Cambria" w:eastAsia="MS Mincho;MS Gothic" w:cs="Times New Roman"/>
      <w:sz w:val="16"/>
      <w:szCs w:val="16"/>
      <w:lang w:val="en-US"/>
    </w:rPr>
  </w:style>
  <w:style w:type="paragraph" w:styleId="25">
    <w:name w:val="Список 2"/>
    <w:basedOn w:val="Normal"/>
    <w:qFormat/>
    <w:pPr>
      <w:spacing w:lineRule="auto" w:line="276" w:before="0" w:after="200"/>
      <w:ind w:hanging="360" w:start="720" w:end="0"/>
      <w:contextualSpacing/>
    </w:pPr>
    <w:rPr>
      <w:rFonts w:ascii="Cambria" w:hAnsi="Cambria" w:eastAsia="MS Mincho;MS Gothic" w:cs="Times New Roman"/>
      <w:sz w:val="22"/>
      <w:szCs w:val="22"/>
      <w:lang w:val="en-US"/>
    </w:rPr>
  </w:style>
  <w:style w:type="paragraph" w:styleId="33">
    <w:name w:val="Список 3"/>
    <w:basedOn w:val="Normal"/>
    <w:qFormat/>
    <w:pPr>
      <w:spacing w:lineRule="auto" w:line="276" w:before="0" w:after="200"/>
      <w:ind w:hanging="360" w:start="1080" w:end="0"/>
      <w:contextualSpacing/>
    </w:pPr>
    <w:rPr>
      <w:rFonts w:ascii="Cambria" w:hAnsi="Cambria" w:eastAsia="MS Mincho;MS Gothic" w:cs="Times New Roman"/>
      <w:sz w:val="22"/>
      <w:szCs w:val="22"/>
      <w:lang w:val="en-US"/>
    </w:rPr>
  </w:style>
  <w:style w:type="paragraph" w:styleId="Style34">
    <w:name w:val="Маркированный список"/>
    <w:basedOn w:val="Normal"/>
    <w:qFormat/>
    <w:pPr>
      <w:numPr>
        <w:ilvl w:val="0"/>
        <w:numId w:val="7"/>
      </w:numPr>
      <w:tabs>
        <w:tab w:val="clear" w:pos="708"/>
        <w:tab w:val="left" w:pos="1425" w:leader="none"/>
      </w:tabs>
      <w:spacing w:lineRule="auto" w:line="276" w:before="0" w:after="200"/>
      <w:ind w:hanging="0" w:start="1425" w:end="0"/>
      <w:contextualSpacing/>
    </w:pPr>
    <w:rPr>
      <w:rFonts w:ascii="Cambria" w:hAnsi="Cambria" w:eastAsia="MS Mincho;MS Gothic" w:cs="Times New Roman"/>
      <w:sz w:val="22"/>
      <w:szCs w:val="22"/>
      <w:lang w:val="en-US"/>
    </w:rPr>
  </w:style>
  <w:style w:type="paragraph" w:styleId="26">
    <w:name w:val="Маркированный список 2"/>
    <w:basedOn w:val="Normal"/>
    <w:qFormat/>
    <w:pPr>
      <w:numPr>
        <w:ilvl w:val="0"/>
        <w:numId w:val="5"/>
      </w:numPr>
      <w:tabs>
        <w:tab w:val="clear" w:pos="708"/>
        <w:tab w:val="left" w:pos="1080" w:leader="none"/>
      </w:tabs>
      <w:spacing w:lineRule="auto" w:line="276" w:before="0" w:after="200"/>
      <w:ind w:hanging="0" w:start="1080" w:end="0"/>
      <w:contextualSpacing/>
    </w:pPr>
    <w:rPr>
      <w:rFonts w:ascii="Cambria" w:hAnsi="Cambria" w:eastAsia="MS Mincho;MS Gothic" w:cs="Times New Roman"/>
      <w:sz w:val="22"/>
      <w:szCs w:val="22"/>
      <w:lang w:val="en-US"/>
    </w:rPr>
  </w:style>
  <w:style w:type="paragraph" w:styleId="34">
    <w:name w:val="Маркированный список 3"/>
    <w:basedOn w:val="Normal"/>
    <w:qFormat/>
    <w:pPr>
      <w:numPr>
        <w:ilvl w:val="0"/>
        <w:numId w:val="4"/>
      </w:numPr>
      <w:tabs>
        <w:tab w:val="clear" w:pos="708"/>
      </w:tabs>
      <w:spacing w:lineRule="auto" w:line="276" w:before="0" w:after="200"/>
      <w:ind w:hanging="396" w:start="396" w:end="0"/>
      <w:contextualSpacing/>
    </w:pPr>
    <w:rPr>
      <w:rFonts w:ascii="Cambria" w:hAnsi="Cambria" w:eastAsia="MS Mincho;MS Gothic" w:cs="Times New Roman"/>
      <w:sz w:val="22"/>
      <w:szCs w:val="22"/>
      <w:lang w:val="en-US"/>
    </w:rPr>
  </w:style>
  <w:style w:type="paragraph" w:styleId="Style35">
    <w:name w:val="Нумерованный список"/>
    <w:basedOn w:val="Normal"/>
    <w:qFormat/>
    <w:pPr>
      <w:numPr>
        <w:ilvl w:val="0"/>
        <w:numId w:val="6"/>
      </w:numPr>
      <w:tabs>
        <w:tab w:val="clear" w:pos="708"/>
        <w:tab w:val="left" w:pos="786" w:leader="none"/>
      </w:tabs>
      <w:spacing w:lineRule="auto" w:line="276" w:before="0" w:after="200"/>
      <w:ind w:hanging="0" w:start="786" w:end="0"/>
      <w:contextualSpacing/>
    </w:pPr>
    <w:rPr>
      <w:rFonts w:ascii="Cambria" w:hAnsi="Cambria" w:eastAsia="MS Mincho;MS Gothic" w:cs="Times New Roman"/>
      <w:sz w:val="22"/>
      <w:szCs w:val="22"/>
      <w:lang w:val="en-US"/>
    </w:rPr>
  </w:style>
  <w:style w:type="paragraph" w:styleId="27">
    <w:name w:val="Нумерованный список 2"/>
    <w:basedOn w:val="Normal"/>
    <w:qFormat/>
    <w:pPr>
      <w:numPr>
        <w:ilvl w:val="0"/>
        <w:numId w:val="3"/>
      </w:numPr>
      <w:tabs>
        <w:tab w:val="clear" w:pos="708"/>
        <w:tab w:val="left" w:pos="0" w:leader="none"/>
      </w:tabs>
      <w:spacing w:lineRule="auto" w:line="276" w:before="0" w:after="200"/>
      <w:ind w:hanging="0" w:start="0" w:end="0"/>
      <w:contextualSpacing/>
    </w:pPr>
    <w:rPr>
      <w:rFonts w:ascii="Cambria" w:hAnsi="Cambria" w:eastAsia="MS Mincho;MS Gothic" w:cs="Times New Roman"/>
      <w:sz w:val="22"/>
      <w:szCs w:val="22"/>
      <w:lang w:val="en-US"/>
    </w:rPr>
  </w:style>
  <w:style w:type="paragraph" w:styleId="35">
    <w:name w:val="Нумерованный список 3"/>
    <w:basedOn w:val="Normal"/>
    <w:qFormat/>
    <w:pPr>
      <w:numPr>
        <w:ilvl w:val="0"/>
        <w:numId w:val="2"/>
      </w:numPr>
      <w:tabs>
        <w:tab w:val="clear" w:pos="708"/>
        <w:tab w:val="left" w:pos="720" w:leader="none"/>
      </w:tabs>
      <w:spacing w:lineRule="auto" w:line="276" w:before="0" w:after="200"/>
      <w:ind w:hanging="0" w:start="720" w:end="0"/>
      <w:contextualSpacing/>
    </w:pPr>
    <w:rPr>
      <w:rFonts w:ascii="Cambria" w:hAnsi="Cambria" w:eastAsia="MS Mincho;MS Gothic" w:cs="Times New Roman"/>
      <w:sz w:val="22"/>
      <w:szCs w:val="22"/>
      <w:lang w:val="en-US"/>
    </w:rPr>
  </w:style>
  <w:style w:type="paragraph" w:styleId="Style36">
    <w:name w:val="Продолжение списка"/>
    <w:basedOn w:val="Normal"/>
    <w:qFormat/>
    <w:pPr>
      <w:spacing w:lineRule="auto" w:line="276" w:before="0" w:after="120"/>
      <w:ind w:hanging="0" w:start="360" w:end="0"/>
      <w:contextualSpacing/>
    </w:pPr>
    <w:rPr>
      <w:rFonts w:ascii="Cambria" w:hAnsi="Cambria" w:eastAsia="MS Mincho;MS Gothic" w:cs="Times New Roman"/>
      <w:sz w:val="22"/>
      <w:szCs w:val="22"/>
      <w:lang w:val="en-US"/>
    </w:rPr>
  </w:style>
  <w:style w:type="paragraph" w:styleId="28">
    <w:name w:val="Продолжение списка 2"/>
    <w:basedOn w:val="Normal"/>
    <w:qFormat/>
    <w:pPr>
      <w:spacing w:lineRule="auto" w:line="276" w:before="0" w:after="120"/>
      <w:ind w:hanging="0" w:start="720" w:end="0"/>
      <w:contextualSpacing/>
    </w:pPr>
    <w:rPr>
      <w:rFonts w:ascii="Cambria" w:hAnsi="Cambria" w:eastAsia="MS Mincho;MS Gothic" w:cs="Times New Roman"/>
      <w:sz w:val="22"/>
      <w:szCs w:val="22"/>
      <w:lang w:val="en-US"/>
    </w:rPr>
  </w:style>
  <w:style w:type="paragraph" w:styleId="36">
    <w:name w:val="Продолжение списка 3"/>
    <w:basedOn w:val="Normal"/>
    <w:qFormat/>
    <w:pPr>
      <w:spacing w:lineRule="auto" w:line="276" w:before="0" w:after="120"/>
      <w:ind w:hanging="0" w:start="1080" w:end="0"/>
      <w:contextualSpacing/>
    </w:pPr>
    <w:rPr>
      <w:rFonts w:ascii="Cambria" w:hAnsi="Cambria" w:eastAsia="MS Mincho;MS Gothic" w:cs="Times New Roman"/>
      <w:sz w:val="22"/>
      <w:szCs w:val="22"/>
      <w:lang w:val="en-US"/>
    </w:rPr>
  </w:style>
  <w:style w:type="paragraph" w:styleId="Style37">
    <w:name w:val="Текст макроса"/>
    <w:qFormat/>
    <w:pPr>
      <w:widowControl/>
      <w:tabs>
        <w:tab w:val="clear" w:pos="708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</w:pPr>
    <w:rPr>
      <w:rFonts w:ascii="Courier" w:hAnsi="Courier" w:eastAsia="MS Mincho;MS Gothic" w:cs="Courier"/>
      <w:color w:val="auto"/>
      <w:sz w:val="20"/>
      <w:szCs w:val="20"/>
      <w:lang w:bidi="ar-SA" w:val="en-US" w:eastAsia="zh-CN"/>
    </w:rPr>
  </w:style>
  <w:style w:type="paragraph" w:styleId="29">
    <w:name w:val="Цитата 2"/>
    <w:basedOn w:val="Normal"/>
    <w:next w:val="Normal"/>
    <w:qFormat/>
    <w:pPr>
      <w:spacing w:lineRule="auto" w:line="276" w:before="0" w:after="200"/>
    </w:pPr>
    <w:rPr>
      <w:rFonts w:ascii="Cambria" w:hAnsi="Cambria" w:eastAsia="MS Mincho;MS Gothic" w:cs="Times New Roman"/>
      <w:i/>
      <w:iCs/>
      <w:color w:val="000000"/>
      <w:sz w:val="22"/>
      <w:szCs w:val="22"/>
      <w:lang w:val="en-US"/>
    </w:rPr>
  </w:style>
  <w:style w:type="paragraph" w:styleId="Style38">
    <w:name w:val="Название объекта"/>
    <w:basedOn w:val="Normal"/>
    <w:next w:val="Normal"/>
    <w:qFormat/>
    <w:pPr>
      <w:spacing w:before="0" w:after="200"/>
    </w:pPr>
    <w:rPr>
      <w:rFonts w:ascii="Cambria" w:hAnsi="Cambria" w:eastAsia="MS Mincho;MS Gothic" w:cs="Times New Roman"/>
      <w:b/>
      <w:bCs/>
      <w:color w:val="4F81BD"/>
      <w:sz w:val="18"/>
      <w:szCs w:val="18"/>
      <w:lang w:val="en-US"/>
    </w:rPr>
  </w:style>
  <w:style w:type="paragraph" w:styleId="Style39">
    <w:name w:val="Выделенная цитата"/>
    <w:basedOn w:val="Normal"/>
    <w:next w:val="Normal"/>
    <w:qFormat/>
    <w:pPr>
      <w:pBdr>
        <w:bottom w:val="single" w:sz="4" w:space="4" w:color="4F81BD"/>
      </w:pBdr>
      <w:spacing w:lineRule="auto" w:line="276" w:before="200" w:after="280"/>
      <w:ind w:hanging="0" w:start="936" w:end="936"/>
    </w:pPr>
    <w:rPr>
      <w:rFonts w:ascii="Cambria" w:hAnsi="Cambria" w:eastAsia="MS Mincho;MS Gothic" w:cs="Times New Roman"/>
      <w:b/>
      <w:bCs/>
      <w:i/>
      <w:iCs/>
      <w:color w:val="4F81BD"/>
      <w:sz w:val="22"/>
      <w:szCs w:val="22"/>
      <w:lang w:val="en-US"/>
    </w:rPr>
  </w:style>
  <w:style w:type="paragraph" w:styleId="Style40">
    <w:name w:val="Заголовок оглавления"/>
    <w:basedOn w:val="Heading1"/>
    <w:next w:val="Normal"/>
    <w:qFormat/>
    <w:pPr>
      <w:keepLines/>
      <w:numPr>
        <w:ilvl w:val="0"/>
        <w:numId w:val="0"/>
      </w:numPr>
      <w:spacing w:lineRule="auto" w:line="276" w:before="480" w:after="0"/>
      <w:outlineLvl w:val="9"/>
    </w:pPr>
    <w:rPr>
      <w:rFonts w:ascii="Calibri" w:hAnsi="Calibri" w:eastAsia="MS Gothic;ＭＳ ゴシック" w:cs="Times New Roman"/>
      <w:color w:val="365F91"/>
      <w:sz w:val="28"/>
      <w:szCs w:val="28"/>
      <w:lang w:val="en-US"/>
    </w:rPr>
  </w:style>
  <w:style w:type="paragraph" w:styleId="EndnoteText">
    <w:name w:val="endnote text"/>
    <w:basedOn w:val="Normal"/>
    <w:pPr/>
    <w:rPr>
      <w:rFonts w:ascii="Cambria" w:hAnsi="Cambria" w:eastAsia="MS Mincho;MS Gothic" w:cs="Times New Roman"/>
      <w:sz w:val="20"/>
      <w:szCs w:val="20"/>
      <w:lang w:val="en-US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LibreOffice/26.2.3.2$MacOSX_X86_64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2019-02-03T18:05:00Z</dcterms:created>
  <dc:creator/>
  <dc:description/>
  <cp:keywords/>
  <dc:language>en-US</dc:language>
  <cp:lastModifiedBy/>
  <cp:lastPrinted>2009-03-10T16:07:00Z</cp:lastPrinted>
  <dcterms:modified xsi:type="dcterms:W3CDTF">2025-05-18T16:20:00Z</dcterms:modified>
  <cp:revision>1</cp:revision>
  <dc:subject/>
  <dc:title>ЖМ (март 2019)</dc:title>
</cp:coreProperties>
</file>