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56BC16C" wp14:paraId="4E47C1E7" wp14:textId="790BE141">
      <w:pPr>
        <w:pStyle w:val="Heading1"/>
      </w:pPr>
      <w:r w:rsidR="2E4E39A1">
        <w:rPr/>
        <w:t>Assignment 1</w:t>
      </w:r>
    </w:p>
    <w:p w:rsidR="2E4E39A1" w:rsidP="056BC16C" w:rsidRDefault="2E4E39A1" w14:paraId="6F52D571" w14:textId="3315D7AD">
      <w:pPr>
        <w:pStyle w:val="Heading2"/>
      </w:pPr>
      <w:r w:rsidR="2E4E39A1">
        <w:rPr/>
        <w:t>Project: Schichtpilot</w:t>
      </w:r>
    </w:p>
    <w:p w:rsidR="2FD7A2A2" w:rsidP="056BC16C" w:rsidRDefault="2FD7A2A2" w14:paraId="5DE829C4" w14:textId="1A9DF917">
      <w:pPr>
        <w:pStyle w:val="Normal"/>
      </w:pPr>
      <w:r w:rsidR="101F5FFC">
        <w:rPr/>
        <w:t xml:space="preserve">Team: </w:t>
      </w:r>
      <w:r w:rsidR="101F5FFC">
        <w:rPr/>
        <w:t>Weiss</w:t>
      </w:r>
      <w:r w:rsidR="101F5FFC">
        <w:rPr/>
        <w:t xml:space="preserve"> Patrick, </w:t>
      </w:r>
      <w:r w:rsidR="7238F0C9">
        <w:rPr/>
        <w:t xml:space="preserve">Huber Phillip, </w:t>
      </w:r>
      <w:r w:rsidR="49C6DBE2">
        <w:rPr/>
        <w:t xml:space="preserve">Fariba Rezai, </w:t>
      </w:r>
      <w:r w:rsidR="7238F0C9">
        <w:rPr/>
        <w:t>Rauhofer Emre</w:t>
      </w:r>
    </w:p>
    <w:p w:rsidR="2E4E39A1" w:rsidP="056BC16C" w:rsidRDefault="2E4E39A1" w14:paraId="0FAF5187" w14:textId="58FA9606">
      <w:pPr>
        <w:pStyle w:val="Heading3"/>
      </w:pPr>
      <w:r w:rsidR="2E4E39A1">
        <w:rPr/>
        <w:t xml:space="preserve">Project Vision and </w:t>
      </w:r>
      <w:r w:rsidR="4E02562E">
        <w:rPr/>
        <w:t>Project Goal</w:t>
      </w:r>
    </w:p>
    <w:p w:rsidR="4E02562E" w:rsidP="056BC16C" w:rsidRDefault="4E02562E" w14:paraId="6358C3B9" w14:textId="42ECDC48">
      <w:pPr>
        <w:pStyle w:val="Normal"/>
      </w:pPr>
      <w:r w:rsidRPr="056BC16C" w:rsidR="4E02562E">
        <w:rPr>
          <w:lang w:val="en-US"/>
        </w:rPr>
        <w:t>The purpose of the system is to provide an efficient and accurate staff scheduling solution for restaurant environments, ensuring compliance with relevant legal regulations and supporting fair and transparent workforce management. The main benefits include saving time when creating a work schedule, improving schedule accuracy, and enhancing employee satisfaction by respecting their work preferences and saving money by scheduling the right number of staff to keep the business running.</w:t>
      </w:r>
    </w:p>
    <w:p w:rsidR="65500CFE" w:rsidP="056BC16C" w:rsidRDefault="65500CFE" w14:paraId="30765B66" w14:textId="5C6F031F">
      <w:pPr>
        <w:pStyle w:val="Heading3"/>
        <w:rPr>
          <w:lang w:val="en-US"/>
        </w:rPr>
      </w:pPr>
      <w:r w:rsidRPr="056BC16C" w:rsidR="65500CFE">
        <w:rPr>
          <w:lang w:val="en-US"/>
        </w:rPr>
        <w:t>System context</w:t>
      </w:r>
    </w:p>
    <w:p w:rsidR="5A26D75D" w:rsidP="056BC16C" w:rsidRDefault="5A26D75D" w14:paraId="418D2920" w14:textId="7FB30F29">
      <w:pPr>
        <w:pStyle w:val="Normal"/>
        <w:rPr>
          <w:lang w:val="en-US"/>
        </w:rPr>
      </w:pPr>
      <w:r w:rsidRPr="056BC16C" w:rsidR="5A26D75D">
        <w:rPr>
          <w:lang w:val="en-US"/>
        </w:rPr>
        <w:t>This context analysis defines the systems boundaries, identifies the key stakeholder, and describes interaction and constraints influencing the scheduling application for a restaurant environment.</w:t>
      </w:r>
    </w:p>
    <w:p w:rsidR="65500CFE" w:rsidP="056BC16C" w:rsidRDefault="65500CFE" w14:paraId="79F5F7C3" w14:textId="17AC2630">
      <w:pPr>
        <w:pStyle w:val="Normal"/>
      </w:pPr>
      <w:r w:rsidR="65500CFE">
        <w:rPr/>
        <w:t xml:space="preserve"> </w:t>
      </w:r>
      <w:r w:rsidR="01C6A9B4">
        <w:drawing>
          <wp:inline wp14:editId="567B47EC" wp14:anchorId="7ECD906C">
            <wp:extent cx="5724525" cy="4305300"/>
            <wp:effectExtent l="0" t="0" r="0" b="0"/>
            <wp:docPr id="2123014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014860" name="Picture 2123014860"/>
                    <pic:cNvPicPr/>
                  </pic:nvPicPr>
                  <pic:blipFill>
                    <a:blip xmlns:r="http://schemas.openxmlformats.org/officeDocument/2006/relationships" r:embed="rId260586698">
                      <a:extLst>
                        <a:ext uri="{28A0092B-C50C-407E-A947-70E740481C1C}">
                          <a14:useLocalDpi xmlns:a14="http://schemas.microsoft.com/office/drawing/2010/main"/>
                        </a:ext>
                      </a:extLst>
                    </a:blip>
                    <a:stretch>
                      <a:fillRect/>
                    </a:stretch>
                  </pic:blipFill>
                  <pic:spPr>
                    <a:xfrm>
                      <a:off x="0" y="0"/>
                      <a:ext cx="5724525" cy="4305300"/>
                    </a:xfrm>
                    <a:prstGeom prst="rect">
                      <a:avLst/>
                    </a:prstGeom>
                  </pic:spPr>
                </pic:pic>
              </a:graphicData>
            </a:graphic>
          </wp:inline>
        </w:drawing>
      </w:r>
    </w:p>
    <w:p w:rsidR="43E60D2E" w:rsidP="056BC16C" w:rsidRDefault="43E60D2E" w14:paraId="7F7ACDCE" w14:textId="1FBF43FF">
      <w:pPr>
        <w:pStyle w:val="Heading3"/>
      </w:pPr>
      <w:r w:rsidR="43E60D2E">
        <w:rPr/>
        <w:t>Overview: Users and Use Cases</w:t>
      </w:r>
    </w:p>
    <w:p w:rsidR="132E6AC7" w:rsidP="056BC16C" w:rsidRDefault="132E6AC7" w14:paraId="044C6B84" w14:textId="353DE98C">
      <w:pPr>
        <w:pStyle w:val="Normal"/>
      </w:pPr>
      <w:r w:rsidR="132E6AC7">
        <w:drawing>
          <wp:inline wp14:editId="12B31DCC" wp14:anchorId="3943B00A">
            <wp:extent cx="4343463" cy="7353300"/>
            <wp:effectExtent l="0" t="0" r="0" b="0"/>
            <wp:docPr id="1119959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9959658" name="Picture 1119959658"/>
                    <pic:cNvPicPr/>
                  </pic:nvPicPr>
                  <pic:blipFill>
                    <a:blip xmlns:r="http://schemas.openxmlformats.org/officeDocument/2006/relationships" r:embed="rId941219450">
                      <a:extLst>
                        <a:ext uri="{28A0092B-C50C-407E-A947-70E740481C1C}">
                          <a14:useLocalDpi xmlns:a14="http://schemas.microsoft.com/office/drawing/2010/main"/>
                        </a:ext>
                      </a:extLst>
                    </a:blip>
                    <a:stretch>
                      <a:fillRect/>
                    </a:stretch>
                  </pic:blipFill>
                  <pic:spPr>
                    <a:xfrm rot="0">
                      <a:off x="0" y="0"/>
                      <a:ext cx="4343463" cy="7353300"/>
                    </a:xfrm>
                    <a:prstGeom prst="rect">
                      <a:avLst/>
                    </a:prstGeom>
                  </pic:spPr>
                </pic:pic>
              </a:graphicData>
            </a:graphic>
          </wp:inline>
        </w:drawing>
      </w:r>
    </w:p>
    <w:p w:rsidR="24215890" w:rsidP="056BC16C" w:rsidRDefault="24215890" w14:paraId="695773B6" w14:textId="23467BC1">
      <w:pPr>
        <w:pStyle w:val="Normal"/>
        <w:rPr>
          <w:lang w:val="en-US"/>
        </w:rPr>
      </w:pPr>
      <w:r w:rsidRPr="056BC16C" w:rsidR="24215890">
        <w:rPr>
          <w:lang w:val="en-US"/>
        </w:rPr>
        <w:t xml:space="preserve">The use case diagram shows the main interactions between the two main actors </w:t>
      </w:r>
      <w:r w:rsidRPr="056BC16C" w:rsidR="3759F600">
        <w:rPr>
          <w:lang w:val="en-US"/>
        </w:rPr>
        <w:t>(</w:t>
      </w:r>
      <w:r w:rsidRPr="056BC16C" w:rsidR="24215890">
        <w:rPr>
          <w:lang w:val="en-US"/>
        </w:rPr>
        <w:t>Manager and Staff</w:t>
      </w:r>
      <w:r w:rsidRPr="056BC16C" w:rsidR="590F7DD5">
        <w:rPr>
          <w:lang w:val="en-US"/>
        </w:rPr>
        <w:t xml:space="preserve">) and the systems core functionality. The Manager manages the users, job </w:t>
      </w:r>
      <w:r w:rsidRPr="056BC16C" w:rsidR="590F7DD5">
        <w:rPr>
          <w:lang w:val="en-US"/>
        </w:rPr>
        <w:t>roles</w:t>
      </w:r>
      <w:r w:rsidRPr="056BC16C" w:rsidR="479935AE">
        <w:rPr>
          <w:lang w:val="en-US"/>
        </w:rPr>
        <w:t xml:space="preserve"> and work schedule creation. The staff users on the other hand can </w:t>
      </w:r>
      <w:r w:rsidRPr="056BC16C" w:rsidR="479935AE">
        <w:rPr>
          <w:lang w:val="en-US"/>
        </w:rPr>
        <w:t>mainly manage</w:t>
      </w:r>
      <w:r w:rsidRPr="056BC16C" w:rsidR="479935AE">
        <w:rPr>
          <w:lang w:val="en-US"/>
        </w:rPr>
        <w:t xml:space="preserve"> their absences and view their assigned shifts.</w:t>
      </w:r>
    </w:p>
    <w:p w:rsidR="22065882" w:rsidP="056BC16C" w:rsidRDefault="22065882" w14:paraId="10CBBEDD" w14:textId="00803C7E">
      <w:pPr>
        <w:pStyle w:val="Heading3"/>
        <w:rPr>
          <w:lang w:val="en-US"/>
        </w:rPr>
      </w:pPr>
      <w:r w:rsidRPr="056BC16C" w:rsidR="22065882">
        <w:rPr>
          <w:lang w:val="en-US"/>
        </w:rPr>
        <w:t>Overview Software Architecture</w:t>
      </w:r>
    </w:p>
    <w:p w:rsidR="12E4B522" w:rsidP="056BC16C" w:rsidRDefault="12E4B522" w14:paraId="79930603" w14:textId="74860CBA">
      <w:pPr>
        <w:pStyle w:val="Normal"/>
        <w:rPr>
          <w:lang w:val="en-US"/>
        </w:rPr>
      </w:pPr>
      <w:r w:rsidR="12E4B522">
        <w:drawing>
          <wp:inline wp14:editId="3CF206C6" wp14:anchorId="11768808">
            <wp:extent cx="4051612" cy="8543925"/>
            <wp:effectExtent l="0" t="0" r="0" b="0"/>
            <wp:docPr id="914829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4829367" name=""/>
                    <pic:cNvPicPr/>
                  </pic:nvPicPr>
                  <pic:blipFill>
                    <a:blip xmlns:r="http://schemas.openxmlformats.org/officeDocument/2006/relationships" r:embed="rId22377569">
                      <a:extLst>
                        <a:ext uri="{28A0092B-C50C-407E-A947-70E740481C1C}">
                          <a14:useLocalDpi xmlns:a14="http://schemas.microsoft.com/office/drawing/2010/main"/>
                        </a:ext>
                      </a:extLst>
                    </a:blip>
                    <a:stretch>
                      <a:fillRect/>
                    </a:stretch>
                  </pic:blipFill>
                  <pic:spPr>
                    <a:xfrm rot="0">
                      <a:off x="0" y="0"/>
                      <a:ext cx="4051612" cy="8543925"/>
                    </a:xfrm>
                    <a:prstGeom prst="rect">
                      <a:avLst/>
                    </a:prstGeom>
                  </pic:spPr>
                </pic:pic>
              </a:graphicData>
            </a:graphic>
          </wp:inline>
        </w:drawing>
      </w:r>
    </w:p>
    <w:p w:rsidR="12E4B522" w:rsidP="056BC16C" w:rsidRDefault="12E4B522" w14:paraId="0001B905" w14:textId="6F3075A9">
      <w:pPr>
        <w:spacing w:after="120"/>
        <w:rPr>
          <w:rFonts w:ascii="Arial" w:hAnsi="Arial" w:eastAsia="Arial" w:cs="Arial"/>
          <w:b w:val="0"/>
          <w:bCs w:val="0"/>
          <w:i w:val="0"/>
          <w:iCs w:val="0"/>
          <w:noProof w:val="0"/>
          <w:sz w:val="22"/>
          <w:szCs w:val="22"/>
          <w:lang w:val="en-US"/>
        </w:rPr>
      </w:pPr>
      <w:r w:rsidRPr="056BC16C" w:rsidR="12E4B522">
        <w:rPr>
          <w:rFonts w:ascii="Arial" w:hAnsi="Arial" w:eastAsia="Arial" w:cs="Arial"/>
          <w:b w:val="0"/>
          <w:bCs w:val="0"/>
          <w:i w:val="0"/>
          <w:iCs w:val="0"/>
          <w:noProof w:val="0"/>
          <w:sz w:val="22"/>
          <w:szCs w:val="22"/>
          <w:lang w:val="en-US"/>
        </w:rPr>
        <w:t xml:space="preserve">This diagram shows that the users interact with the application only over the provides user interface. The interface then relays the interactions to the .Net backend where the business logic resides. As a datastore a MSSQL database is used. </w:t>
      </w:r>
    </w:p>
    <w:p w:rsidR="12E4B522" w:rsidP="056BC16C" w:rsidRDefault="12E4B522" w14:paraId="226F18E9" w14:textId="04F5CEC2">
      <w:pPr>
        <w:spacing w:after="120"/>
        <w:rPr>
          <w:rFonts w:ascii="Arial" w:hAnsi="Arial" w:eastAsia="Arial" w:cs="Arial"/>
          <w:b w:val="0"/>
          <w:bCs w:val="0"/>
          <w:i w:val="0"/>
          <w:iCs w:val="0"/>
          <w:noProof w:val="0"/>
          <w:sz w:val="22"/>
          <w:szCs w:val="22"/>
          <w:lang w:val="en-US"/>
        </w:rPr>
      </w:pPr>
      <w:r w:rsidRPr="056BC16C" w:rsidR="12E4B522">
        <w:rPr>
          <w:rFonts w:ascii="Arial" w:hAnsi="Arial" w:eastAsia="Arial" w:cs="Arial"/>
          <w:b w:val="0"/>
          <w:bCs w:val="0"/>
          <w:i w:val="0"/>
          <w:iCs w:val="0"/>
          <w:noProof w:val="0"/>
          <w:sz w:val="22"/>
          <w:szCs w:val="22"/>
          <w:lang w:val="en-US"/>
        </w:rPr>
        <w:t>As an architecture a web application was chosen, because it enables cross-device accessibility and, ensures the users can securely access the program from any location or hardware.</w:t>
      </w:r>
    </w:p>
    <w:p w:rsidR="1303363A" w:rsidP="056BC16C" w:rsidRDefault="1303363A" w14:paraId="439328AC" w14:textId="24215D77">
      <w:pPr>
        <w:pStyle w:val="Heading3"/>
        <w:rPr>
          <w:lang w:val="en-US"/>
        </w:rPr>
      </w:pPr>
      <w:r w:rsidRPr="056BC16C" w:rsidR="1303363A">
        <w:rPr>
          <w:lang w:val="en-US"/>
        </w:rPr>
        <w:t>Technology Stack</w:t>
      </w:r>
    </w:p>
    <w:tbl>
      <w:tblPr>
        <w:tblStyle w:val="TableGrid"/>
        <w:tblW w:w="0" w:type="auto"/>
        <w:tblLook w:val="06A0" w:firstRow="1" w:lastRow="0" w:firstColumn="1" w:lastColumn="0" w:noHBand="1" w:noVBand="1"/>
      </w:tblPr>
      <w:tblGrid>
        <w:gridCol w:w="4508"/>
        <w:gridCol w:w="4508"/>
      </w:tblGrid>
      <w:tr w:rsidR="056BC16C" w:rsidTr="056BC16C" w14:paraId="1E7F02F2">
        <w:trPr>
          <w:trHeight w:val="300"/>
        </w:trPr>
        <w:tc>
          <w:tcPr>
            <w:tcW w:w="4508" w:type="dxa"/>
            <w:shd w:val="clear" w:color="auto" w:fill="E97132" w:themeFill="accent2"/>
            <w:tcMar/>
          </w:tcPr>
          <w:p w:rsidR="5A12B1E4" w:rsidP="056BC16C" w:rsidRDefault="5A12B1E4" w14:paraId="7710FCCC" w14:textId="2C255435">
            <w:pPr>
              <w:pStyle w:val="Normal"/>
              <w:rPr>
                <w:lang w:val="en-US"/>
              </w:rPr>
            </w:pPr>
            <w:r w:rsidRPr="056BC16C" w:rsidR="5A12B1E4">
              <w:rPr>
                <w:lang w:val="en-US"/>
              </w:rPr>
              <w:t>Technology</w:t>
            </w:r>
          </w:p>
        </w:tc>
        <w:tc>
          <w:tcPr>
            <w:tcW w:w="4508" w:type="dxa"/>
            <w:shd w:val="clear" w:color="auto" w:fill="E97132" w:themeFill="accent2"/>
            <w:tcMar/>
          </w:tcPr>
          <w:p w:rsidR="5A12B1E4" w:rsidP="056BC16C" w:rsidRDefault="5A12B1E4" w14:paraId="17794197" w14:textId="5BF59E5A">
            <w:pPr>
              <w:pStyle w:val="Normal"/>
              <w:rPr>
                <w:lang w:val="en-US"/>
              </w:rPr>
            </w:pPr>
            <w:r w:rsidRPr="056BC16C" w:rsidR="5A12B1E4">
              <w:rPr>
                <w:lang w:val="en-US"/>
              </w:rPr>
              <w:t>Decision</w:t>
            </w:r>
          </w:p>
        </w:tc>
      </w:tr>
      <w:tr w:rsidR="056BC16C" w:rsidTr="056BC16C" w14:paraId="68E2B0A8">
        <w:trPr>
          <w:trHeight w:val="300"/>
        </w:trPr>
        <w:tc>
          <w:tcPr>
            <w:tcW w:w="4508" w:type="dxa"/>
            <w:tcMar/>
          </w:tcPr>
          <w:p w:rsidR="5A12B1E4" w:rsidP="056BC16C" w:rsidRDefault="5A12B1E4" w14:paraId="0165D02F" w14:textId="145ECB10">
            <w:pPr>
              <w:pStyle w:val="Normal"/>
              <w:rPr>
                <w:lang w:val="en-US"/>
              </w:rPr>
            </w:pPr>
            <w:r w:rsidRPr="056BC16C" w:rsidR="5A12B1E4">
              <w:rPr>
                <w:lang w:val="en-US"/>
              </w:rPr>
              <w:t>.NET Core</w:t>
            </w:r>
          </w:p>
        </w:tc>
        <w:tc>
          <w:tcPr>
            <w:tcW w:w="4508" w:type="dxa"/>
            <w:tcMar/>
          </w:tcPr>
          <w:p w:rsidR="5A12B1E4" w:rsidP="056BC16C" w:rsidRDefault="5A12B1E4" w14:paraId="284CFE88" w14:textId="7EB13015">
            <w:pPr>
              <w:pStyle w:val="Normal"/>
              <w:rPr>
                <w:lang w:val="en-US"/>
              </w:rPr>
            </w:pPr>
            <w:r w:rsidRPr="056BC16C" w:rsidR="5A12B1E4">
              <w:rPr>
                <w:lang w:val="en-US"/>
              </w:rPr>
              <w:t>Chosen for its high performance in synchronous orchestration, fast web-</w:t>
            </w:r>
          </w:p>
          <w:p w:rsidR="5A12B1E4" w:rsidP="056BC16C" w:rsidRDefault="5A12B1E4" w14:paraId="06D1BBF4" w14:textId="0BC1F765">
            <w:pPr>
              <w:pStyle w:val="Normal"/>
            </w:pPr>
            <w:r w:rsidRPr="056BC16C" w:rsidR="5A12B1E4">
              <w:rPr>
                <w:lang w:val="en-US"/>
              </w:rPr>
              <w:t>api performance and native support for ASP.NET Core Identity for</w:t>
            </w:r>
          </w:p>
          <w:p w:rsidR="5A12B1E4" w:rsidP="056BC16C" w:rsidRDefault="5A12B1E4" w14:paraId="63F90F6C" w14:textId="6DEE687F">
            <w:pPr>
              <w:pStyle w:val="Normal"/>
            </w:pPr>
            <w:r w:rsidRPr="056BC16C" w:rsidR="5A12B1E4">
              <w:rPr>
                <w:lang w:val="en-US"/>
              </w:rPr>
              <w:t>security.</w:t>
            </w:r>
          </w:p>
        </w:tc>
      </w:tr>
      <w:tr w:rsidR="056BC16C" w:rsidTr="056BC16C" w14:paraId="431F7E62">
        <w:trPr>
          <w:trHeight w:val="300"/>
        </w:trPr>
        <w:tc>
          <w:tcPr>
            <w:tcW w:w="4508" w:type="dxa"/>
            <w:tcMar/>
          </w:tcPr>
          <w:p w:rsidR="5A12B1E4" w:rsidP="056BC16C" w:rsidRDefault="5A12B1E4" w14:paraId="09374187" w14:textId="2C09E7FF">
            <w:pPr>
              <w:pStyle w:val="Normal"/>
              <w:rPr>
                <w:lang w:val="en-US"/>
              </w:rPr>
            </w:pPr>
            <w:r w:rsidRPr="056BC16C" w:rsidR="5A12B1E4">
              <w:rPr>
                <w:lang w:val="en-US"/>
              </w:rPr>
              <w:t>Svelte</w:t>
            </w:r>
          </w:p>
        </w:tc>
        <w:tc>
          <w:tcPr>
            <w:tcW w:w="4508" w:type="dxa"/>
            <w:tcMar/>
          </w:tcPr>
          <w:p w:rsidR="5A12B1E4" w:rsidP="056BC16C" w:rsidRDefault="5A12B1E4" w14:paraId="6F7FDE9A" w14:textId="61772AC0">
            <w:pPr>
              <w:pStyle w:val="Normal"/>
              <w:rPr>
                <w:lang w:val="en-US"/>
              </w:rPr>
            </w:pPr>
            <w:r w:rsidRPr="056BC16C" w:rsidR="5A12B1E4">
              <w:rPr>
                <w:lang w:val="en-US"/>
              </w:rPr>
              <w:t>Selected to provide a responsive, single-page application experience. It</w:t>
            </w:r>
          </w:p>
          <w:p w:rsidR="5A12B1E4" w:rsidP="056BC16C" w:rsidRDefault="5A12B1E4" w14:paraId="6D69AEC1" w14:textId="1B4084CD">
            <w:pPr>
              <w:pStyle w:val="Normal"/>
            </w:pPr>
            <w:r w:rsidRPr="056BC16C" w:rsidR="5A12B1E4">
              <w:rPr>
                <w:lang w:val="en-US"/>
              </w:rPr>
              <w:t>handles complex state management for the "Schedule Grid" better than</w:t>
            </w:r>
          </w:p>
          <w:p w:rsidR="5A12B1E4" w:rsidP="056BC16C" w:rsidRDefault="5A12B1E4" w14:paraId="7AC82704" w14:textId="45250C54">
            <w:pPr>
              <w:pStyle w:val="Normal"/>
            </w:pPr>
            <w:r w:rsidRPr="056BC16C" w:rsidR="5A12B1E4">
              <w:rPr>
                <w:lang w:val="en-US"/>
              </w:rPr>
              <w:t>traditional MVC.</w:t>
            </w:r>
          </w:p>
        </w:tc>
      </w:tr>
      <w:tr w:rsidR="056BC16C" w:rsidTr="056BC16C" w14:paraId="2E39DD1D">
        <w:trPr>
          <w:trHeight w:val="300"/>
        </w:trPr>
        <w:tc>
          <w:tcPr>
            <w:tcW w:w="4508" w:type="dxa"/>
            <w:tcMar/>
          </w:tcPr>
          <w:p w:rsidR="5A12B1E4" w:rsidP="056BC16C" w:rsidRDefault="5A12B1E4" w14:paraId="2F97F8DD" w14:textId="2A6D2F68">
            <w:pPr>
              <w:pStyle w:val="Normal"/>
              <w:rPr>
                <w:lang w:val="en-US"/>
              </w:rPr>
            </w:pPr>
            <w:r w:rsidRPr="056BC16C" w:rsidR="5A12B1E4">
              <w:rPr>
                <w:lang w:val="en-US"/>
              </w:rPr>
              <w:t>MSSQL</w:t>
            </w:r>
          </w:p>
        </w:tc>
        <w:tc>
          <w:tcPr>
            <w:tcW w:w="4508" w:type="dxa"/>
            <w:tcMar/>
          </w:tcPr>
          <w:p w:rsidR="5A12B1E4" w:rsidP="056BC16C" w:rsidRDefault="5A12B1E4" w14:paraId="5960B1BC" w14:textId="68F1758B">
            <w:pPr>
              <w:pStyle w:val="Normal"/>
              <w:rPr>
                <w:lang w:val="en-US"/>
              </w:rPr>
            </w:pPr>
            <w:r w:rsidRPr="056BC16C" w:rsidR="5A12B1E4">
              <w:rPr>
                <w:lang w:val="en-US"/>
              </w:rPr>
              <w:t>Essential for the complex relational queries required to calculate</w:t>
            </w:r>
          </w:p>
          <w:p w:rsidR="5A12B1E4" w:rsidP="056BC16C" w:rsidRDefault="5A12B1E4" w14:paraId="326EB5EA" w14:textId="75F6D2CC">
            <w:pPr>
              <w:pStyle w:val="Normal"/>
            </w:pPr>
            <w:r w:rsidRPr="056BC16C" w:rsidR="5A12B1E4">
              <w:rPr>
                <w:lang w:val="en-US"/>
              </w:rPr>
              <w:t>schedules based on roles and overlapping absences.</w:t>
            </w:r>
          </w:p>
        </w:tc>
      </w:tr>
      <w:tr w:rsidR="056BC16C" w:rsidTr="056BC16C" w14:paraId="1BCC699E">
        <w:trPr>
          <w:trHeight w:val="300"/>
        </w:trPr>
        <w:tc>
          <w:tcPr>
            <w:tcW w:w="4508" w:type="dxa"/>
            <w:tcMar/>
          </w:tcPr>
          <w:p w:rsidR="5A12B1E4" w:rsidP="056BC16C" w:rsidRDefault="5A12B1E4" w14:paraId="12B2873C" w14:textId="5DA3A707">
            <w:pPr>
              <w:pStyle w:val="Normal"/>
              <w:rPr>
                <w:lang w:val="en-US"/>
              </w:rPr>
            </w:pPr>
            <w:r w:rsidRPr="056BC16C" w:rsidR="5A12B1E4">
              <w:rPr>
                <w:lang w:val="en-US"/>
              </w:rPr>
              <w:t>Kubernetes</w:t>
            </w:r>
          </w:p>
        </w:tc>
        <w:tc>
          <w:tcPr>
            <w:tcW w:w="4508" w:type="dxa"/>
            <w:tcMar/>
          </w:tcPr>
          <w:p w:rsidR="5A12B1E4" w:rsidP="056BC16C" w:rsidRDefault="5A12B1E4" w14:paraId="011855D2" w14:textId="5329D2C2">
            <w:pPr>
              <w:pStyle w:val="Normal"/>
              <w:rPr>
                <w:lang w:val="en-US"/>
              </w:rPr>
            </w:pPr>
            <w:r w:rsidRPr="056BC16C" w:rsidR="5A12B1E4">
              <w:rPr>
                <w:lang w:val="en-US"/>
              </w:rPr>
              <w:t>Provides the "Self-healing" capability required to meet your 30-minute</w:t>
            </w:r>
          </w:p>
          <w:p w:rsidR="5A12B1E4" w:rsidP="056BC16C" w:rsidRDefault="5A12B1E4" w14:paraId="7B85D021" w14:textId="01C2E073">
            <w:pPr>
              <w:pStyle w:val="Normal"/>
            </w:pPr>
            <w:r w:rsidRPr="056BC16C" w:rsidR="5A12B1E4">
              <w:rPr>
                <w:lang w:val="en-US"/>
              </w:rPr>
              <w:t>recovery goal and the horizontal scaling needed for concurrent staff</w:t>
            </w:r>
          </w:p>
          <w:p w:rsidR="5A12B1E4" w:rsidP="056BC16C" w:rsidRDefault="5A12B1E4" w14:paraId="56A74123" w14:textId="6B733C6A">
            <w:pPr>
              <w:pStyle w:val="Normal"/>
            </w:pPr>
            <w:r w:rsidRPr="056BC16C" w:rsidR="5A12B1E4">
              <w:rPr>
                <w:lang w:val="en-US"/>
              </w:rPr>
              <w:t>access.</w:t>
            </w:r>
          </w:p>
        </w:tc>
      </w:tr>
    </w:tbl>
    <w:p w:rsidR="056BC16C" w:rsidP="056BC16C" w:rsidRDefault="056BC16C" w14:paraId="20553324" w14:textId="2E1172F5">
      <w:pPr>
        <w:pStyle w:val="Normal"/>
        <w:rPr>
          <w:lang w:val="en-US"/>
        </w:rPr>
      </w:pPr>
    </w:p>
    <w:p w:rsidR="5A12B1E4" w:rsidP="056BC16C" w:rsidRDefault="5A12B1E4" w14:paraId="0B9A4753" w14:textId="15B44EBC">
      <w:pPr>
        <w:pStyle w:val="Heading3"/>
        <w:rPr>
          <w:lang w:val="en-US"/>
        </w:rPr>
      </w:pPr>
      <w:r w:rsidRPr="056BC16C" w:rsidR="5A12B1E4">
        <w:rPr>
          <w:lang w:val="en-US"/>
        </w:rPr>
        <w:t>Milestones</w:t>
      </w:r>
    </w:p>
    <w:p w:rsidR="195D7C3E" w:rsidP="056BC16C" w:rsidRDefault="195D7C3E" w14:paraId="67E580EB" w14:textId="71A6F3C2">
      <w:pPr>
        <w:pStyle w:val="Heading3"/>
        <w:spacing w:before="0" w:beforeAutospacing="off" w:after="281" w:afterAutospacing="off"/>
      </w:pPr>
      <w:r w:rsidRPr="056BC16C" w:rsidR="195D7C3E">
        <w:rPr>
          <w:rFonts w:ascii="sans-serif" w:hAnsi="sans-serif" w:eastAsia="sans-serif" w:cs="sans-serif"/>
          <w:noProof w:val="0"/>
          <w:sz w:val="24"/>
          <w:szCs w:val="24"/>
          <w:lang w:val="en-US"/>
        </w:rPr>
        <w:t>1. Requirements &amp; Conceptual Phase (Oct 2025 – Jan 2026)</w:t>
      </w:r>
    </w:p>
    <w:p w:rsidR="195D7C3E" w:rsidP="056BC16C" w:rsidRDefault="195D7C3E" w14:paraId="424DC8C9" w14:textId="77B074AB">
      <w:pPr>
        <w:pStyle w:val="ListParagraph"/>
        <w:numPr>
          <w:ilvl w:val="0"/>
          <w:numId w:val="2"/>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Initial Specification (Oct 2025):</w:t>
      </w:r>
      <w:r w:rsidRPr="056BC16C" w:rsidR="195D7C3E">
        <w:rPr>
          <w:rFonts w:ascii="sans-serif" w:hAnsi="sans-serif" w:eastAsia="sans-serif" w:cs="sans-serif"/>
          <w:noProof w:val="0"/>
          <w:sz w:val="24"/>
          <w:szCs w:val="24"/>
          <w:lang w:val="en-US"/>
        </w:rPr>
        <w:t xml:space="preserve"> Completion of the initial project draft, goals, and core definitions. </w:t>
      </w:r>
    </w:p>
    <w:p w:rsidR="195D7C3E" w:rsidP="056BC16C" w:rsidRDefault="195D7C3E" w14:paraId="725C867C" w14:textId="53F08A7D">
      <w:pPr>
        <w:pStyle w:val="ListParagraph"/>
        <w:numPr>
          <w:ilvl w:val="0"/>
          <w:numId w:val="2"/>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Stakeholder &amp; Context Analysis (Nov 2025)</w:t>
      </w:r>
    </w:p>
    <w:p w:rsidR="195D7C3E" w:rsidP="056BC16C" w:rsidRDefault="195D7C3E" w14:paraId="6A24A133" w14:textId="4962117D">
      <w:pPr>
        <w:pStyle w:val="ListParagraph"/>
        <w:numPr>
          <w:ilvl w:val="0"/>
          <w:numId w:val="2"/>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Functional Design (Nov – Dec 2025):</w:t>
      </w:r>
      <w:r w:rsidRPr="056BC16C" w:rsidR="195D7C3E">
        <w:rPr>
          <w:rFonts w:ascii="sans-serif" w:hAnsi="sans-serif" w:eastAsia="sans-serif" w:cs="sans-serif"/>
          <w:noProof w:val="0"/>
          <w:sz w:val="24"/>
          <w:szCs w:val="24"/>
          <w:lang w:val="en-US"/>
        </w:rPr>
        <w:t xml:space="preserve"> Completion of the use cases.</w:t>
      </w:r>
    </w:p>
    <w:p w:rsidR="195D7C3E" w:rsidP="056BC16C" w:rsidRDefault="195D7C3E" w14:paraId="56D6D773" w14:textId="15058062">
      <w:pPr>
        <w:pStyle w:val="ListParagraph"/>
        <w:numPr>
          <w:ilvl w:val="0"/>
          <w:numId w:val="2"/>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Architecture &amp; Modeling (Dec 2025):</w:t>
      </w:r>
      <w:r w:rsidRPr="056BC16C" w:rsidR="195D7C3E">
        <w:rPr>
          <w:rFonts w:ascii="sans-serif" w:hAnsi="sans-serif" w:eastAsia="sans-serif" w:cs="sans-serif"/>
          <w:noProof w:val="0"/>
          <w:sz w:val="24"/>
          <w:szCs w:val="24"/>
          <w:lang w:val="en-US"/>
        </w:rPr>
        <w:t xml:space="preserve"> Finalization of the technology stack (Svelte, .Net Core, MSSQL), hosting plans, and Entity Relationship Diagrams (ERD) . </w:t>
      </w:r>
    </w:p>
    <w:p w:rsidR="195D7C3E" w:rsidP="056BC16C" w:rsidRDefault="195D7C3E" w14:paraId="707732B8" w14:textId="5D14DE6E">
      <w:pPr>
        <w:pStyle w:val="ListParagraph"/>
        <w:numPr>
          <w:ilvl w:val="0"/>
          <w:numId w:val="2"/>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UI/UX Finalization (Jan 2026):</w:t>
      </w:r>
      <w:r w:rsidRPr="056BC16C" w:rsidR="195D7C3E">
        <w:rPr>
          <w:rFonts w:ascii="sans-serif" w:hAnsi="sans-serif" w:eastAsia="sans-serif" w:cs="sans-serif"/>
          <w:noProof w:val="0"/>
          <w:sz w:val="24"/>
          <w:szCs w:val="24"/>
          <w:lang w:val="en-US"/>
        </w:rPr>
        <w:t xml:space="preserve"> Delivery of mockups and short descriptions for the user interface. </w:t>
      </w:r>
    </w:p>
    <w:p w:rsidR="195D7C3E" w:rsidP="056BC16C" w:rsidRDefault="195D7C3E" w14:paraId="10F9174D" w14:textId="59E3ED23">
      <w:pPr>
        <w:pStyle w:val="Heading3"/>
        <w:spacing w:before="0" w:beforeAutospacing="off" w:after="281" w:afterAutospacing="off"/>
      </w:pPr>
      <w:r w:rsidRPr="056BC16C" w:rsidR="195D7C3E">
        <w:rPr>
          <w:rFonts w:ascii="sans-serif" w:hAnsi="sans-serif" w:eastAsia="sans-serif" w:cs="sans-serif"/>
          <w:noProof w:val="0"/>
          <w:sz w:val="24"/>
          <w:szCs w:val="24"/>
          <w:lang w:val="en-US"/>
        </w:rPr>
        <w:t>2. Development &amp; Implementation Phase (Ongoing)</w:t>
      </w:r>
    </w:p>
    <w:p w:rsidR="195D7C3E" w:rsidP="056BC16C" w:rsidRDefault="195D7C3E" w14:paraId="247549C1" w14:textId="646793EE">
      <w:pPr>
        <w:pStyle w:val="ListParagraph"/>
        <w:numPr>
          <w:ilvl w:val="0"/>
          <w:numId w:val="3"/>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Core Feature Development:</w:t>
      </w:r>
      <w:r w:rsidRPr="056BC16C" w:rsidR="195D7C3E">
        <w:rPr>
          <w:rFonts w:ascii="sans-serif" w:hAnsi="sans-serif" w:eastAsia="sans-serif" w:cs="sans-serif"/>
          <w:noProof w:val="0"/>
          <w:sz w:val="24"/>
          <w:szCs w:val="24"/>
          <w:lang w:val="en-US"/>
        </w:rPr>
        <w:t xml:space="preserve"> Building the automated constraint-solving </w:t>
      </w:r>
      <w:r w:rsidRPr="056BC16C" w:rsidR="395AB7F3">
        <w:rPr>
          <w:rFonts w:ascii="sans-serif" w:hAnsi="sans-serif" w:eastAsia="sans-serif" w:cs="sans-serif"/>
          <w:noProof w:val="0"/>
          <w:sz w:val="24"/>
          <w:szCs w:val="24"/>
          <w:lang w:val="en-US"/>
        </w:rPr>
        <w:t>system</w:t>
      </w:r>
      <w:r w:rsidRPr="056BC16C" w:rsidR="195D7C3E">
        <w:rPr>
          <w:rFonts w:ascii="sans-serif" w:hAnsi="sans-serif" w:eastAsia="sans-serif" w:cs="sans-serif"/>
          <w:noProof w:val="0"/>
          <w:sz w:val="24"/>
          <w:szCs w:val="24"/>
          <w:lang w:val="en-US"/>
        </w:rPr>
        <w:t xml:space="preserve"> to enforce Austrian labor laws. </w:t>
      </w:r>
    </w:p>
    <w:p w:rsidR="195D7C3E" w:rsidP="056BC16C" w:rsidRDefault="195D7C3E" w14:paraId="059A122A" w14:textId="644016A5">
      <w:pPr>
        <w:pStyle w:val="ListParagraph"/>
        <w:numPr>
          <w:ilvl w:val="0"/>
          <w:numId w:val="3"/>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Management Tools:</w:t>
      </w:r>
      <w:r w:rsidRPr="056BC16C" w:rsidR="195D7C3E">
        <w:rPr>
          <w:rFonts w:ascii="sans-serif" w:hAnsi="sans-serif" w:eastAsia="sans-serif" w:cs="sans-serif"/>
          <w:noProof w:val="0"/>
          <w:sz w:val="24"/>
          <w:szCs w:val="24"/>
          <w:lang w:val="en-US"/>
        </w:rPr>
        <w:t xml:space="preserve"> Implementation of shift management, absence </w:t>
      </w:r>
      <w:r w:rsidRPr="056BC16C" w:rsidR="06BD8CB5">
        <w:rPr>
          <w:rFonts w:ascii="sans-serif" w:hAnsi="sans-serif" w:eastAsia="sans-serif" w:cs="sans-serif"/>
          <w:noProof w:val="0"/>
          <w:sz w:val="24"/>
          <w:szCs w:val="24"/>
          <w:lang w:val="en-US"/>
        </w:rPr>
        <w:t>management</w:t>
      </w:r>
      <w:r w:rsidRPr="056BC16C" w:rsidR="195D7C3E">
        <w:rPr>
          <w:rFonts w:ascii="sans-serif" w:hAnsi="sans-serif" w:eastAsia="sans-serif" w:cs="sans-serif"/>
          <w:noProof w:val="0"/>
          <w:sz w:val="24"/>
          <w:szCs w:val="24"/>
          <w:lang w:val="en-US"/>
        </w:rPr>
        <w:t xml:space="preserve">, and work schedule creation modules. </w:t>
      </w:r>
    </w:p>
    <w:p w:rsidR="195D7C3E" w:rsidP="056BC16C" w:rsidRDefault="195D7C3E" w14:paraId="507E065F" w14:textId="3CB70975">
      <w:pPr>
        <w:pStyle w:val="Heading3"/>
        <w:spacing w:before="0" w:beforeAutospacing="off" w:after="281" w:afterAutospacing="off"/>
      </w:pPr>
      <w:r w:rsidRPr="056BC16C" w:rsidR="195D7C3E">
        <w:rPr>
          <w:rFonts w:ascii="sans-serif" w:hAnsi="sans-serif" w:eastAsia="sans-serif" w:cs="sans-serif"/>
          <w:noProof w:val="0"/>
          <w:sz w:val="24"/>
          <w:szCs w:val="24"/>
          <w:lang w:val="en-US"/>
        </w:rPr>
        <w:t>3. Deployment &amp; Final Handover (Within 12-Month Deadline)</w:t>
      </w:r>
    </w:p>
    <w:p w:rsidR="195D7C3E" w:rsidP="056BC16C" w:rsidRDefault="195D7C3E" w14:paraId="5A999698" w14:textId="0F6510FA">
      <w:pPr>
        <w:pStyle w:val="ListParagraph"/>
        <w:numPr>
          <w:ilvl w:val="0"/>
          <w:numId w:val="4"/>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Pre-configuration:</w:t>
      </w:r>
      <w:r w:rsidRPr="056BC16C" w:rsidR="195D7C3E">
        <w:rPr>
          <w:rFonts w:ascii="sans-serif" w:hAnsi="sans-serif" w:eastAsia="sans-serif" w:cs="sans-serif"/>
          <w:noProof w:val="0"/>
          <w:sz w:val="24"/>
          <w:szCs w:val="24"/>
          <w:lang w:val="en-US"/>
        </w:rPr>
        <w:t xml:space="preserve"> Setting up system variables for labor laws and creating administrative accounts. </w:t>
      </w:r>
    </w:p>
    <w:p w:rsidR="195D7C3E" w:rsidP="056BC16C" w:rsidRDefault="195D7C3E" w14:paraId="5C7D33E3" w14:textId="50251888">
      <w:pPr>
        <w:pStyle w:val="ListParagraph"/>
        <w:numPr>
          <w:ilvl w:val="0"/>
          <w:numId w:val="4"/>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Infrastructure Setup:</w:t>
      </w:r>
      <w:r w:rsidRPr="056BC16C" w:rsidR="195D7C3E">
        <w:rPr>
          <w:rFonts w:ascii="sans-serif" w:hAnsi="sans-serif" w:eastAsia="sans-serif" w:cs="sans-serif"/>
          <w:noProof w:val="0"/>
          <w:sz w:val="24"/>
          <w:szCs w:val="24"/>
          <w:lang w:val="en-US"/>
        </w:rPr>
        <w:t xml:space="preserve"> Deployment of the application on internal servers via a Kubernetes cluster and integration with the Azure Email Service. </w:t>
      </w:r>
    </w:p>
    <w:p w:rsidR="195D7C3E" w:rsidP="056BC16C" w:rsidRDefault="195D7C3E" w14:paraId="56A311B3" w14:textId="06C65D6E">
      <w:pPr>
        <w:pStyle w:val="ListParagraph"/>
        <w:numPr>
          <w:ilvl w:val="0"/>
          <w:numId w:val="4"/>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Staff Training:</w:t>
      </w:r>
      <w:r w:rsidRPr="056BC16C" w:rsidR="195D7C3E">
        <w:rPr>
          <w:rFonts w:ascii="sans-serif" w:hAnsi="sans-serif" w:eastAsia="sans-serif" w:cs="sans-serif"/>
          <w:noProof w:val="0"/>
          <w:sz w:val="24"/>
          <w:szCs w:val="24"/>
          <w:lang w:val="en-US"/>
        </w:rPr>
        <w:t xml:space="preserve"> Execution of brief system training for all staff and managers before the productive launch. </w:t>
      </w:r>
    </w:p>
    <w:p w:rsidR="195D7C3E" w:rsidP="056BC16C" w:rsidRDefault="195D7C3E" w14:paraId="70548041" w14:textId="677E742C">
      <w:pPr>
        <w:pStyle w:val="ListParagraph"/>
        <w:numPr>
          <w:ilvl w:val="0"/>
          <w:numId w:val="4"/>
        </w:numPr>
        <w:spacing w:before="240" w:beforeAutospacing="off" w:after="240" w:afterAutospacing="off"/>
        <w:rPr>
          <w:rFonts w:ascii="sans-serif" w:hAnsi="sans-serif" w:eastAsia="sans-serif" w:cs="sans-serif"/>
          <w:noProof w:val="0"/>
          <w:sz w:val="24"/>
          <w:szCs w:val="24"/>
          <w:lang w:val="en-US"/>
        </w:rPr>
      </w:pPr>
      <w:r w:rsidRPr="056BC16C" w:rsidR="195D7C3E">
        <w:rPr>
          <w:rFonts w:ascii="sans-serif" w:hAnsi="sans-serif" w:eastAsia="sans-serif" w:cs="sans-serif"/>
          <w:b w:val="1"/>
          <w:bCs w:val="1"/>
          <w:noProof w:val="0"/>
          <w:sz w:val="24"/>
          <w:szCs w:val="24"/>
          <w:lang w:val="en-US"/>
        </w:rPr>
        <w:t>Productive Launch:</w:t>
      </w:r>
      <w:r w:rsidRPr="056BC16C" w:rsidR="195D7C3E">
        <w:rPr>
          <w:rFonts w:ascii="sans-serif" w:hAnsi="sans-serif" w:eastAsia="sans-serif" w:cs="sans-serif"/>
          <w:noProof w:val="0"/>
          <w:sz w:val="24"/>
          <w:szCs w:val="24"/>
          <w:lang w:val="en-US"/>
        </w:rPr>
        <w:t xml:space="preserve"> The system must be fully operational and compliant with GDPR data deletion policies within the 12-month window.</w:t>
      </w:r>
    </w:p>
    <w:p w:rsidR="056BC16C" w:rsidP="056BC16C" w:rsidRDefault="056BC16C" w14:paraId="70E797BE" w14:textId="0B5F714B">
      <w:pPr>
        <w:pStyle w:val="Normal"/>
        <w:rPr>
          <w:noProof w:val="0"/>
          <w:lang w:val="en-US"/>
        </w:rPr>
      </w:pPr>
    </w:p>
    <w:p w:rsidR="056BC16C" w:rsidP="056BC16C" w:rsidRDefault="056BC16C" w14:paraId="7BAAFB20" w14:textId="3B22E314">
      <w:pPr>
        <w:pStyle w:val="Normal"/>
        <w:rPr>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c633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1c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425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7c12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FABA5F"/>
    <w:rsid w:val="0046A718"/>
    <w:rsid w:val="01C6A9B4"/>
    <w:rsid w:val="0203F82B"/>
    <w:rsid w:val="046F4B0A"/>
    <w:rsid w:val="056BC16C"/>
    <w:rsid w:val="062C45A9"/>
    <w:rsid w:val="06BD8CB5"/>
    <w:rsid w:val="06D4C0F5"/>
    <w:rsid w:val="0704D5C5"/>
    <w:rsid w:val="073BB58F"/>
    <w:rsid w:val="101F5FFC"/>
    <w:rsid w:val="126356AE"/>
    <w:rsid w:val="12E4B522"/>
    <w:rsid w:val="12FABA5F"/>
    <w:rsid w:val="1303363A"/>
    <w:rsid w:val="132E6AC7"/>
    <w:rsid w:val="14C964C9"/>
    <w:rsid w:val="195D7C3E"/>
    <w:rsid w:val="1BE77FD0"/>
    <w:rsid w:val="20D9D6BD"/>
    <w:rsid w:val="22065882"/>
    <w:rsid w:val="24215890"/>
    <w:rsid w:val="251233EE"/>
    <w:rsid w:val="27A68DC6"/>
    <w:rsid w:val="2A2EC39F"/>
    <w:rsid w:val="2E4E39A1"/>
    <w:rsid w:val="2FD7A2A2"/>
    <w:rsid w:val="30872D1C"/>
    <w:rsid w:val="36246678"/>
    <w:rsid w:val="3759F600"/>
    <w:rsid w:val="37FEC4F5"/>
    <w:rsid w:val="395AB7F3"/>
    <w:rsid w:val="439751EC"/>
    <w:rsid w:val="43E60D2E"/>
    <w:rsid w:val="44BA8069"/>
    <w:rsid w:val="479935AE"/>
    <w:rsid w:val="49C6DBE2"/>
    <w:rsid w:val="4AA7A1B0"/>
    <w:rsid w:val="4B776210"/>
    <w:rsid w:val="4D1526F6"/>
    <w:rsid w:val="4E02562E"/>
    <w:rsid w:val="563CC52B"/>
    <w:rsid w:val="590F7DD5"/>
    <w:rsid w:val="5A12B1E4"/>
    <w:rsid w:val="5A26D75D"/>
    <w:rsid w:val="5EC41412"/>
    <w:rsid w:val="5ED82184"/>
    <w:rsid w:val="6039494F"/>
    <w:rsid w:val="6070A569"/>
    <w:rsid w:val="61DB313C"/>
    <w:rsid w:val="65500CFE"/>
    <w:rsid w:val="671938B6"/>
    <w:rsid w:val="6861158C"/>
    <w:rsid w:val="6B6F792D"/>
    <w:rsid w:val="6BD0B50C"/>
    <w:rsid w:val="6CCA5B6E"/>
    <w:rsid w:val="70C7DFBA"/>
    <w:rsid w:val="7238F0C9"/>
    <w:rsid w:val="75E72D36"/>
    <w:rsid w:val="7784B47A"/>
    <w:rsid w:val="7A61B285"/>
    <w:rsid w:val="7ACA29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ABA5F"/>
  <w15:chartTrackingRefBased/>
  <w15:docId w15:val="{853BE030-853A-487B-9FC3-A3EF27074D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56BC16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56BC16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6BC16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6BC16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60586698" /><Relationship Type="http://schemas.openxmlformats.org/officeDocument/2006/relationships/image" Target="/media/image2.png" Id="rId941219450" /><Relationship Type="http://schemas.openxmlformats.org/officeDocument/2006/relationships/image" Target="/media/image3.png" Id="rId22377569" /><Relationship Type="http://schemas.openxmlformats.org/officeDocument/2006/relationships/numbering" Target="numbering.xml" Id="R06b1a5b49b154c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2026-05-14T09:16:48.3848812Z</dcterms:created>
  <dcterms:modified xsi:type="dcterms:W3CDTF">2026-05-15T19:14:52.1984373Z</dcterms:modified>
  <dc:creator>Rauhofer Emre Eduard</dc:creator>
  <lastModifiedBy>Rauhofer Emre Eduard</lastModifiedBy>
</coreProperties>
</file>