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D151A" w14:textId="77777777" w:rsidR="00577580" w:rsidRDefault="00000000">
      <w:pPr>
        <w:spacing w:before="600" w:after="120"/>
        <w:jc w:val="center"/>
      </w:pPr>
      <w:r>
        <w:rPr>
          <w:b/>
          <w:bCs/>
          <w:color w:val="1F3864"/>
          <w:sz w:val="40"/>
          <w:szCs w:val="40"/>
        </w:rPr>
        <w:t xml:space="preserve">Predicción de la resistencia a compresión del concreto con Machine </w:t>
      </w:r>
      <w:proofErr w:type="spellStart"/>
      <w:r>
        <w:rPr>
          <w:b/>
          <w:bCs/>
          <w:color w:val="1F3864"/>
          <w:sz w:val="40"/>
          <w:szCs w:val="40"/>
        </w:rPr>
        <w:t>Learning</w:t>
      </w:r>
      <w:proofErr w:type="spellEnd"/>
    </w:p>
    <w:p w14:paraId="32AF43F6" w14:textId="77777777" w:rsidR="00577580" w:rsidRDefault="00000000">
      <w:pPr>
        <w:pBdr>
          <w:bottom w:val="single" w:sz="8" w:space="8" w:color="1F3864"/>
        </w:pBdr>
        <w:spacing w:after="360"/>
        <w:jc w:val="center"/>
      </w:pPr>
      <w:r>
        <w:rPr>
          <w:color w:val="595959"/>
          <w:sz w:val="26"/>
          <w:szCs w:val="26"/>
        </w:rPr>
        <w:t>Entrega T1: Definición del problema, datos y repositorio</w:t>
      </w:r>
    </w:p>
    <w:p w14:paraId="08CF1315" w14:textId="77777777" w:rsidR="00577580" w:rsidRDefault="00000000">
      <w:pPr>
        <w:spacing w:after="120" w:line="276" w:lineRule="auto"/>
      </w:pPr>
      <w:r>
        <w:rPr>
          <w:b/>
          <w:bCs/>
        </w:rPr>
        <w:t xml:space="preserve">Grupo: </w:t>
      </w:r>
      <w:r>
        <w:t>Grupo 2</w:t>
      </w:r>
    </w:p>
    <w:p w14:paraId="64860E5B" w14:textId="77777777" w:rsidR="00457A6A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 xml:space="preserve">Integrantes: </w:t>
      </w:r>
    </w:p>
    <w:p w14:paraId="0B1BB086" w14:textId="304BBC5D" w:rsidR="00577580" w:rsidRDefault="00000000" w:rsidP="00457A6A">
      <w:pPr>
        <w:pStyle w:val="Prrafodelista"/>
        <w:numPr>
          <w:ilvl w:val="0"/>
          <w:numId w:val="4"/>
        </w:numPr>
        <w:spacing w:after="120" w:line="276" w:lineRule="auto"/>
      </w:pPr>
      <w:r>
        <w:t>Sergio Cornejo Espinoza</w:t>
      </w:r>
    </w:p>
    <w:p w14:paraId="4EEBE029" w14:textId="77777777" w:rsidR="00457A6A" w:rsidRPr="00457A6A" w:rsidRDefault="00457A6A" w:rsidP="00457A6A">
      <w:pPr>
        <w:pStyle w:val="Prrafodelista"/>
        <w:numPr>
          <w:ilvl w:val="0"/>
          <w:numId w:val="4"/>
        </w:numPr>
        <w:spacing w:after="120" w:line="276" w:lineRule="auto"/>
      </w:pPr>
      <w:r w:rsidRPr="00457A6A">
        <w:t>Gerson Sanabria</w:t>
      </w:r>
    </w:p>
    <w:p w14:paraId="4A035C7C" w14:textId="77777777" w:rsidR="00457A6A" w:rsidRPr="00457A6A" w:rsidRDefault="00457A6A" w:rsidP="00457A6A">
      <w:pPr>
        <w:pStyle w:val="Prrafodelista"/>
        <w:numPr>
          <w:ilvl w:val="0"/>
          <w:numId w:val="4"/>
        </w:numPr>
        <w:spacing w:after="120" w:line="276" w:lineRule="auto"/>
      </w:pPr>
      <w:proofErr w:type="spellStart"/>
      <w:r w:rsidRPr="00457A6A">
        <w:t>Raul</w:t>
      </w:r>
      <w:proofErr w:type="spellEnd"/>
      <w:r w:rsidRPr="00457A6A">
        <w:t xml:space="preserve"> </w:t>
      </w:r>
      <w:proofErr w:type="spellStart"/>
      <w:r w:rsidRPr="00457A6A">
        <w:t>Ayvar</w:t>
      </w:r>
      <w:proofErr w:type="spellEnd"/>
    </w:p>
    <w:p w14:paraId="7DFFE7D8" w14:textId="77777777" w:rsidR="00457A6A" w:rsidRPr="00457A6A" w:rsidRDefault="00457A6A" w:rsidP="00457A6A">
      <w:pPr>
        <w:pStyle w:val="Prrafodelista"/>
        <w:numPr>
          <w:ilvl w:val="0"/>
          <w:numId w:val="4"/>
        </w:numPr>
        <w:spacing w:after="120" w:line="276" w:lineRule="auto"/>
      </w:pPr>
      <w:proofErr w:type="spellStart"/>
      <w:r w:rsidRPr="00457A6A">
        <w:t>Cristhofer</w:t>
      </w:r>
      <w:proofErr w:type="spellEnd"/>
      <w:r w:rsidRPr="00457A6A">
        <w:t xml:space="preserve"> Apaza</w:t>
      </w:r>
    </w:p>
    <w:p w14:paraId="3416EE51" w14:textId="77777777" w:rsidR="00457A6A" w:rsidRDefault="00457A6A">
      <w:pPr>
        <w:spacing w:after="120" w:line="276" w:lineRule="auto"/>
      </w:pPr>
    </w:p>
    <w:p w14:paraId="404FB861" w14:textId="77777777" w:rsidR="00577580" w:rsidRDefault="00000000">
      <w:pPr>
        <w:spacing w:after="120" w:line="276" w:lineRule="auto"/>
      </w:pPr>
      <w:r>
        <w:rPr>
          <w:b/>
          <w:bCs/>
        </w:rPr>
        <w:t xml:space="preserve">Repositorio: </w:t>
      </w:r>
      <w:r>
        <w:t>https://github.com/Raul3605/TF_GRUPO_2</w:t>
      </w:r>
    </w:p>
    <w:p w14:paraId="4D6147D1" w14:textId="77777777" w:rsidR="00577580" w:rsidRDefault="00000000">
      <w:pPr>
        <w:spacing w:after="120" w:line="276" w:lineRule="auto"/>
      </w:pPr>
      <w:r>
        <w:rPr>
          <w:b/>
          <w:bCs/>
        </w:rPr>
        <w:t xml:space="preserve">Fecha: </w:t>
      </w:r>
      <w:r>
        <w:t>octubre de 2026</w:t>
      </w:r>
    </w:p>
    <w:p w14:paraId="280CE9F4" w14:textId="77777777" w:rsidR="00577580" w:rsidRDefault="00000000">
      <w:pPr>
        <w:pStyle w:val="Ttulo1"/>
      </w:pPr>
      <w:r>
        <w:t>1. Introducción</w:t>
      </w:r>
    </w:p>
    <w:p w14:paraId="127804FE" w14:textId="77777777" w:rsidR="00577580" w:rsidRDefault="00000000">
      <w:pPr>
        <w:spacing w:after="120" w:line="276" w:lineRule="auto"/>
        <w:jc w:val="both"/>
      </w:pPr>
      <w:r>
        <w:t>El concreto es el material de construcción más utilizado en la ingeniería civil, y su resistencia a compresión (</w:t>
      </w:r>
      <w:proofErr w:type="spellStart"/>
      <w:r>
        <w:t>f’c</w:t>
      </w:r>
      <w:proofErr w:type="spellEnd"/>
      <w:r>
        <w:t>) es la propiedad que gobierna el diseño y el control de calidad de la mayoría de los elementos estructurales. Esta resistencia depende de forma no lineal de la dosificación de la mezcla (cemento, adiciones minerales, agua, aditivos y agregados) y de la edad de curado.</w:t>
      </w:r>
    </w:p>
    <w:p w14:paraId="21644577" w14:textId="77777777" w:rsidR="00577580" w:rsidRDefault="00000000">
      <w:pPr>
        <w:spacing w:after="120" w:line="276" w:lineRule="auto"/>
        <w:jc w:val="both"/>
      </w:pPr>
      <w:r>
        <w:t xml:space="preserve">Este proyecto aplica modelos de Machine </w:t>
      </w:r>
      <w:proofErr w:type="spellStart"/>
      <w:r>
        <w:t>Learning</w:t>
      </w:r>
      <w:proofErr w:type="spellEnd"/>
      <w:r>
        <w:t xml:space="preserve"> para predecir </w:t>
      </w:r>
      <w:proofErr w:type="spellStart"/>
      <w:r>
        <w:t>f’c</w:t>
      </w:r>
      <w:proofErr w:type="spellEnd"/>
      <w:r>
        <w:t xml:space="preserve"> a partir de la composición de la mezcla y su edad, utilizando datos experimentales reales y de acceso abierto. El presente documento corresponde a la entrega T1 y define el problema, describe el conjunto de datos, plantea cómo se aplicará el marco de </w:t>
      </w:r>
      <w:proofErr w:type="spellStart"/>
      <w:r>
        <w:t>Veridical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y presenta el entorno de trabajo colaborativo en GitHub.</w:t>
      </w:r>
    </w:p>
    <w:p w14:paraId="1EC99AC2" w14:textId="77777777" w:rsidR="00577580" w:rsidRDefault="00000000">
      <w:pPr>
        <w:pStyle w:val="Ttulo1"/>
      </w:pPr>
      <w:r>
        <w:t>2. Definición del problema</w:t>
      </w:r>
    </w:p>
    <w:p w14:paraId="3742C49E" w14:textId="77777777" w:rsidR="00577580" w:rsidRDefault="00000000">
      <w:pPr>
        <w:pStyle w:val="Ttulo2"/>
      </w:pPr>
      <w:r>
        <w:t>2.1 Problema de ingeniería</w:t>
      </w:r>
    </w:p>
    <w:p w14:paraId="177DA776" w14:textId="77777777" w:rsidR="00577580" w:rsidRDefault="00000000">
      <w:pPr>
        <w:spacing w:after="120" w:line="276" w:lineRule="auto"/>
        <w:jc w:val="both"/>
      </w:pPr>
      <w:r>
        <w:t xml:space="preserve">La resistencia a compresión del concreto se verifica normalmente a los 28 días mediante el ensayo de probetas. Esto implica esperar cerca de un mes para confirmar si una mezcla cumple lo especificado, y obliga a realizar numerosos ensayos para ajustar dosificaciones. Un modelo capaz de estimar </w:t>
      </w:r>
      <w:proofErr w:type="spellStart"/>
      <w:r>
        <w:t>f’c</w:t>
      </w:r>
      <w:proofErr w:type="spellEnd"/>
      <w:r>
        <w:t xml:space="preserve"> a partir de la dosificación permitiría explorar mezclas de forma preliminar, reducir la cantidad de ensayos y detectar anticipadamente mezclas con resistencia deficiente.</w:t>
      </w:r>
    </w:p>
    <w:p w14:paraId="4A8E06F9" w14:textId="77777777" w:rsidR="00577580" w:rsidRDefault="00000000">
      <w:pPr>
        <w:pStyle w:val="Ttulo2"/>
      </w:pPr>
      <w:r>
        <w:t>2.2 Pregunta de investigación</w:t>
      </w:r>
    </w:p>
    <w:p w14:paraId="45AE65A2" w14:textId="77777777" w:rsidR="00577580" w:rsidRDefault="00000000">
      <w:pPr>
        <w:spacing w:after="120" w:line="276" w:lineRule="auto"/>
        <w:jc w:val="both"/>
      </w:pPr>
      <w:r>
        <w:rPr>
          <w:b/>
          <w:bCs/>
        </w:rPr>
        <w:t>¿Con qué precisión se puede predecir la resistencia a compresión del concreto a partir de su dosificación y edad, y qué variables influyen más en dicha resistencia?</w:t>
      </w:r>
    </w:p>
    <w:p w14:paraId="4E7DD643" w14:textId="77777777" w:rsidR="00577580" w:rsidRDefault="00000000">
      <w:pPr>
        <w:pStyle w:val="Ttulo2"/>
      </w:pPr>
      <w:r>
        <w:lastRenderedPageBreak/>
        <w:t>2.3 Objetivos</w:t>
      </w:r>
    </w:p>
    <w:p w14:paraId="4C919D15" w14:textId="77777777" w:rsidR="00577580" w:rsidRDefault="00000000">
      <w:pPr>
        <w:spacing w:after="120" w:line="276" w:lineRule="auto"/>
        <w:jc w:val="both"/>
      </w:pPr>
      <w:r>
        <w:rPr>
          <w:b/>
          <w:bCs/>
        </w:rPr>
        <w:t xml:space="preserve">Objetivo general. </w:t>
      </w:r>
      <w:r>
        <w:t xml:space="preserve">Desarrollar y evaluar modelos de Machine </w:t>
      </w:r>
      <w:proofErr w:type="spellStart"/>
      <w:r>
        <w:t>Learning</w:t>
      </w:r>
      <w:proofErr w:type="spellEnd"/>
      <w:r>
        <w:t xml:space="preserve"> que permitan predecir la resistencia a compresión del concreto a partir de la dosificación y la edad de curado.</w:t>
      </w:r>
    </w:p>
    <w:p w14:paraId="0944192E" w14:textId="77777777" w:rsidR="00577580" w:rsidRDefault="00000000">
      <w:pPr>
        <w:spacing w:after="120" w:line="276" w:lineRule="auto"/>
      </w:pPr>
      <w:r>
        <w:rPr>
          <w:b/>
          <w:bCs/>
        </w:rPr>
        <w:t>Objetivos específicos:</w:t>
      </w:r>
    </w:p>
    <w:p w14:paraId="1486B86E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Analizar la calidad de los datos y las relaciones entre las variables de la mezcla y la resistencia.</w:t>
      </w:r>
    </w:p>
    <w:p w14:paraId="0F5E08B7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Comparar el desempeño de al menos tres algoritmos de regresión.</w:t>
      </w:r>
    </w:p>
    <w:p w14:paraId="2581032A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Evaluar la estabilidad de las predicciones y de la importancia de las variables.</w:t>
      </w:r>
    </w:p>
    <w:p w14:paraId="61631BF3" w14:textId="77777777" w:rsidR="00577580" w:rsidRDefault="00000000">
      <w:pPr>
        <w:pStyle w:val="Ttulo2"/>
      </w:pPr>
      <w:r>
        <w:t>2.4 Tipo de problema y alcance</w:t>
      </w:r>
    </w:p>
    <w:p w14:paraId="3234343C" w14:textId="77777777" w:rsidR="00577580" w:rsidRDefault="00000000">
      <w:pPr>
        <w:spacing w:after="120" w:line="276" w:lineRule="auto"/>
        <w:jc w:val="both"/>
      </w:pPr>
      <w:r>
        <w:t>Se trata de un problema de regresión supervisada con variable objetivo continua (resistencia en MPa). El alcance se limita a las mezclas y rangos de variables presentes en el conjunto de datos, por lo que los modelos no deben extrapolarse a materiales o dosificaciones fuera de esos rangos.</w:t>
      </w:r>
    </w:p>
    <w:p w14:paraId="17C4BE69" w14:textId="77777777" w:rsidR="00577580" w:rsidRDefault="00000000">
      <w:pPr>
        <w:pStyle w:val="Ttulo1"/>
      </w:pPr>
      <w:r>
        <w:t>3. Datos</w:t>
      </w:r>
    </w:p>
    <w:p w14:paraId="71C98919" w14:textId="77777777" w:rsidR="00577580" w:rsidRDefault="00000000">
      <w:pPr>
        <w:pStyle w:val="Ttulo2"/>
      </w:pPr>
      <w:r>
        <w:t>3.1 Fuente</w:t>
      </w:r>
    </w:p>
    <w:p w14:paraId="5B9D84CF" w14:textId="77777777" w:rsidR="00577580" w:rsidRDefault="00000000">
      <w:pPr>
        <w:spacing w:after="120" w:line="276" w:lineRule="auto"/>
        <w:jc w:val="both"/>
      </w:pPr>
      <w:r>
        <w:t xml:space="preserve">Se utilizará el conjunto de datos Concrete </w:t>
      </w:r>
      <w:proofErr w:type="spellStart"/>
      <w:r>
        <w:t>Compressive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, donado al UCI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y elaborado por I-Cheng </w:t>
      </w:r>
      <w:proofErr w:type="spellStart"/>
      <w:r>
        <w:t>Yeh</w:t>
      </w:r>
      <w:proofErr w:type="spellEnd"/>
      <w:r>
        <w:t xml:space="preserve"> (1998). Es de acceso abierto bajo licencia Creative </w:t>
      </w:r>
      <w:proofErr w:type="spellStart"/>
      <w:r>
        <w:t>Commons</w:t>
      </w:r>
      <w:proofErr w:type="spellEnd"/>
      <w:r>
        <w:t xml:space="preserve"> Atribución 4.0 (CC BY 4.0), que permite su uso siempre que se otorgue el crédito correspondiente. Los datos provienen de ensayos de laboratorio.</w:t>
      </w:r>
    </w:p>
    <w:p w14:paraId="44FCD570" w14:textId="77777777" w:rsidR="00577580" w:rsidRDefault="00000000">
      <w:pPr>
        <w:pStyle w:val="Ttulo2"/>
      </w:pPr>
      <w:r>
        <w:t>3.2 Descripción</w:t>
      </w:r>
    </w:p>
    <w:p w14:paraId="3294F42B" w14:textId="77777777" w:rsidR="00577580" w:rsidRDefault="00000000">
      <w:pPr>
        <w:spacing w:after="120" w:line="276" w:lineRule="auto"/>
        <w:jc w:val="both"/>
      </w:pPr>
      <w:r>
        <w:t>El conjunto contiene 1 030 observaciones (mezclas) y 9 columnas: 8 variables predictoras cuantitativas y 1 variable objetivo. Según la documentación de la fuente, no presenta valores faltantes. Las cantidades de los componentes se expresan en kg por m³ de mezcla.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100"/>
        <w:gridCol w:w="1300"/>
        <w:gridCol w:w="2100"/>
        <w:gridCol w:w="1726"/>
      </w:tblGrid>
      <w:tr w:rsidR="00577580" w14:paraId="08C33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7DE3B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5314A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08BAB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B0A44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Rango observado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5C92A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577580" w14:paraId="05EBE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5871D" w14:textId="77777777" w:rsidR="00577580" w:rsidRDefault="00000000">
            <w:r>
              <w:rPr>
                <w:sz w:val="20"/>
                <w:szCs w:val="20"/>
              </w:rPr>
              <w:t>Cemento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D49A9" w14:textId="77777777" w:rsidR="00577580" w:rsidRDefault="00000000">
            <w:r>
              <w:rPr>
                <w:sz w:val="20"/>
                <w:szCs w:val="20"/>
              </w:rPr>
              <w:t>kg/m³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FC857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57378" w14:textId="77777777" w:rsidR="00577580" w:rsidRDefault="00000000">
            <w:r>
              <w:rPr>
                <w:sz w:val="20"/>
                <w:szCs w:val="20"/>
              </w:rPr>
              <w:t>102,0 – 540,0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B8F79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6F54D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E3C3D" w14:textId="77777777" w:rsidR="00577580" w:rsidRDefault="00000000">
            <w:r>
              <w:rPr>
                <w:sz w:val="20"/>
                <w:szCs w:val="20"/>
              </w:rPr>
              <w:t>Escoria de alto horno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9CB20" w14:textId="77777777" w:rsidR="00577580" w:rsidRDefault="00000000">
            <w:r>
              <w:rPr>
                <w:sz w:val="20"/>
                <w:szCs w:val="20"/>
              </w:rPr>
              <w:t>kg/m³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251BB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65B3C" w14:textId="77777777" w:rsidR="00577580" w:rsidRDefault="00000000">
            <w:r>
              <w:rPr>
                <w:sz w:val="20"/>
                <w:szCs w:val="20"/>
              </w:rPr>
              <w:t>0,0 – 359,4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6E0A4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70D833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1E29A" w14:textId="77777777" w:rsidR="00577580" w:rsidRDefault="00000000">
            <w:r>
              <w:rPr>
                <w:sz w:val="20"/>
                <w:szCs w:val="20"/>
              </w:rPr>
              <w:t>Ceniza volante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F04A4" w14:textId="77777777" w:rsidR="00577580" w:rsidRDefault="00000000">
            <w:r>
              <w:rPr>
                <w:sz w:val="20"/>
                <w:szCs w:val="20"/>
              </w:rPr>
              <w:t>kg/m³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1C11F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AAF48" w14:textId="77777777" w:rsidR="00577580" w:rsidRDefault="00000000">
            <w:r>
              <w:rPr>
                <w:sz w:val="20"/>
                <w:szCs w:val="20"/>
              </w:rPr>
              <w:t>0,0 – 200,1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34203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74FCAD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4CC04" w14:textId="77777777" w:rsidR="00577580" w:rsidRDefault="00000000">
            <w:r>
              <w:rPr>
                <w:sz w:val="20"/>
                <w:szCs w:val="20"/>
              </w:rPr>
              <w:t>Agua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39463" w14:textId="77777777" w:rsidR="00577580" w:rsidRDefault="00000000">
            <w:r>
              <w:rPr>
                <w:sz w:val="20"/>
                <w:szCs w:val="20"/>
              </w:rPr>
              <w:t>kg/m³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07920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38E54" w14:textId="77777777" w:rsidR="00577580" w:rsidRDefault="00000000">
            <w:r>
              <w:rPr>
                <w:sz w:val="20"/>
                <w:szCs w:val="20"/>
              </w:rPr>
              <w:t>121,8 – 247,0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7EDDB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31976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67714" w14:textId="77777777" w:rsidR="00577580" w:rsidRDefault="00000000">
            <w:r>
              <w:rPr>
                <w:sz w:val="20"/>
                <w:szCs w:val="20"/>
              </w:rPr>
              <w:t>Superplastificante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30138" w14:textId="77777777" w:rsidR="00577580" w:rsidRDefault="00000000">
            <w:r>
              <w:rPr>
                <w:sz w:val="20"/>
                <w:szCs w:val="20"/>
              </w:rPr>
              <w:t>kg/m³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2C212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C08C6" w14:textId="77777777" w:rsidR="00577580" w:rsidRDefault="00000000">
            <w:r>
              <w:rPr>
                <w:sz w:val="20"/>
                <w:szCs w:val="20"/>
              </w:rPr>
              <w:t>0,0 – 32,2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984C5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7FD21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7E9CD" w14:textId="77777777" w:rsidR="00577580" w:rsidRDefault="00000000">
            <w:r>
              <w:rPr>
                <w:sz w:val="20"/>
                <w:szCs w:val="20"/>
              </w:rPr>
              <w:t>Agregado grueso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12A5A" w14:textId="77777777" w:rsidR="00577580" w:rsidRDefault="00000000">
            <w:r>
              <w:rPr>
                <w:sz w:val="20"/>
                <w:szCs w:val="20"/>
              </w:rPr>
              <w:t>kg/m³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2801C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97B9A" w14:textId="77777777" w:rsidR="00577580" w:rsidRDefault="00000000">
            <w:r>
              <w:rPr>
                <w:sz w:val="20"/>
                <w:szCs w:val="20"/>
              </w:rPr>
              <w:t>801,0 – 1145,0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79D15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4D819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FB341" w14:textId="77777777" w:rsidR="00577580" w:rsidRDefault="00000000">
            <w:r>
              <w:rPr>
                <w:sz w:val="20"/>
                <w:szCs w:val="20"/>
              </w:rPr>
              <w:t>Agregado fino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C946A" w14:textId="77777777" w:rsidR="00577580" w:rsidRDefault="00000000">
            <w:r>
              <w:rPr>
                <w:sz w:val="20"/>
                <w:szCs w:val="20"/>
              </w:rPr>
              <w:t>kg/m³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66B24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92C9A" w14:textId="77777777" w:rsidR="00577580" w:rsidRDefault="00000000">
            <w:r>
              <w:rPr>
                <w:sz w:val="20"/>
                <w:szCs w:val="20"/>
              </w:rPr>
              <w:t>594,0 – 992,6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0F8B3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7AAB4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8D0F0" w14:textId="77777777" w:rsidR="00577580" w:rsidRDefault="00000000">
            <w:r>
              <w:rPr>
                <w:sz w:val="20"/>
                <w:szCs w:val="20"/>
              </w:rPr>
              <w:t>Edad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42CE1" w14:textId="77777777" w:rsidR="00577580" w:rsidRDefault="00000000">
            <w:r>
              <w:rPr>
                <w:sz w:val="20"/>
                <w:szCs w:val="20"/>
              </w:rPr>
              <w:t>días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A753A" w14:textId="77777777" w:rsidR="00577580" w:rsidRDefault="00000000">
            <w:r>
              <w:rPr>
                <w:sz w:val="20"/>
                <w:szCs w:val="20"/>
              </w:rPr>
              <w:t>Entera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010D7" w14:textId="77777777" w:rsidR="00577580" w:rsidRDefault="00000000">
            <w:r>
              <w:rPr>
                <w:sz w:val="20"/>
                <w:szCs w:val="20"/>
              </w:rPr>
              <w:t>1 – 365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2E8D7" w14:textId="77777777" w:rsidR="00577580" w:rsidRDefault="00000000">
            <w:r>
              <w:rPr>
                <w:sz w:val="20"/>
                <w:szCs w:val="20"/>
              </w:rPr>
              <w:t>Predictora</w:t>
            </w:r>
          </w:p>
        </w:tc>
      </w:tr>
      <w:tr w:rsidR="00577580" w14:paraId="692960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3ABD3" w14:textId="77777777" w:rsidR="00577580" w:rsidRDefault="00000000">
            <w:r>
              <w:rPr>
                <w:sz w:val="20"/>
                <w:szCs w:val="20"/>
              </w:rPr>
              <w:t>Resistencia a compresión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3880E" w14:textId="77777777" w:rsidR="00577580" w:rsidRDefault="00000000">
            <w:r>
              <w:rPr>
                <w:sz w:val="20"/>
                <w:szCs w:val="20"/>
              </w:rPr>
              <w:t>MPa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76916" w14:textId="77777777" w:rsidR="00577580" w:rsidRDefault="00000000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74F53" w14:textId="77777777" w:rsidR="00577580" w:rsidRDefault="00000000">
            <w:r>
              <w:rPr>
                <w:sz w:val="20"/>
                <w:szCs w:val="20"/>
              </w:rPr>
              <w:t>2,33 – 82,6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B174B" w14:textId="77777777" w:rsidR="00577580" w:rsidRDefault="00000000">
            <w:r>
              <w:rPr>
                <w:sz w:val="20"/>
                <w:szCs w:val="20"/>
              </w:rPr>
              <w:t>Objetivo</w:t>
            </w:r>
          </w:p>
        </w:tc>
      </w:tr>
    </w:tbl>
    <w:p w14:paraId="7369E5EC" w14:textId="77777777" w:rsidR="00577580" w:rsidRDefault="00000000">
      <w:pPr>
        <w:spacing w:before="80" w:after="200"/>
      </w:pPr>
      <w:r>
        <w:rPr>
          <w:i/>
          <w:iCs/>
          <w:color w:val="595959"/>
          <w:sz w:val="18"/>
          <w:szCs w:val="18"/>
        </w:rPr>
        <w:t xml:space="preserve">Tabla 1. Variables del conjunto de datos. Los rangos corresponden a los publicados en la documentación del </w:t>
      </w:r>
      <w:proofErr w:type="spellStart"/>
      <w:r>
        <w:rPr>
          <w:i/>
          <w:iCs/>
          <w:color w:val="595959"/>
          <w:sz w:val="18"/>
          <w:szCs w:val="18"/>
        </w:rPr>
        <w:t>dataset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40A693BB" w14:textId="77777777" w:rsidR="00577580" w:rsidRDefault="00000000">
      <w:pPr>
        <w:pStyle w:val="Ttulo2"/>
      </w:pPr>
      <w:r>
        <w:t>3.3 Consideraciones iniciales de calidad</w:t>
      </w:r>
    </w:p>
    <w:p w14:paraId="517E56A8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Se verificará de forma explícita la presencia de valores nulos y de filas duplicadas, y se documentará cualquier decisión de tratamiento (T2).</w:t>
      </w:r>
    </w:p>
    <w:p w14:paraId="76CF502E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lastRenderedPageBreak/>
        <w:t>Se revisarán valores atípicos y la distribución de cada variable antes de definir el preprocesamiento.</w:t>
      </w:r>
    </w:p>
    <w:p w14:paraId="0A43FD29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El archivo original se conserva sin modificaciones en la carpeta data/raw del repositorio; los datos procesados se guardarán por separado.</w:t>
      </w:r>
    </w:p>
    <w:p w14:paraId="6D53B887" w14:textId="77777777" w:rsidR="00577580" w:rsidRDefault="00000000">
      <w:pPr>
        <w:pStyle w:val="Ttulo1"/>
      </w:pPr>
      <w:r>
        <w:t xml:space="preserve">4. Marco de </w:t>
      </w:r>
      <w:proofErr w:type="spellStart"/>
      <w:r>
        <w:t>Veridical</w:t>
      </w:r>
      <w:proofErr w:type="spellEnd"/>
      <w:r>
        <w:t xml:space="preserve"> Data </w:t>
      </w:r>
      <w:proofErr w:type="spellStart"/>
      <w:r>
        <w:t>Science</w:t>
      </w:r>
      <w:proofErr w:type="spellEnd"/>
    </w:p>
    <w:p w14:paraId="3FDAFA72" w14:textId="77777777" w:rsidR="00577580" w:rsidRDefault="00000000">
      <w:pPr>
        <w:spacing w:after="120" w:line="276" w:lineRule="auto"/>
        <w:jc w:val="both"/>
      </w:pPr>
      <w:r>
        <w:t xml:space="preserve">El proyecto adopta el marco de </w:t>
      </w:r>
      <w:proofErr w:type="spellStart"/>
      <w:r>
        <w:t>Veridical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(</w:t>
      </w:r>
      <w:proofErr w:type="spellStart"/>
      <w:r>
        <w:t>Yu</w:t>
      </w:r>
      <w:proofErr w:type="spellEnd"/>
      <w:r>
        <w:t xml:space="preserve"> y </w:t>
      </w:r>
      <w:proofErr w:type="spellStart"/>
      <w:r>
        <w:t>Barter</w:t>
      </w:r>
      <w:proofErr w:type="spellEnd"/>
      <w:r>
        <w:t>, 2024), basado en el marco PCS: predictibilidad, computabilidad y estabilidad. Su propósito es que las conclusiones obtenidas con los datos sean confiables y reproducibles, documentando además las decisiones de juicio tomadas durante el análisis.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63"/>
        <w:gridCol w:w="3563"/>
      </w:tblGrid>
      <w:tr w:rsidR="00577580" w14:paraId="4456E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6B45D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24288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Qué se hará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F20B7" w14:textId="77777777" w:rsidR="00577580" w:rsidRDefault="00000000">
            <w:r>
              <w:rPr>
                <w:b/>
                <w:bCs/>
                <w:color w:val="FFFFFF"/>
                <w:sz w:val="20"/>
                <w:szCs w:val="20"/>
              </w:rPr>
              <w:t>Cómo se verificará</w:t>
            </w:r>
          </w:p>
        </w:tc>
      </w:tr>
      <w:tr w:rsidR="00577580" w14:paraId="40D8E8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8884C" w14:textId="77777777" w:rsidR="00577580" w:rsidRDefault="00000000">
            <w:r>
              <w:rPr>
                <w:sz w:val="20"/>
                <w:szCs w:val="20"/>
              </w:rPr>
              <w:t>Predictibilidad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1A645" w14:textId="77777777" w:rsidR="00577580" w:rsidRDefault="00000000">
            <w:r>
              <w:rPr>
                <w:sz w:val="20"/>
                <w:szCs w:val="20"/>
              </w:rPr>
              <w:t>El modelo se evaluará con datos no vistos (partición entrenamiento/prueba y validación cruzada).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49D06" w14:textId="77777777" w:rsidR="00577580" w:rsidRDefault="00000000">
            <w:r>
              <w:rPr>
                <w:sz w:val="20"/>
                <w:szCs w:val="20"/>
              </w:rPr>
              <w:t>RMSE, MAE y R². Se contrastará con el comportamiento físico esperado (p. ej., mayor relación agua/cemento reduce la resistencia).</w:t>
            </w:r>
          </w:p>
        </w:tc>
      </w:tr>
      <w:tr w:rsidR="00577580" w14:paraId="1D6DB9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AA0F2" w14:textId="77777777" w:rsidR="00577580" w:rsidRDefault="00000000">
            <w:r>
              <w:rPr>
                <w:sz w:val="20"/>
                <w:szCs w:val="20"/>
              </w:rPr>
              <w:t>Computabilidad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D5189" w14:textId="77777777" w:rsidR="00577580" w:rsidRDefault="00000000">
            <w:r>
              <w:rPr>
                <w:sz w:val="20"/>
                <w:szCs w:val="20"/>
              </w:rPr>
              <w:t>El conjunto de datos es pequeño (1 030 filas), por lo que todo el análisis es ejecutable en un computador personal.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DC4A5" w14:textId="77777777" w:rsidR="00577580" w:rsidRDefault="00000000">
            <w:r>
              <w:rPr>
                <w:sz w:val="20"/>
                <w:szCs w:val="20"/>
              </w:rPr>
              <w:t>Entorno definido en requirements.txt y semillas aleatorias fijas para reproducir los resultados.</w:t>
            </w:r>
          </w:p>
        </w:tc>
      </w:tr>
      <w:tr w:rsidR="00577580" w14:paraId="03F608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3EDE7" w14:textId="77777777" w:rsidR="00577580" w:rsidRDefault="00000000">
            <w:r>
              <w:rPr>
                <w:sz w:val="20"/>
                <w:szCs w:val="20"/>
              </w:rPr>
              <w:t>Estabilidad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A79AE" w14:textId="77777777" w:rsidR="00577580" w:rsidRDefault="00000000">
            <w:r>
              <w:rPr>
                <w:sz w:val="20"/>
                <w:szCs w:val="20"/>
              </w:rPr>
              <w:t>Se medirá cuánto cambian las predicciones y la importancia de las variables ante perturbaciones razonables.</w:t>
            </w:r>
          </w:p>
        </w:tc>
        <w:tc>
          <w:tcPr>
            <w:tcW w:w="3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ADBFB" w14:textId="77777777" w:rsidR="00577580" w:rsidRDefault="00000000">
            <w:r>
              <w:rPr>
                <w:sz w:val="20"/>
                <w:szCs w:val="20"/>
              </w:rPr>
              <w:t xml:space="preserve">Distintas particiones, </w:t>
            </w:r>
            <w:proofErr w:type="spellStart"/>
            <w:r>
              <w:rPr>
                <w:sz w:val="20"/>
                <w:szCs w:val="20"/>
              </w:rPr>
              <w:t>remuestreo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>, ruido leve en las entradas y comparación entre algoritmos.</w:t>
            </w:r>
          </w:p>
        </w:tc>
      </w:tr>
    </w:tbl>
    <w:p w14:paraId="10BF20F1" w14:textId="77777777" w:rsidR="00577580" w:rsidRDefault="00000000">
      <w:pPr>
        <w:spacing w:before="80" w:after="200"/>
      </w:pPr>
      <w:r>
        <w:rPr>
          <w:i/>
          <w:iCs/>
          <w:color w:val="595959"/>
          <w:sz w:val="18"/>
          <w:szCs w:val="18"/>
        </w:rPr>
        <w:t>Tabla 2. Aplicación del marco PCS al proyecto.</w:t>
      </w:r>
    </w:p>
    <w:p w14:paraId="0F5F6D6F" w14:textId="77777777" w:rsidR="00577580" w:rsidRDefault="00000000">
      <w:pPr>
        <w:spacing w:after="120" w:line="276" w:lineRule="auto"/>
        <w:jc w:val="both"/>
      </w:pPr>
      <w:r>
        <w:t>Las decisiones de juicio, como el tratamiento de valores atípicos o duplicados, la transformación de variables, la elección de métricas y las particiones de datos, se registrarán y justificarán en los cuadernos de análisis, de modo que puedan ser evaluadas y replicadas.</w:t>
      </w:r>
    </w:p>
    <w:p w14:paraId="5AF5F16C" w14:textId="77777777" w:rsidR="00577580" w:rsidRDefault="00000000">
      <w:pPr>
        <w:pStyle w:val="Ttulo1"/>
      </w:pPr>
      <w:r>
        <w:t>5. Entorno de trabajo y repositorio</w:t>
      </w:r>
    </w:p>
    <w:p w14:paraId="283B9B9F" w14:textId="77777777" w:rsidR="00577580" w:rsidRDefault="00000000">
      <w:pPr>
        <w:spacing w:after="120" w:line="276" w:lineRule="auto"/>
        <w:jc w:val="both"/>
      </w:pPr>
      <w:r>
        <w:t>Todo el código, los datos y la documentación se alojan en un repositorio de GitHub, con el lenguaje Python como herramienta de implementación. La estructura del repositorio es la siguiente:</w:t>
      </w:r>
    </w:p>
    <w:p w14:paraId="11CDDF02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rFonts w:ascii="Consolas" w:eastAsia="Consolas" w:hAnsi="Consolas" w:cs="Consolas"/>
        </w:rPr>
        <w:t>data/raw/</w:t>
      </w:r>
      <w:r>
        <w:t>: datos originales sin modificar.</w:t>
      </w:r>
    </w:p>
    <w:p w14:paraId="21F104B4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rFonts w:ascii="Consolas" w:eastAsia="Consolas" w:hAnsi="Consolas" w:cs="Consolas"/>
        </w:rPr>
        <w:t>data/</w:t>
      </w:r>
      <w:proofErr w:type="spellStart"/>
      <w:r>
        <w:rPr>
          <w:rFonts w:ascii="Consolas" w:eastAsia="Consolas" w:hAnsi="Consolas" w:cs="Consolas"/>
        </w:rPr>
        <w:t>processed</w:t>
      </w:r>
      <w:proofErr w:type="spellEnd"/>
      <w:r>
        <w:rPr>
          <w:rFonts w:ascii="Consolas" w:eastAsia="Consolas" w:hAnsi="Consolas" w:cs="Consolas"/>
        </w:rPr>
        <w:t>/</w:t>
      </w:r>
      <w:r>
        <w:t>: datos limpios y transformados.</w:t>
      </w:r>
    </w:p>
    <w:p w14:paraId="364E30FA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rFonts w:ascii="Consolas" w:eastAsia="Consolas" w:hAnsi="Consolas" w:cs="Consolas"/>
        </w:rPr>
        <w:t>docs</w:t>
      </w:r>
      <w:proofErr w:type="spellEnd"/>
      <w:r>
        <w:rPr>
          <w:rFonts w:ascii="Consolas" w:eastAsia="Consolas" w:hAnsi="Consolas" w:cs="Consolas"/>
        </w:rPr>
        <w:t>/</w:t>
      </w:r>
      <w:r>
        <w:t>: informes y presentaciones.</w:t>
      </w:r>
    </w:p>
    <w:p w14:paraId="70B9BA83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rFonts w:ascii="Consolas" w:eastAsia="Consolas" w:hAnsi="Consolas" w:cs="Consolas"/>
        </w:rPr>
        <w:t>notebooks/</w:t>
      </w:r>
      <w:r>
        <w:t>: análisis exploratorio de datos.</w:t>
      </w:r>
    </w:p>
    <w:p w14:paraId="20352FAC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  <w:r>
        <w:t>: código fuente en Python.</w:t>
      </w:r>
    </w:p>
    <w:p w14:paraId="3372AB88" w14:textId="77777777" w:rsidR="00577580" w:rsidRDefault="00000000">
      <w:pPr>
        <w:spacing w:after="120" w:line="276" w:lineRule="auto"/>
        <w:jc w:val="both"/>
      </w:pPr>
      <w:r>
        <w:t xml:space="preserve">El archivo README.md describe el problema, el conjunto de datos y las instrucciones de reproducción, y el archivo requirements.txt lista las librerías necesarias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y </w:t>
      </w:r>
      <w:proofErr w:type="spellStart"/>
      <w:r>
        <w:t>openpyxl</w:t>
      </w:r>
      <w:proofErr w:type="spellEnd"/>
      <w:r>
        <w:t>).</w:t>
      </w:r>
    </w:p>
    <w:p w14:paraId="512B5646" w14:textId="77777777" w:rsidR="00577580" w:rsidRDefault="00000000">
      <w:pPr>
        <w:pStyle w:val="Ttulo1"/>
      </w:pPr>
      <w:r>
        <w:t>6. Plan de las siguientes entregas</w:t>
      </w:r>
    </w:p>
    <w:p w14:paraId="06999B6B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lastRenderedPageBreak/>
        <w:t xml:space="preserve">T2: </w:t>
      </w:r>
      <w:r>
        <w:t>análisis exploratorio de datos (limpieza, valores atípicos, correlaciones y visualización) y plan de algoritmos, con las métricas de evaluación previstas.</w:t>
      </w:r>
    </w:p>
    <w:p w14:paraId="4DEBFF22" w14:textId="77777777" w:rsidR="00577580" w:rsidRDefault="00000000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T3: </w:t>
      </w:r>
      <w:r>
        <w:t>implementación y comparación de los modelos, evaluación de estabilidad, informe final en formato IEEE y presentación final.</w:t>
      </w:r>
    </w:p>
    <w:p w14:paraId="71A79C15" w14:textId="77777777" w:rsidR="00577580" w:rsidRDefault="00000000">
      <w:pPr>
        <w:pStyle w:val="Ttulo1"/>
      </w:pPr>
      <w:r>
        <w:t>Referencias</w:t>
      </w:r>
    </w:p>
    <w:p w14:paraId="461BBE93" w14:textId="77777777" w:rsidR="00577580" w:rsidRDefault="00000000">
      <w:pPr>
        <w:spacing w:after="120"/>
        <w:ind w:left="567" w:hanging="567"/>
      </w:pPr>
      <w:proofErr w:type="spellStart"/>
      <w:r>
        <w:t>Yeh</w:t>
      </w:r>
      <w:proofErr w:type="spellEnd"/>
      <w:r>
        <w:t xml:space="preserve">, I.-C. (1998).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-performance concrete </w:t>
      </w:r>
      <w:proofErr w:type="spellStart"/>
      <w:r>
        <w:t>using</w:t>
      </w:r>
      <w:proofErr w:type="spellEnd"/>
      <w:r>
        <w:t xml:space="preserve"> artificial neural </w:t>
      </w:r>
      <w:proofErr w:type="spellStart"/>
      <w:r>
        <w:t>networks</w:t>
      </w:r>
      <w:proofErr w:type="spellEnd"/>
      <w:r>
        <w:t xml:space="preserve">. </w:t>
      </w:r>
      <w:proofErr w:type="spellStart"/>
      <w:r>
        <w:rPr>
          <w:i/>
          <w:iCs/>
        </w:rPr>
        <w:t>Cement</w:t>
      </w:r>
      <w:proofErr w:type="spellEnd"/>
      <w:r>
        <w:rPr>
          <w:i/>
          <w:iCs/>
        </w:rPr>
        <w:t xml:space="preserve"> and Concrete </w:t>
      </w:r>
      <w:proofErr w:type="spellStart"/>
      <w:r>
        <w:rPr>
          <w:i/>
          <w:iCs/>
        </w:rPr>
        <w:t>Research</w:t>
      </w:r>
      <w:proofErr w:type="spellEnd"/>
      <w:r>
        <w:rPr>
          <w:i/>
          <w:iCs/>
        </w:rPr>
        <w:t>, 28</w:t>
      </w:r>
      <w:r>
        <w:t>(12), 1797–1808.</w:t>
      </w:r>
    </w:p>
    <w:p w14:paraId="316AEB70" w14:textId="77777777" w:rsidR="00577580" w:rsidRDefault="00000000">
      <w:pPr>
        <w:spacing w:after="120"/>
        <w:ind w:left="567" w:hanging="567"/>
      </w:pPr>
      <w:proofErr w:type="spellStart"/>
      <w:r>
        <w:t>Yeh</w:t>
      </w:r>
      <w:proofErr w:type="spellEnd"/>
      <w:r>
        <w:t xml:space="preserve">, I.-C. (1998). </w:t>
      </w:r>
      <w:r>
        <w:rPr>
          <w:i/>
          <w:iCs/>
        </w:rPr>
        <w:t xml:space="preserve">Concrete </w:t>
      </w:r>
      <w:proofErr w:type="spellStart"/>
      <w:r>
        <w:rPr>
          <w:i/>
          <w:iCs/>
        </w:rPr>
        <w:t>Compressive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Strength</w:t>
      </w:r>
      <w:proofErr w:type="spellEnd"/>
      <w:r>
        <w:t xml:space="preserve"> [Conjunto de datos]. UCI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 https://doi.org/10.24432/C5PK67</w:t>
      </w:r>
    </w:p>
    <w:p w14:paraId="6DD6FFF3" w14:textId="77777777" w:rsidR="00577580" w:rsidRDefault="00000000">
      <w:pPr>
        <w:spacing w:after="120"/>
        <w:ind w:left="567" w:hanging="567"/>
      </w:pPr>
      <w:proofErr w:type="spellStart"/>
      <w:r>
        <w:t>Yu</w:t>
      </w:r>
      <w:proofErr w:type="spellEnd"/>
      <w:r>
        <w:t xml:space="preserve">, B., y </w:t>
      </w:r>
      <w:proofErr w:type="spellStart"/>
      <w:r>
        <w:t>Barter</w:t>
      </w:r>
      <w:proofErr w:type="spellEnd"/>
      <w:r>
        <w:t xml:space="preserve">, R. (2024). </w:t>
      </w:r>
      <w:proofErr w:type="spellStart"/>
      <w:r>
        <w:rPr>
          <w:i/>
          <w:iCs/>
        </w:rPr>
        <w:t>Veridical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Science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Practice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Responsible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Decision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Making</w:t>
      </w:r>
      <w:proofErr w:type="spellEnd"/>
      <w:r>
        <w:t xml:space="preserve">. MIT </w:t>
      </w:r>
      <w:proofErr w:type="spellStart"/>
      <w:r>
        <w:t>Press</w:t>
      </w:r>
      <w:proofErr w:type="spellEnd"/>
      <w:r>
        <w:t>. https://vdsbook.com/</w:t>
      </w:r>
    </w:p>
    <w:sectPr w:rsidR="0057758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AC6D8" w14:textId="77777777" w:rsidR="00043D3F" w:rsidRDefault="00043D3F">
      <w:r>
        <w:separator/>
      </w:r>
    </w:p>
  </w:endnote>
  <w:endnote w:type="continuationSeparator" w:id="0">
    <w:p w14:paraId="72A4B9CA" w14:textId="77777777" w:rsidR="00043D3F" w:rsidRDefault="00043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BE2B1" w14:textId="77777777" w:rsidR="00577580" w:rsidRDefault="00000000">
    <w:pPr>
      <w:jc w:val="center"/>
    </w:pPr>
    <w:r>
      <w:rPr>
        <w:color w:val="7F7F7F"/>
        <w:sz w:val="18"/>
        <w:szCs w:val="18"/>
      </w:rPr>
      <w:t xml:space="preserve">T1 – Grupo 2 |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57A6A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D5576" w14:textId="77777777" w:rsidR="00043D3F" w:rsidRDefault="00043D3F">
      <w:r>
        <w:separator/>
      </w:r>
    </w:p>
  </w:footnote>
  <w:footnote w:type="continuationSeparator" w:id="0">
    <w:p w14:paraId="4829CBE1" w14:textId="77777777" w:rsidR="00043D3F" w:rsidRDefault="00043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4CA5"/>
    <w:multiLevelType w:val="multilevel"/>
    <w:tmpl w:val="2B16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AB9"/>
    <w:multiLevelType w:val="hybridMultilevel"/>
    <w:tmpl w:val="1DF0DA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B074A"/>
    <w:multiLevelType w:val="hybridMultilevel"/>
    <w:tmpl w:val="C5062ED6"/>
    <w:lvl w:ilvl="0" w:tplc="40DA5EAE">
      <w:start w:val="1"/>
      <w:numFmt w:val="bullet"/>
      <w:lvlText w:val="●"/>
      <w:lvlJc w:val="left"/>
      <w:pPr>
        <w:ind w:left="720" w:hanging="360"/>
      </w:pPr>
    </w:lvl>
    <w:lvl w:ilvl="1" w:tplc="8BB41E08">
      <w:start w:val="1"/>
      <w:numFmt w:val="bullet"/>
      <w:lvlText w:val="○"/>
      <w:lvlJc w:val="left"/>
      <w:pPr>
        <w:ind w:left="1440" w:hanging="360"/>
      </w:pPr>
    </w:lvl>
    <w:lvl w:ilvl="2" w:tplc="7C0423AE">
      <w:start w:val="1"/>
      <w:numFmt w:val="bullet"/>
      <w:lvlText w:val="■"/>
      <w:lvlJc w:val="left"/>
      <w:pPr>
        <w:ind w:left="2160" w:hanging="360"/>
      </w:pPr>
    </w:lvl>
    <w:lvl w:ilvl="3" w:tplc="4F6E90BC">
      <w:start w:val="1"/>
      <w:numFmt w:val="bullet"/>
      <w:lvlText w:val="●"/>
      <w:lvlJc w:val="left"/>
      <w:pPr>
        <w:ind w:left="2880" w:hanging="360"/>
      </w:pPr>
    </w:lvl>
    <w:lvl w:ilvl="4" w:tplc="EA147E0E">
      <w:start w:val="1"/>
      <w:numFmt w:val="bullet"/>
      <w:lvlText w:val="○"/>
      <w:lvlJc w:val="left"/>
      <w:pPr>
        <w:ind w:left="3600" w:hanging="360"/>
      </w:pPr>
    </w:lvl>
    <w:lvl w:ilvl="5" w:tplc="56B4B70E">
      <w:start w:val="1"/>
      <w:numFmt w:val="bullet"/>
      <w:lvlText w:val="■"/>
      <w:lvlJc w:val="left"/>
      <w:pPr>
        <w:ind w:left="4320" w:hanging="360"/>
      </w:pPr>
    </w:lvl>
    <w:lvl w:ilvl="6" w:tplc="2AF2E938">
      <w:start w:val="1"/>
      <w:numFmt w:val="bullet"/>
      <w:lvlText w:val="●"/>
      <w:lvlJc w:val="left"/>
      <w:pPr>
        <w:ind w:left="5040" w:hanging="360"/>
      </w:pPr>
    </w:lvl>
    <w:lvl w:ilvl="7" w:tplc="AA60CC02">
      <w:start w:val="1"/>
      <w:numFmt w:val="bullet"/>
      <w:lvlText w:val="●"/>
      <w:lvlJc w:val="left"/>
      <w:pPr>
        <w:ind w:left="5760" w:hanging="360"/>
      </w:pPr>
    </w:lvl>
    <w:lvl w:ilvl="8" w:tplc="0820ED1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8F111E"/>
    <w:multiLevelType w:val="hybridMultilevel"/>
    <w:tmpl w:val="B07AC8BE"/>
    <w:lvl w:ilvl="0" w:tplc="D9981AE4">
      <w:start w:val="1"/>
      <w:numFmt w:val="bullet"/>
      <w:lvlText w:val="•"/>
      <w:lvlJc w:val="left"/>
      <w:pPr>
        <w:ind w:left="720" w:hanging="360"/>
      </w:pPr>
    </w:lvl>
    <w:lvl w:ilvl="1" w:tplc="1E62EA06">
      <w:numFmt w:val="decimal"/>
      <w:lvlText w:val=""/>
      <w:lvlJc w:val="left"/>
    </w:lvl>
    <w:lvl w:ilvl="2" w:tplc="6C600652">
      <w:numFmt w:val="decimal"/>
      <w:lvlText w:val=""/>
      <w:lvlJc w:val="left"/>
    </w:lvl>
    <w:lvl w:ilvl="3" w:tplc="F710D026">
      <w:numFmt w:val="decimal"/>
      <w:lvlText w:val=""/>
      <w:lvlJc w:val="left"/>
    </w:lvl>
    <w:lvl w:ilvl="4" w:tplc="B83A0CB0">
      <w:numFmt w:val="decimal"/>
      <w:lvlText w:val=""/>
      <w:lvlJc w:val="left"/>
    </w:lvl>
    <w:lvl w:ilvl="5" w:tplc="2B8CFF6A">
      <w:numFmt w:val="decimal"/>
      <w:lvlText w:val=""/>
      <w:lvlJc w:val="left"/>
    </w:lvl>
    <w:lvl w:ilvl="6" w:tplc="1B084330">
      <w:numFmt w:val="decimal"/>
      <w:lvlText w:val=""/>
      <w:lvlJc w:val="left"/>
    </w:lvl>
    <w:lvl w:ilvl="7" w:tplc="E918FA8A">
      <w:numFmt w:val="decimal"/>
      <w:lvlText w:val=""/>
      <w:lvlJc w:val="left"/>
    </w:lvl>
    <w:lvl w:ilvl="8" w:tplc="397A4E14">
      <w:numFmt w:val="decimal"/>
      <w:lvlText w:val=""/>
      <w:lvlJc w:val="left"/>
    </w:lvl>
  </w:abstractNum>
  <w:num w:numId="1" w16cid:durableId="123430523">
    <w:abstractNumId w:val="2"/>
    <w:lvlOverride w:ilvl="0">
      <w:startOverride w:val="1"/>
    </w:lvlOverride>
  </w:num>
  <w:num w:numId="2" w16cid:durableId="538664960">
    <w:abstractNumId w:val="3"/>
    <w:lvlOverride w:ilvl="0">
      <w:startOverride w:val="1"/>
    </w:lvlOverride>
  </w:num>
  <w:num w:numId="3" w16cid:durableId="586571881">
    <w:abstractNumId w:val="0"/>
  </w:num>
  <w:num w:numId="4" w16cid:durableId="2024436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80"/>
    <w:rsid w:val="00043D3F"/>
    <w:rsid w:val="00457A6A"/>
    <w:rsid w:val="0057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E7CBF6"/>
  <w15:docId w15:val="{539F45DB-BDD4-4794-8720-AA477652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5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1099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T1 - Predicción de la resistencia a compresión del concreto con Machine Learning</dc:title>
  <dc:creator>Grupo 2</dc:creator>
  <cp:lastModifiedBy>User</cp:lastModifiedBy>
  <cp:revision>2</cp:revision>
  <dcterms:created xsi:type="dcterms:W3CDTF">2026-10-27T01:46:00Z</dcterms:created>
  <dcterms:modified xsi:type="dcterms:W3CDTF">2026-10-27T01:52:00Z</dcterms:modified>
</cp:coreProperties>
</file>