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Acessibilidade Total: uma ferramenta para produzir e auditar apresentações acessíveis</w:t>
      </w:r>
    </w:p>
    <w:p>
      <w:r>
        <w:t>Transcrição linear de Acessibilidade-Total-uma-ferramenta-para-produz-padrao.pptx. Cada seção corresponde a um slide, na ordem em que aparecem. As descrições longas das figuras estão reproduzidas aqui porque as Anotações do orador não sobrevivem à exportação para PDF.</w:t>
      </w:r>
    </w:p>
    <w:p>
      <w:pPr>
        <w:pStyle w:val="Heading1"/>
      </w:pPr>
      <w:r>
        <w:t>Acessibilidade Total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Um material por público, quando a produção deixa de ser o limite</w:t>
      </w:r>
    </w:p>
    <w:p>
      <w:pPr>
        <w:pStyle w:val="ListBullet"/>
      </w:pPr>
      <w:r>
        <w:t>Trabalho 1 · TCE 00191 — Documentos Acessíveis</w:t>
      </w:r>
    </w:p>
    <w:p>
      <w:pPr>
        <w:pStyle w:val="ListBullet"/>
      </w:pPr>
      <w:r>
        <w:t>Doutorado em Engenharia de Produção · UFF</w:t>
      </w:r>
    </w:p>
    <w:p>
      <w:pPr>
        <w:pStyle w:val="ListBullet"/>
      </w:pPr>
      <w:r>
        <w:t>Raul Araujo Silva</w:t>
      </w:r>
    </w:p>
    <w:p>
      <w:pPr>
        <w:pStyle w:val="Heading2"/>
      </w:pPr>
      <w:r>
        <w:t>Descrição detalhada e notas</w:t>
      </w:r>
    </w:p>
    <w:p>
      <w:r>
        <w:t>TCE — Tópicos em Ciência e Engenharia, disciplina 00191, Documentos Acessíveis. Esta apresentação é sobre a ferramenta que a construiu. Ela foi gerada por código a partir de um roteiro, auditada contra 118 regras e exportada em PDF validado contra a ISO 14289. O relatório de auditoria acompanha a entrega.</w:t>
      </w:r>
    </w:p>
    <w:p>
      <w:pPr>
        <w:pStyle w:val="Heading1"/>
      </w:pPr>
      <w:r>
        <w:t>Acessibilidade deste material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Alvo: WCAG 2.2 nível AA, via WCAG2ICT. Contraste em AAA (16,3:1).</w:t>
      </w:r>
    </w:p>
    <w:p>
      <w:pPr>
        <w:pStyle w:val="ListBullet"/>
      </w:pPr>
      <w:r>
        <w:t>Três arquivos de cor: padrão, alto contraste e daltônico-seguro.</w:t>
      </w:r>
    </w:p>
    <w:p>
      <w:pPr>
        <w:pStyle w:val="ListBullet"/>
      </w:pPr>
      <w:r>
        <w:t>Alt text, ordem de leitura conferida e transcrição linear em .docx.</w:t>
      </w:r>
    </w:p>
    <w:p>
      <w:pPr>
        <w:pStyle w:val="ListBullet"/>
      </w:pPr>
      <w:r>
        <w:t>Audiodescrição embutida em cada slide, sem reprodução automática.</w:t>
      </w:r>
    </w:p>
    <w:p>
      <w:pPr>
        <w:pStyle w:val="ListBullet"/>
      </w:pPr>
      <w:r>
        <w:t>Janela de Libras em cada slide, na versão em Libras, com glosa automática.</w:t>
      </w:r>
    </w:p>
    <w:p>
      <w:pPr>
        <w:pStyle w:val="ListBullet"/>
      </w:pPr>
      <w:r>
        <w:t>NÃO entregue: revisão por intérprete, nem leitura por pessoa cega.</w:t>
      </w:r>
    </w:p>
    <w:p>
      <w:pPr>
        <w:pStyle w:val="Heading2"/>
      </w:pPr>
      <w:r>
        <w:t>Descrição detalhada e notas</w:t>
      </w:r>
    </w:p>
    <w:p>
      <w:r>
        <w:t>[chave] Este material tem alt text, audiodescrição narrada e versão em Libras.</w:t>
      </w:r>
    </w:p>
    <w:p>
      <w:r>
        <w:t>Uma declaração de acessibilidade que só lista acertos é propaganda. A que lista as lacunas é documento técnico. Estas linhas mudaram duas vezes durante a produção: o material prometeu o vídeo em Libras, a promessa caiu quando o primeiro spike falhou, e voltou quando a causa da falha apareceu — a página era montada em memória, e o widget só abre servido por HTTP. A ressalva sobre a glosa fica: entregar a janela não é o mesmo que entregar tradução revisada. Corrigir a declaração nos dois sentidos é parte do método.</w:t>
      </w:r>
    </w:p>
    <w:p>
      <w:pPr>
        <w:pStyle w:val="Heading1"/>
      </w:pPr>
      <w:r>
        <w:t>A hipótese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r>
        <w:t>Acessibilidade supõe um material só. E se a suposição for economia?</w:t>
      </w:r>
    </w:p>
    <w:p>
      <w:pPr>
        <w:pStyle w:val="Heading1"/>
      </w:pPr>
      <w:r>
        <w:t>Um material para todos, ou um para cada?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O Desenho Universal manda fazer um material que sirva a todos.</w:t>
      </w:r>
    </w:p>
    <w:p>
      <w:pPr>
        <w:pStyle w:val="ListBullet"/>
      </w:pPr>
      <w:r>
        <w:t>A regra tem duas razões: não dar menos, e não deixar versões divergirem.</w:t>
      </w:r>
    </w:p>
    <w:p>
      <w:pPr>
        <w:pStyle w:val="ListBullet"/>
      </w:pPr>
      <w:r>
        <w:t>Mas quem tem Libras como língua materna lê português como segunda língua.</w:t>
      </w:r>
    </w:p>
    <w:p>
      <w:pPr>
        <w:pStyle w:val="ListBullet"/>
      </w:pPr>
      <w:r>
        <w:t>Para essa pessoa, parede de texto não fica acessível por ter alt text.</w:t>
      </w:r>
    </w:p>
    <w:p>
      <w:pPr>
        <w:pStyle w:val="ListBullet"/>
      </w:pPr>
      <w:r>
        <w:t>A pergunta deste trabalho: e se produzir vários deixasse de ser inviável?</w:t>
      </w:r>
    </w:p>
    <w:p>
      <w:pPr>
        <w:pStyle w:val="Heading2"/>
      </w:pPr>
      <w:r>
        <w:t>Descrição detalhada e notas</w:t>
      </w:r>
    </w:p>
    <w:p>
      <w:r>
        <w:t>[chave] Perguntamos se vale fazer um material para cada público.</w:t>
      </w:r>
    </w:p>
    <w:p>
      <w:r>
        <w:t>A LBI, no artigo 28, inciso quatro, fala em Libras como primeira língua e português escrito como segunda língua. Se a lei reconhece duas línguas, entregar só uma e chamar de universal é conveniência, não princípio. A pergunta não é retórica: ela só faz sentido agora, porque o custo de produzir mudou.</w:t>
      </w:r>
    </w:p>
    <w:p>
      <w:pPr>
        <w:pStyle w:val="Heading1"/>
      </w:pPr>
      <w:r>
        <w:t>O que tornava inviável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252</w:t>
      </w:r>
    </w:p>
    <w:p>
      <w:pPr>
        <w:pStyle w:val="ListBullet"/>
      </w:pPr>
      <w:r>
        <w:t>slides para escrever e revisar</w:t>
      </w:r>
    </w:p>
    <w:p>
      <w:pPr>
        <w:pStyle w:val="ListBullet"/>
      </w:pPr>
      <w:r>
        <w:t>Sete versões de trinta e seis slides, cada uma auditada.</w:t>
      </w:r>
    </w:p>
    <w:p>
      <w:pPr>
        <w:pStyle w:val="ListBullet"/>
      </w:pPr>
      <w:r>
        <w:t>Mais trinta e seis faixas narradas e trinta e seis vídeos em Libras.</w:t>
      </w:r>
    </w:p>
    <w:p>
      <w:pPr>
        <w:pStyle w:val="ListBullet"/>
      </w:pPr>
      <w:r>
        <w:t>Somam-se as descrições longas, uma por figura, em cada versão.</w:t>
      </w:r>
    </w:p>
    <w:p>
      <w:pPr>
        <w:pStyle w:val="ListBullet"/>
      </w:pPr>
      <w:r>
        <w:t>Nenhuma equipe pequena faz isso à mão, e por isso ninguém fazia.</w:t>
      </w:r>
    </w:p>
    <w:p>
      <w:pPr>
        <w:pStyle w:val="Heading2"/>
      </w:pPr>
      <w:r>
        <w:t>Descrição detalhada e notas</w:t>
      </w:r>
    </w:p>
    <w:p>
      <w:r>
        <w:t>[chave] Fazer sete versões à mão custaria centenas de horas.</w:t>
      </w:r>
    </w:p>
    <w:p>
      <w:r>
        <w:t>Este é o número que sustenta a regra de um artefato só. Ele não vem da ética: vem do orçamento. Vale dizer isso com todas as letras, porque é o que a automação muda — e o que ela não muda.</w:t>
      </w:r>
    </w:p>
    <w:p>
      <w:pPr>
        <w:pStyle w:val="Heading1"/>
      </w:pPr>
      <w:r>
        <w:t>O que a automação muda, e o que não muda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Some o custo: as sete versões saem de um comando só.</w:t>
      </w:r>
    </w:p>
    <w:p>
      <w:pPr>
        <w:pStyle w:val="ListBullet"/>
      </w:pPr>
      <w:r>
        <w:t>Some a deriva: todas nascem do mesmo roteiro, na mesma hora.</w:t>
      </w:r>
    </w:p>
    <w:p>
      <w:pPr>
        <w:pStyle w:val="ListBullet"/>
      </w:pPr>
      <w:r>
        <w:t>Não some o dever de entregar a mesma informação a todos.</w:t>
      </w:r>
    </w:p>
    <w:p>
      <w:pPr>
        <w:pStyle w:val="ListBullet"/>
      </w:pPr>
      <w:r>
        <w:t>Por isso a equivalência virou regra auditável, e não promessa.</w:t>
      </w:r>
    </w:p>
    <w:p>
      <w:pPr>
        <w:pStyle w:val="Heading2"/>
      </w:pPr>
      <w:r>
        <w:t>Descrição detalhada e notas</w:t>
      </w:r>
    </w:p>
    <w:p>
      <w:r>
        <w:t>[chave] A automação tira o custo, não tira o dever.</w:t>
      </w:r>
    </w:p>
    <w:p>
      <w:r>
        <w:t>Das duas razões do artefato único, a automação derruba uma e reforça a outra. O custo cai. A divergência entre versões, que era o segundo medo, passa a ser verificada por máquina a cada build — algo que a produção manual nunca teve.</w:t>
      </w:r>
    </w:p>
    <w:p>
      <w:pPr>
        <w:pStyle w:val="Heading1"/>
      </w:pPr>
      <w:r>
        <w:t>O problema em um número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10</w:t>
      </w:r>
    </w:p>
    <w:p>
      <w:pPr>
        <w:pStyle w:val="ListBullet"/>
      </w:pPr>
      <w:r>
        <w:t>regras no verificador nativo</w:t>
      </w:r>
    </w:p>
    <w:p>
      <w:pPr>
        <w:pStyle w:val="ListBullet"/>
      </w:pPr>
      <w:r>
        <w:t>Ele não vê tamanho de fonte, texto justificado nem entrelinha.</w:t>
      </w:r>
    </w:p>
    <w:p>
      <w:pPr>
        <w:pStyle w:val="ListBullet"/>
      </w:pPr>
      <w:r>
        <w:t>Não vê o idioma dos trechos, nem texto sobre foto.</w:t>
      </w:r>
    </w:p>
    <w:p>
      <w:pPr>
        <w:pStyle w:val="ListBullet"/>
      </w:pPr>
      <w:r>
        <w:t>Não vê daltonismo, nem cor como único meio de informação.</w:t>
      </w:r>
    </w:p>
    <w:p>
      <w:pPr>
        <w:pStyle w:val="ListBullet"/>
      </w:pPr>
      <w:r>
        <w:t>Aceita 'foto1.png' como texto alternativo válido.</w:t>
      </w:r>
    </w:p>
    <w:p>
      <w:pPr>
        <w:pStyle w:val="ListBullet"/>
      </w:pPr>
      <w:r>
        <w:t>E não vê absolutamente nada do PDF exportado.</w:t>
      </w:r>
    </w:p>
    <w:p>
      <w:pPr>
        <w:pStyle w:val="Heading2"/>
      </w:pPr>
      <w:r>
        <w:t>Descrição detalhada e notas</w:t>
      </w:r>
    </w:p>
    <w:p>
      <w:r>
        <w:t>[chave] O verificador do PowerPoint vê só 10 regras.</w:t>
      </w:r>
    </w:p>
    <w:p>
      <w:r>
        <w:t>As dez regras estão documentadas pela própria Microsoft. Não são um defeito: são um piso. O problema é tratá-las como teto. Um arquivo pode passar limpo no verificador nativo e ainda assim ser inutilizável.</w:t>
      </w:r>
    </w:p>
    <w:p>
      <w:pPr>
        <w:pStyle w:val="Heading1"/>
      </w:pPr>
      <w:r>
        <w:t>Fundamentação: por que isto é obrigação, não gentileza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r>
        <w:t>A cadeia normativa técnica, a lei brasileira e as armadilhas de citação.</w:t>
      </w:r>
    </w:p>
    <w:p>
      <w:pPr>
        <w:pStyle w:val="Heading1"/>
      </w:pPr>
      <w:r>
        <w:t>De onde vem a exigência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A WCAG foi escrita para a web.</w:t>
      </w:r>
    </w:p>
    <w:p>
      <w:pPr>
        <w:pStyle w:val="ListBullet"/>
      </w:pPr>
      <w:r>
        <w:t>O WCAG2ICT (WCAG to ICT) é o que a torna aplicável a um arquivo.</w:t>
      </w:r>
    </w:p>
    <w:p>
      <w:pPr>
        <w:pStyle w:val="ListBullet"/>
      </w:pPr>
      <w:r>
        <w:t>Sem citá-lo, a fundamentação fica incompleta.</w:t>
      </w:r>
    </w:p>
    <w:p>
      <w:pPr>
        <w:pStyle w:val="Heading2"/>
      </w:pPr>
      <w:r>
        <w:t>Figura</w:t>
      </w:r>
    </w:p>
    <w:p>
      <w:r>
        <w:t>A WCAG 2.2 chega ao arquivo .pptx pelo WCAG2ICT e termina no PDF/UA</w:t>
      </w:r>
    </w:p>
    <w:p>
      <w:pPr>
        <w:pStyle w:val="Heading2"/>
      </w:pPr>
      <w:r>
        <w:t>Descrição detalhada e notas</w:t>
      </w:r>
    </w:p>
    <w:p>
      <w:r>
        <w:t>[chave] A exigência vem da lei e das normas técnicas.</w:t>
      </w:r>
    </w:p>
    <w:p>
      <w:r>
        <w:t>Este é o elo que quase todo trabalho de acessibilidade documental pula. Aplicar WCAG a um .pptx sem mencionar o WCAG2ICT é aplicar uma norma de web a algo que não é web, sem dizer com que autoridade.</w:t>
      </w:r>
    </w:p>
    <w:p>
      <w:r>
        <w:t>Descrição da figura: Diagrama de quatro elos ligados por setas da esquerda para a direita. Primeiro elo: WCAG 2.2, do W3C, com os quatro princípios perceptível, operável, compreensível e robusto. Segundo elo: WCAG2ICT, que traduz cada critério para software e documentos que não são páginas web. Terceiro elo: o arquivo .pptx, onde o critério vira estrutura real, como placeholder de título e cabeçalho de tabela. Quarto elo: PDF/UA, a norma ISO 14289, formato em que a apresentação de fato circula.</w:t>
      </w:r>
    </w:p>
    <w:p>
      <w:pPr>
        <w:pStyle w:val="Heading1"/>
      </w:pPr>
      <w:r>
        <w:t>A lei brasileira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Lei 13.146/2015 (LBI): acessibilidade é direito, não cortesia.</w:t>
      </w:r>
    </w:p>
    <w:p>
      <w:pPr>
        <w:pStyle w:val="ListBullet"/>
      </w:pPr>
      <w:r>
        <w:t>A LBI define formato acessível como o que o leitor de tela reconhece.</w:t>
      </w:r>
    </w:p>
    <w:p>
      <w:pPr>
        <w:pStyle w:val="ListBullet"/>
      </w:pPr>
      <w:r>
        <w:t>Lei 10.436/2002 e Decreto 5.626/2005: a Libras é língua, não legenda.</w:t>
      </w:r>
    </w:p>
    <w:p>
      <w:pPr>
        <w:pStyle w:val="ListBullet"/>
      </w:pPr>
      <w:r>
        <w:t>e-MAG 3.1 e a Cartilha gov.br: a prática na administração federal.</w:t>
      </w:r>
    </w:p>
    <w:p>
      <w:pPr>
        <w:pStyle w:val="ListBullet"/>
      </w:pPr>
      <w:r>
        <w:t>A LBI é o dever. A verificação técnica se faz contra WCAG e PDF/UA.</w:t>
      </w:r>
    </w:p>
    <w:p>
      <w:pPr>
        <w:pStyle w:val="Heading2"/>
      </w:pPr>
      <w:r>
        <w:t>Descrição detalhada e notas</w:t>
      </w:r>
    </w:p>
    <w:p>
      <w:r>
        <w:t>[chave] A lei brasileira obriga material acessível.</w:t>
      </w:r>
    </w:p>
    <w:p>
      <w:r>
        <w:t>Escrever "conforme a LBI" sem apontar o critério técnico é retórica, não auditoria. A lei diz que tem de ser acessível; quem diz se está acessível é a norma técnica.</w:t>
      </w:r>
    </w:p>
    <w:p>
      <w:pPr>
        <w:pStyle w:val="Heading1"/>
      </w:pPr>
      <w:r>
        <w:t>As normas ABNT que se aplicam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r>
        <w:t>Conferidas no acervo ABNT do MPF (Ministério Público Federal): 45 normas.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Norma vigente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Uso neste material</w:t>
            </w:r>
          </w:p>
        </w:tc>
      </w:tr>
      <w:tr>
        <w:tc>
          <w:tcPr>
            <w:tcW w:type="dxa" w:w="4320"/>
          </w:tcPr>
          <w:p>
            <w:r>
              <w:t>NBR 15290:2016</w:t>
            </w:r>
          </w:p>
        </w:tc>
        <w:tc>
          <w:tcPr>
            <w:tcW w:type="dxa" w:w="4320"/>
          </w:tcPr>
          <w:p>
            <w:r>
              <w:t>Parâmetros da janela de Libras</w:t>
            </w:r>
          </w:p>
        </w:tc>
      </w:tr>
      <w:tr>
        <w:tc>
          <w:tcPr>
            <w:tcW w:type="dxa" w:w="4320"/>
          </w:tcPr>
          <w:p>
            <w:r>
              <w:t>NBR 16452:2016</w:t>
            </w:r>
          </w:p>
        </w:tc>
        <w:tc>
          <w:tcPr>
            <w:tcW w:type="dxa" w:w="4320"/>
          </w:tcPr>
          <w:p>
            <w:r>
              <w:t>Diretrizes da audiodescrição</w:t>
            </w:r>
          </w:p>
        </w:tc>
      </w:tr>
      <w:tr>
        <w:tc>
          <w:tcPr>
            <w:tcW w:type="dxa" w:w="4320"/>
          </w:tcPr>
          <w:p>
            <w:r>
              <w:t>NBR 15610-3:2016</w:t>
            </w:r>
          </w:p>
        </w:tc>
        <w:tc>
          <w:tcPr>
            <w:tcW w:type="dxa" w:w="4320"/>
          </w:tcPr>
          <w:p>
            <w:r>
              <w:t>Libras na TV digital</w:t>
            </w:r>
          </w:p>
        </w:tc>
      </w:tr>
      <w:tr>
        <w:tc>
          <w:tcPr>
            <w:tcW w:type="dxa" w:w="4320"/>
          </w:tcPr>
          <w:p>
            <w:r>
              <w:t>NBR 15599:2008</w:t>
            </w:r>
          </w:p>
        </w:tc>
        <w:tc>
          <w:tcPr>
            <w:tcW w:type="dxa" w:w="4320"/>
          </w:tcPr>
          <w:p>
            <w:r>
              <w:t>Comunicação na prestação de serviços</w:t>
            </w:r>
          </w:p>
        </w:tc>
      </w:tr>
      <w:tr>
        <w:tc>
          <w:tcPr>
            <w:tcW w:type="dxa" w:w="4320"/>
          </w:tcPr>
          <w:p>
            <w:r>
              <w:t>ISO 24495-1:2024</w:t>
            </w:r>
          </w:p>
        </w:tc>
        <w:tc>
          <w:tcPr>
            <w:tcW w:type="dxa" w:w="4320"/>
          </w:tcPr>
          <w:p>
            <w:r>
              <w:t>Linguagem simples</w:t>
            </w:r>
          </w:p>
        </w:tc>
      </w:tr>
    </w:tbl>
    <w:p>
      <w:pPr>
        <w:pStyle w:val="Caption"/>
      </w:pPr>
      <w:r>
        <w:t>Normas ABNT aplicáveis ao material e o uso de cada uma</w:t>
      </w:r>
    </w:p>
    <w:p>
      <w:pPr>
        <w:pStyle w:val="Heading2"/>
      </w:pPr>
      <w:r>
        <w:t>Descrição detalhada e notas</w:t>
      </w:r>
    </w:p>
    <w:p>
      <w:r>
        <w:t>[chave] Poucas normas ABNT valem para documento.</w:t>
      </w:r>
    </w:p>
    <w:p>
      <w:r>
        <w:t>A NBR 15290 vigente é a de 2016, confirmada em dezembro de 2025. A edição que circula livremente na internet é a de 2005, superada. Conferir a edição antes de citar é o que separa fundamentação de citação decorativa.</w:t>
      </w:r>
    </w:p>
    <w:p>
      <w:pPr>
        <w:pStyle w:val="Heading1"/>
      </w:pPr>
      <w:r>
        <w:t>Três citações erradas que este projeto recusa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NBR 17060:2022 é sobre aplicativos móveis. Não é norma de documento.</w:t>
      </w:r>
    </w:p>
    <w:p>
      <w:pPr>
        <w:pStyle w:val="ListBullet"/>
      </w:pPr>
      <w:r>
        <w:t>NBR 17225:2025 é sobre conteúdo web. Também não alcança um .pptx.</w:t>
      </w:r>
    </w:p>
    <w:p>
      <w:pPr>
        <w:pStyle w:val="ListBullet"/>
      </w:pPr>
      <w:r>
        <w:t>NBR 9050 é ambiente construído: rampas e pisos, não arquivos.</w:t>
      </w:r>
    </w:p>
    <w:p>
      <w:pPr>
        <w:pStyle w:val="ListBullet"/>
      </w:pPr>
      <w:r>
        <w:t>NBR 15290:2005 está superada pela edição de 2016.</w:t>
      </w:r>
    </w:p>
    <w:p>
      <w:pPr>
        <w:pStyle w:val="ListBullet"/>
      </w:pPr>
      <w:r>
        <w:t>O auditor sinaliza cada uma delas como fundamentação inválida.</w:t>
      </w:r>
    </w:p>
    <w:p>
      <w:pPr>
        <w:pStyle w:val="Heading2"/>
      </w:pPr>
      <w:r>
        <w:t>Descrição detalhada e notas</w:t>
      </w:r>
    </w:p>
    <w:p>
      <w:r>
        <w:t>[chave] Muita gente cita a norma errada.</w:t>
      </w:r>
    </w:p>
    <w:p>
      <w:r>
        <w:t>Estas quatro aparecem com frequência em trabalhos de acessibilidade documental. Todas foram verificadas no acervo do CB-040, uma a uma, e a constatação virou regra no catálogo.</w:t>
      </w:r>
    </w:p>
    <w:p>
      <w:pPr>
        <w:pStyle w:val="Heading1"/>
      </w:pPr>
      <w:r>
        <w:t>O que a ferramenta faz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r>
        <w:t>Um catálogo explícito, um auditor que o executa e um construtor que o obedece.</w:t>
      </w:r>
    </w:p>
    <w:p>
      <w:pPr>
        <w:pStyle w:val="Heading1"/>
      </w:pPr>
      <w:r>
        <w:t>O que foi construído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Catálogo</w:t>
      </w:r>
    </w:p>
    <w:p>
      <w:pPr>
        <w:pStyle w:val="ListBullet"/>
      </w:pPr>
      <w:r>
        <w:t>118 regras auditáveis</w:t>
      </w:r>
    </w:p>
    <w:p>
      <w:pPr>
        <w:pStyle w:val="ListBullet"/>
      </w:pPr>
      <w:r>
        <w:t>em 15 camadas, de metadados a composição</w:t>
      </w:r>
    </w:p>
    <w:p>
      <w:pPr>
        <w:pStyle w:val="ListBullet"/>
      </w:pPr>
      <w:r>
        <w:t>Auditor</w:t>
      </w:r>
    </w:p>
    <w:p>
      <w:pPr>
        <w:pStyle w:val="ListBullet"/>
      </w:pPr>
      <w:r>
        <w:t>Camadas A a I, N e O</w:t>
      </w:r>
    </w:p>
    <w:p>
      <w:pPr>
        <w:pStyle w:val="ListBullet"/>
      </w:pPr>
      <w:r>
        <w:t>as demais saem como não verificadas</w:t>
      </w:r>
    </w:p>
    <w:p>
      <w:pPr>
        <w:pStyle w:val="ListBullet"/>
      </w:pPr>
      <w:r>
        <w:t>Construtor</w:t>
      </w:r>
    </w:p>
    <w:p>
      <w:pPr>
        <w:pStyle w:val="ListBullet"/>
      </w:pPr>
      <w:r>
        <w:t>Deck acessível por construção</w:t>
      </w:r>
    </w:p>
    <w:p>
      <w:pPr>
        <w:pStyle w:val="ListBullet"/>
      </w:pPr>
      <w:r>
        <w:t>recusa roteiro que sairia errado</w:t>
      </w:r>
    </w:p>
    <w:p>
      <w:pPr>
        <w:pStyle w:val="ListBullet"/>
      </w:pPr>
      <w:r>
        <w:t>Exportação</w:t>
      </w:r>
    </w:p>
    <w:p>
      <w:pPr>
        <w:pStyle w:val="ListBullet"/>
      </w:pPr>
      <w:r>
        <w:t>PDF/UA validado</w:t>
      </w:r>
    </w:p>
    <w:p>
      <w:pPr>
        <w:pStyle w:val="ListBullet"/>
      </w:pPr>
      <w:r>
        <w:t>contra a ISO 14289, no veraPDF</w:t>
      </w:r>
    </w:p>
    <w:p>
      <w:pPr>
        <w:pStyle w:val="Heading2"/>
      </w:pPr>
      <w:r>
        <w:t>Descrição detalhada e notas</w:t>
      </w:r>
    </w:p>
    <w:p>
      <w:r>
        <w:t>[chave] Construímos uma ferramenta que produz e audita.</w:t>
      </w:r>
    </w:p>
    <w:p>
      <w:r>
        <w:t>A ordem importa: primeiro o catálogo, depois o auditor que o executa, depois o construtor que já nasce obedecendo. Construir antes de saber o que seria verificado teria produzido mais um gerador de slides bonitos.</w:t>
      </w:r>
    </w:p>
    <w:p>
      <w:pPr>
        <w:pStyle w:val="Heading1"/>
      </w:pPr>
      <w:r>
        <w:t>As 15 camadas do catálogo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Cada regra tem identificador estável, severidade e critério de origem.</w:t>
      </w:r>
    </w:p>
    <w:p>
      <w:pPr>
        <w:pStyle w:val="ListBullet"/>
      </w:pPr>
      <w:r>
        <w:t>E também: como detectar e como corrigir.</w:t>
      </w:r>
    </w:p>
    <w:p>
      <w:pPr>
        <w:pStyle w:val="ListBullet"/>
      </w:pPr>
      <w:r>
        <w:t>As camadas A a I, N e O são automáticas; J a M dependem de mídia ou de pessoa.</w:t>
      </w:r>
    </w:p>
    <w:p>
      <w:pPr>
        <w:pStyle w:val="Heading2"/>
      </w:pPr>
      <w:r>
        <w:t>Figura</w:t>
      </w:r>
    </w:p>
    <w:p>
      <w:r>
        <w:t>As 15 camadas do catálogo, de metadados do documento até design e composição</w:t>
      </w:r>
    </w:p>
    <w:p>
      <w:pPr>
        <w:pStyle w:val="Heading2"/>
      </w:pPr>
      <w:r>
        <w:t>Descrição detalhada e notas</w:t>
      </w:r>
    </w:p>
    <w:p>
      <w:r>
        <w:t>[chave] O catálogo tem 118 regras em 15 camadas.</w:t>
      </w:r>
    </w:p>
    <w:p>
      <w:r>
        <w:t>A camada M nunca é aprovada por script. Ela lista o que só um humano pode confirmar, e fica no relatório como pendência explícita.</w:t>
      </w:r>
    </w:p>
    <w:p>
      <w:r>
        <w:t>Descrição da figura: Lista vertical de quinze camadas identificadas pelas letras A a O, com o número de regras de cada uma. A, documento e metadados, 6 regras. B, estrutura semântica, 10. C, ordem de leitura, 6. D, texto alternativo, 11. E, cor e contraste, 10. F, tipografia e legibilidade, 10. G, tabelas, 6. H, hiperlinks, 4. I, mídia, movimento e interação, 9. J, Libras e público surdo, 9. K, público cego e audiodescrição, 5. L, exportação e PDF/UA, 7. M, confirmação humana, 6 itens. N, design e composição, 12. O, pacote e versões paralelas, 7. Somam 118. As camadas A a I, N e O são verificadas automaticamente; as camadas J a M dependem de mídia, do PDF ou de uma pessoa, e saem no relatório como não verificadas.</w:t>
      </w:r>
    </w:p>
    <w:p>
      <w:pPr>
        <w:pStyle w:val="Heading1"/>
      </w:pPr>
      <w:r>
        <w:t>Anatomia de uma regra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Regra D05, severidade Erro, critério WCAG 1.1.1.</w:t>
      </w:r>
    </w:p>
    <w:p>
      <w:pPr>
        <w:pStyle w:val="ListBullet"/>
      </w:pPr>
      <w:r>
        <w:t>Falha: alt text com resíduo 'Descrição gerada automaticamente'.</w:t>
      </w:r>
    </w:p>
    <w:p>
      <w:pPr>
        <w:pStyle w:val="ListBullet"/>
      </w:pPr>
      <w:r>
        <w:t>Detecção: automática, por expressão regular sobre o atributo descr.</w:t>
      </w:r>
    </w:p>
    <w:p>
      <w:pPr>
        <w:pStyle w:val="ListBullet"/>
      </w:pPr>
      <w:r>
        <w:t>Correção: reescrever com curadoria humana e apagar o aviso.</w:t>
      </w:r>
    </w:p>
    <w:p>
      <w:pPr>
        <w:pStyle w:val="ListBullet"/>
      </w:pPr>
      <w:r>
        <w:t>Sem os cinco campos, uma regra é opinião. Com eles, é auditável.</w:t>
      </w:r>
    </w:p>
    <w:p>
      <w:pPr>
        <w:pStyle w:val="Heading2"/>
      </w:pPr>
      <w:r>
        <w:t>Descrição detalhada e notas</w:t>
      </w:r>
    </w:p>
    <w:p>
      <w:r>
        <w:t>[chave] Cada regra diz como achar e como corrigir.</w:t>
      </w:r>
    </w:p>
    <w:p>
      <w:r>
        <w:t>O Microsoft 365 gera alt text por visão computacional e carimba o resultado. O carimbo é útil: ele denuncia que ninguém revisou. A regra existe porque descrição automática não revisada não é descrição.</w:t>
      </w:r>
    </w:p>
    <w:p>
      <w:pPr>
        <w:pStyle w:val="Heading1"/>
      </w:pPr>
      <w:r>
        <w:t>O que o auditor vê e o nativo não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r>
        <w:t>Uma amostra da diferença de cobertura.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Verificação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Nativo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Aqui</w:t>
            </w:r>
          </w:p>
        </w:tc>
      </w:tr>
      <w:tr>
        <w:tc>
          <w:tcPr>
            <w:tcW w:type="dxa" w:w="2880"/>
          </w:tcPr>
          <w:p>
            <w:r>
              <w:t>Alt text presente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sim</w:t>
            </w:r>
          </w:p>
        </w:tc>
      </w:tr>
      <w:tr>
        <w:tc>
          <w:tcPr>
            <w:tcW w:type="dxa" w:w="2880"/>
          </w:tcPr>
          <w:p>
            <w:r>
              <w:t>Qualidade do alt text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sim</w:t>
            </w:r>
          </w:p>
        </w:tc>
      </w:tr>
      <w:tr>
        <w:tc>
          <w:tcPr>
            <w:tcW w:type="dxa" w:w="2880"/>
          </w:tcPr>
          <w:p>
            <w:r>
              <w:t>Tamanho de fonte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sim</w:t>
            </w:r>
          </w:p>
        </w:tc>
      </w:tr>
      <w:tr>
        <w:tc>
          <w:tcPr>
            <w:tcW w:type="dxa" w:w="2880"/>
          </w:tcPr>
          <w:p>
            <w:r>
              <w:t>Texto justificado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sim</w:t>
            </w:r>
          </w:p>
        </w:tc>
      </w:tr>
      <w:tr>
        <w:tc>
          <w:tcPr>
            <w:tcW w:type="dxa" w:w="2880"/>
          </w:tcPr>
          <w:p>
            <w:r>
              <w:t>Idioma de cada trecho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sim</w:t>
            </w:r>
          </w:p>
        </w:tc>
      </w:tr>
      <w:tr>
        <w:tc>
          <w:tcPr>
            <w:tcW w:type="dxa" w:w="2880"/>
          </w:tcPr>
          <w:p>
            <w:r>
              <w:t>Contraste sobre foto</w:t>
            </w:r>
          </w:p>
        </w:tc>
        <w:tc>
          <w:tcPr>
            <w:tcW w:type="dxa" w:w="2880"/>
          </w:tcPr>
          <w:p>
            <w:r>
              <w:t>não</w:t>
            </w:r>
          </w:p>
        </w:tc>
        <w:tc>
          <w:tcPr>
            <w:tcW w:type="dxa" w:w="2880"/>
          </w:tcPr>
          <w:p>
            <w:r>
              <w:t>manda ao humano</w:t>
            </w:r>
          </w:p>
        </w:tc>
      </w:tr>
    </w:tbl>
    <w:p>
      <w:pPr>
        <w:pStyle w:val="Caption"/>
      </w:pPr>
      <w:r>
        <w:t>Comparação entre a cobertura do verificador nativo e a deste projeto</w:t>
      </w:r>
    </w:p>
    <w:p>
      <w:pPr>
        <w:pStyle w:val="Heading2"/>
      </w:pPr>
      <w:r>
        <w:t>Descrição detalhada e notas</w:t>
      </w:r>
    </w:p>
    <w:p>
      <w:r>
        <w:t>[chave] O nosso auditor vê o que o nativo não vê.</w:t>
      </w:r>
    </w:p>
    <w:p>
      <w:r>
        <w:t>A última linha é a mais honesta da tabela. Texto sobre fotografia não tem resposta automática confiável: o auditor marca como não verificado e manda para o olho humano, em vez de chutar.</w:t>
      </w:r>
    </w:p>
    <w:p>
      <w:pPr>
        <w:pStyle w:val="Heading1"/>
      </w:pPr>
      <w:r>
        <w:t>Achados que só apareceram porque medimos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3 de 8</w:t>
      </w:r>
    </w:p>
    <w:p>
      <w:pPr>
        <w:pStyle w:val="ListBullet"/>
      </w:pPr>
      <w:r>
        <w:t>cores da paleta Okabe-Ito passam em contraste</w:t>
      </w:r>
    </w:p>
    <w:p>
      <w:pPr>
        <w:pStyle w:val="ListBullet"/>
      </w:pPr>
      <w:r>
        <w:t>A paleta crua reprova no critério 1.4.11 sobre fundo claro.</w:t>
      </w:r>
    </w:p>
    <w:p>
      <w:pPr>
        <w:pStyle w:val="ListBullet"/>
      </w:pPr>
      <w:r>
        <w:t>Amarelo dá 1,24:1 e laranja 2,11:1, contra o mínimo de 3:1.</w:t>
      </w:r>
    </w:p>
    <w:p>
      <w:pPr>
        <w:pStyle w:val="ListBullet"/>
      </w:pPr>
      <w:r>
        <w:t>O PDF exportado saiu com idioma 'en', e não português.</w:t>
      </w:r>
    </w:p>
    <w:p>
      <w:pPr>
        <w:pStyle w:val="ListBullet"/>
      </w:pPr>
      <w:r>
        <w:t>E com título vazio: o leitor anunciava o nome do arquivo.</w:t>
      </w:r>
    </w:p>
    <w:p>
      <w:pPr>
        <w:pStyle w:val="ListBullet"/>
      </w:pPr>
      <w:r>
        <w:t>Nada disso estava na literatura. Apareceu ao medir.</w:t>
      </w:r>
    </w:p>
    <w:p>
      <w:pPr>
        <w:pStyle w:val="Heading2"/>
      </w:pPr>
      <w:r>
        <w:t>Descrição detalhada e notas</w:t>
      </w:r>
    </w:p>
    <w:p>
      <w:r>
        <w:t>[chave] Medir revelou erros que ninguém via.</w:t>
      </w:r>
    </w:p>
    <w:p>
      <w:r>
        <w:t>Nenhum desses três achados estava em nenhuma fonte consultada. Todos apareceram ao medir arquivos reais nesta máquina. É a diferença entre repetir a literatura e verificar.</w:t>
      </w:r>
    </w:p>
    <w:p>
      <w:pPr>
        <w:pStyle w:val="Heading1"/>
      </w:pPr>
      <w:r>
        <w:t>Fluxo de trabalho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r>
        <w:t>Do roteiro ao PDF validado, com um portão em cada estágio.</w:t>
      </w:r>
    </w:p>
    <w:p>
      <w:pPr>
        <w:pStyle w:val="Heading1"/>
      </w:pPr>
      <w:r>
        <w:t>O pipeline em sete estágios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Cada estágio tem um portão que pode reprovar.</w:t>
      </w:r>
    </w:p>
    <w:p>
      <w:pPr>
        <w:pStyle w:val="ListBullet"/>
      </w:pPr>
      <w:r>
        <w:t>A correção volta para o roteiro, nunca para o arquivo gerado.</w:t>
      </w:r>
    </w:p>
    <w:p>
      <w:pPr>
        <w:pStyle w:val="Heading2"/>
      </w:pPr>
      <w:r>
        <w:t>Figura</w:t>
      </w:r>
    </w:p>
    <w:p>
      <w:r>
        <w:t>Pipeline de sete estágios, do roteiro em YAML até o PDF validado</w:t>
      </w:r>
    </w:p>
    <w:p>
      <w:pPr>
        <w:pStyle w:val="Heading2"/>
      </w:pPr>
      <w:r>
        <w:t>Descrição detalhada e notas</w:t>
      </w:r>
    </w:p>
    <w:p>
      <w:r>
        <w:t>[chave] O material nasce do roteiro e passa por portões.</w:t>
      </w:r>
    </w:p>
    <w:p>
      <w:r>
        <w:t>Remediar o .pptx à mão é dívida técnica: a correção se perde no próximo build. Por isso o laço volta para o roteiro.</w:t>
      </w:r>
    </w:p>
    <w:p>
      <w:r>
        <w:t>Descrição da figura: Sequência numerada de sete estágios. Um, roteiro declarativo em YAML, com um bloco por slide. Dois, diagramas gerados em HTML e convertidos em imagem, uma versão por paleta. Três, construção do arquivo, com placeholder, idioma, contraste e ordem de leitura já corretos. Quatro, modos de cor: um arquivo por modo, com o mesmo conteúdo nos três. Cinco, auditoria do pptx contra as camadas A a N, exigindo zero erros e zero avisos. Seis, exportação para PDF com marcas de estrutura. Sete, validação do PDF no veraPDF. Se um portão reprova, a correção volta para o estágio um.</w:t>
      </w:r>
    </w:p>
    <w:p>
      <w:pPr>
        <w:pStyle w:val="Heading1"/>
      </w:pPr>
      <w:r>
        <w:t>Acessível por construção, não por remediação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O construtor recusa roteiro que geraria slide inacessível.</w:t>
      </w:r>
    </w:p>
    <w:p>
      <w:pPr>
        <w:pStyle w:val="ListBullet"/>
      </w:pPr>
      <w:r>
        <w:t>Título repetido: o build para e diz em quais slides.</w:t>
      </w:r>
    </w:p>
    <w:p>
      <w:pPr>
        <w:pStyle w:val="ListBullet"/>
      </w:pPr>
      <w:r>
        <w:t>Figura sem alt text ou sem descrição longa: o build para.</w:t>
      </w:r>
    </w:p>
    <w:p>
      <w:pPr>
        <w:pStyle w:val="ListBullet"/>
      </w:pPr>
      <w:r>
        <w:t>Link escrito como 'clique aqui': o build para.</w:t>
      </w:r>
    </w:p>
    <w:p>
      <w:pPr>
        <w:pStyle w:val="ListBullet"/>
      </w:pPr>
      <w:r>
        <w:t>Não existe a opção de gerar errado e consertar depois.</w:t>
      </w:r>
    </w:p>
    <w:p>
      <w:pPr>
        <w:pStyle w:val="Heading2"/>
      </w:pPr>
      <w:r>
        <w:t>Descrição detalhada e notas</w:t>
      </w:r>
    </w:p>
    <w:p>
      <w:r>
        <w:t>[chave] O slide já nasce certo.</w:t>
      </w:r>
    </w:p>
    <w:p>
      <w:r>
        <w:t>Isto inverte o custo. Remediar é caro e some no próximo build; nascer certo é barato e permanente. O construtor é a aplicação do catálogo no momento da escrita, e não da conferência.</w:t>
      </w:r>
    </w:p>
    <w:p>
      <w:pPr>
        <w:pStyle w:val="Heading1"/>
      </w:pPr>
      <w:r>
        <w:t>O simulador de leitura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Escreve o que um leitor de tela anunciaria, na ordem em que anunciaria.</w:t>
      </w:r>
    </w:p>
    <w:p>
      <w:pPr>
        <w:pStyle w:val="ListBullet"/>
      </w:pPr>
      <w:r>
        <w:t>Torna a ordem de leitura visível para quem enxerga.</w:t>
      </w:r>
    </w:p>
    <w:p>
      <w:pPr>
        <w:pStyle w:val="ListBullet"/>
      </w:pPr>
      <w:r>
        <w:t>Não exige instalar leitor de tela nenhum.</w:t>
      </w:r>
    </w:p>
    <w:p>
      <w:pPr>
        <w:pStyle w:val="ListBullet"/>
      </w:pPr>
      <w:r>
        <w:t>É um modelo do comportamento, não o comportamento.</w:t>
      </w:r>
    </w:p>
    <w:p>
      <w:pPr>
        <w:pStyle w:val="ListBullet"/>
      </w:pPr>
      <w:r>
        <w:t>Não substitui o teste real: K03 exige NVDA (NonVisual Desktop Access).</w:t>
      </w:r>
    </w:p>
    <w:p>
      <w:pPr>
        <w:pStyle w:val="Heading2"/>
      </w:pPr>
      <w:r>
        <w:t>Descrição detalhada e notas</w:t>
      </w:r>
    </w:p>
    <w:p>
      <w:r>
        <w:t>[chave] Dá para ouvir o que o leitor de tela diria.</w:t>
      </w:r>
    </w:p>
    <w:p>
      <w:r>
        <w:t>Exemplo de saída: 'Slide 2 de 16, O que o verificador nativo não enxerga. Link, Diretrizes WCAG 2.2 do W3C. Tabela, 3 linhas, 2 colunas. Linha de cabeçalho: Camada, Cobertura nativa.'</w:t>
      </w:r>
    </w:p>
    <w:p>
      <w:pPr>
        <w:pStyle w:val="Heading1"/>
      </w:pPr>
      <w:r>
        <w:t>Dois eixos de separação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Paleta troca a cor e nada mais: o texto tem de ser idêntico.</w:t>
      </w:r>
    </w:p>
    <w:p>
      <w:pPr>
        <w:pStyle w:val="ListBullet"/>
      </w:pPr>
      <w:r>
        <w:t>Perfil troca o registro do texto, para outro público.</w:t>
      </w:r>
    </w:p>
    <w:p>
      <w:pPr>
        <w:pStyle w:val="ListBullet"/>
      </w:pPr>
      <w:r>
        <w:t>Paleta: padrão, alto contraste e daltônico-seguro.</w:t>
      </w:r>
    </w:p>
    <w:p>
      <w:pPr>
        <w:pStyle w:val="ListBullet"/>
      </w:pPr>
      <w:r>
        <w:t>Perfil: completo, Libras como primeira língua e leitura fácil.</w:t>
      </w:r>
    </w:p>
    <w:p>
      <w:pPr>
        <w:pStyle w:val="ListBullet"/>
      </w:pPr>
      <w:r>
        <w:t>Sete arquivos, todos gerados do mesmo roteiro.</w:t>
      </w:r>
    </w:p>
    <w:p>
      <w:pPr>
        <w:pStyle w:val="Heading2"/>
      </w:pPr>
      <w:r>
        <w:t>Descrição detalhada e notas</w:t>
      </w:r>
    </w:p>
    <w:p>
      <w:r>
        <w:t>[chave] Separamos por paleta de cor e por público.</w:t>
      </w:r>
    </w:p>
    <w:p>
      <w:r>
        <w:t>A distinção entre os dois eixos é o que permite auditar. Entre paletas a exigência é texto idêntico. Entre perfis o texto muda de propósito, e o que se compara é a mensagem-chave que cada slide declara. Comparar literalmente entre perfis reprovaria por construção.</w:t>
      </w:r>
    </w:p>
    <w:p>
      <w:pPr>
        <w:pStyle w:val="Heading1"/>
      </w:pPr>
      <w:r>
        <w:t>Sete versões, sete públicos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carrega</w:t>
            </w:r>
          </w:p>
        </w:tc>
      </w:tr>
      <w:tr>
        <w:tc>
          <w:tcPr>
            <w:tcW w:type="dxa" w:w="2880"/>
          </w:tcPr>
          <w:p>
            <w:r>
              <w:t>padrão</w:t>
            </w:r>
          </w:p>
        </w:tc>
        <w:tc>
          <w:tcPr>
            <w:tcW w:type="dxa" w:w="2880"/>
          </w:tcPr>
          <w:p>
            <w:r>
              <w:t>uso geral</w:t>
            </w:r>
          </w:p>
        </w:tc>
        <w:tc>
          <w:tcPr>
            <w:tcW w:type="dxa" w:w="2880"/>
          </w:tcPr>
          <w:p>
            <w:r>
              <w:t>audiodescrição em cada slide</w:t>
            </w:r>
          </w:p>
        </w:tc>
      </w:tr>
      <w:tr>
        <w:tc>
          <w:tcPr>
            <w:tcW w:type="dxa" w:w="2880"/>
          </w:tcPr>
          <w:p>
            <w:r>
              <w:t>alto contraste</w:t>
            </w:r>
          </w:p>
        </w:tc>
        <w:tc>
          <w:tcPr>
            <w:tcW w:type="dxa" w:w="2880"/>
          </w:tcPr>
          <w:p>
            <w:r>
              <w:t>baixa visão, sala clara</w:t>
            </w:r>
          </w:p>
        </w:tc>
        <w:tc>
          <w:tcPr>
            <w:tcW w:type="dxa" w:w="2880"/>
          </w:tcPr>
          <w:p>
            <w:r>
              <w:t>audiodescrição, 21:1</w:t>
            </w:r>
          </w:p>
        </w:tc>
      </w:tr>
      <w:tr>
        <w:tc>
          <w:tcPr>
            <w:tcW w:type="dxa" w:w="2880"/>
          </w:tcPr>
          <w:p>
            <w:r>
              <w:t>daltônico-seguro</w:t>
            </w:r>
          </w:p>
        </w:tc>
        <w:tc>
          <w:tcPr>
            <w:tcW w:type="dxa" w:w="2880"/>
          </w:tcPr>
          <w:p>
            <w:r>
              <w:t>discromatopsia</w:t>
            </w:r>
          </w:p>
        </w:tc>
        <w:tc>
          <w:tcPr>
            <w:tcW w:type="dxa" w:w="2880"/>
          </w:tcPr>
          <w:p>
            <w:r>
              <w:t>audiodescrição, hachura</w:t>
            </w:r>
          </w:p>
        </w:tc>
      </w:tr>
      <w:tr>
        <w:tc>
          <w:tcPr>
            <w:tcW w:type="dxa" w:w="2880"/>
          </w:tcPr>
          <w:p>
            <w:r>
              <w:t>libras (3 paletas)</w:t>
            </w:r>
          </w:p>
        </w:tc>
        <w:tc>
          <w:tcPr>
            <w:tcW w:type="dxa" w:w="2880"/>
          </w:tcPr>
          <w:p>
            <w:r>
              <w:t>Libras como 1ª língua</w:t>
            </w:r>
          </w:p>
        </w:tc>
        <w:tc>
          <w:tcPr>
            <w:tcW w:type="dxa" w:w="2880"/>
          </w:tcPr>
          <w:p>
            <w:r>
              <w:t>janela em cada slide</w:t>
            </w:r>
          </w:p>
        </w:tc>
      </w:tr>
      <w:tr>
        <w:tc>
          <w:tcPr>
            <w:tcW w:type="dxa" w:w="2880"/>
          </w:tcPr>
          <w:p>
            <w:r>
              <w:t>leitura fácil</w:t>
            </w:r>
          </w:p>
        </w:tc>
        <w:tc>
          <w:tcPr>
            <w:tcW w:type="dxa" w:w="2880"/>
          </w:tcPr>
          <w:p>
            <w:r>
              <w:t>cognitivo, atenção</w:t>
            </w:r>
          </w:p>
        </w:tc>
        <w:tc>
          <w:tcPr>
            <w:tcW w:type="dxa" w:w="2880"/>
          </w:tcPr>
          <w:p>
            <w:r>
              <w:t>uma ideia por slide</w:t>
            </w:r>
          </w:p>
        </w:tc>
      </w:tr>
    </w:tbl>
    <w:p>
      <w:pPr>
        <w:pStyle w:val="Caption"/>
      </w:pPr>
      <w:r>
        <w:t>As sete versões entregues, o público de cada uma e o que muda</w:t>
      </w:r>
    </w:p>
    <w:p>
      <w:pPr>
        <w:pStyle w:val="Heading2"/>
      </w:pPr>
      <w:r>
        <w:t>Descrição detalhada e notas</w:t>
      </w:r>
    </w:p>
    <w:p>
      <w:r>
        <w:t>[chave] Cada versão tem um público e recursos próprios.</w:t>
      </w:r>
    </w:p>
    <w:p>
      <w:r>
        <w:t>O recurso segue o sentido que ele serve. A audiodescrição atende quem não enxerga e por isso não vai no arquivo em Libras, onde seriam treze megabytes de faixas que aquele público não usa. A janela de Libras não vai nos demais, porque uma janela avulsa num material que não tem Libras nos outros vinte e sete slides é selo, não acesso.</w:t>
      </w:r>
    </w:p>
    <w:p>
      <w:pPr>
        <w:pStyle w:val="Heading1"/>
      </w:pPr>
      <w:r>
        <w:t>O que separa acesso de segregação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Nenhuma versão dá menos: toda mensagem-chave está em todas.</w:t>
      </w:r>
    </w:p>
    <w:p>
      <w:pPr>
        <w:pStyle w:val="ListBullet"/>
      </w:pPr>
      <w:r>
        <w:t>Nenhuma versão dá mais: nada existe só num arquivo.</w:t>
      </w:r>
    </w:p>
    <w:p>
      <w:pPr>
        <w:pStyle w:val="ListBullet"/>
      </w:pPr>
      <w:r>
        <w:t>Qualquer pessoa pode abrir qualquer versão.</w:t>
      </w:r>
    </w:p>
    <w:p>
      <w:pPr>
        <w:pStyle w:val="ListBullet"/>
      </w:pPr>
      <w:r>
        <w:t>A versão completa carrega tudo, e nunca falta nada a ninguém.</w:t>
      </w:r>
    </w:p>
    <w:p>
      <w:pPr>
        <w:pStyle w:val="ListBullet"/>
      </w:pPr>
      <w:r>
        <w:t>As condições viraram as regras O quatro a O sete, verificadas por máquina.</w:t>
      </w:r>
    </w:p>
    <w:p>
      <w:pPr>
        <w:pStyle w:val="Heading2"/>
      </w:pPr>
      <w:r>
        <w:t>Descrição detalhada e notas</w:t>
      </w:r>
    </w:p>
    <w:p>
      <w:r>
        <w:t>[chave] Versão diferente só vale se der a mesma informação.</w:t>
      </w:r>
    </w:p>
    <w:p>
      <w:r>
        <w:t>Esta é a resposta à objeção óbvia: versão por deficiência costuma ser versão pior. O que impede isso aqui não é boa intenção, é teste. O auditor compara as mensagens-chave entre as versões e reprova tanto o que falta quanto o que sobra. Sem essa verificação, equivalente seria palavra.</w:t>
      </w:r>
    </w:p>
    <w:p>
      <w:pPr>
        <w:pStyle w:val="Heading1"/>
      </w:pPr>
      <w:r>
        <w:t>Como usar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r>
        <w:t>A ferramenta é uma skill, e skill hoje é formato aberto.</w:t>
      </w:r>
    </w:p>
    <w:p>
      <w:pPr>
        <w:pStyle w:val="Heading1"/>
      </w:pPr>
      <w:r>
        <w:t>Uma skill, muitos agentes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Agent Skills é especificação aberta, publicada em dezembro de 2025.</w:t>
      </w:r>
    </w:p>
    <w:p>
      <w:pPr>
        <w:pStyle w:val="ListBullet"/>
      </w:pPr>
      <w:r>
        <w:t>Uma pasta com SKILL.md, scripts, references e assets.</w:t>
      </w:r>
    </w:p>
    <w:p>
      <w:pPr>
        <w:pStyle w:val="ListBullet"/>
      </w:pPr>
      <w:r>
        <w:t>A mesma pasta roda em produtos concorrentes, sem adaptação.</w:t>
      </w:r>
    </w:p>
    <w:p>
      <w:pPr>
        <w:pStyle w:val="Heading2"/>
      </w:pPr>
      <w:r>
        <w:t>Figura</w:t>
      </w:r>
    </w:p>
    <w:p>
      <w:r>
        <w:t>A mesma pasta de skill roda em Claude Code, Codex, Cursor e mais de 30 agentes</w:t>
      </w:r>
    </w:p>
    <w:p>
      <w:pPr>
        <w:pStyle w:val="Heading2"/>
      </w:pPr>
      <w:r>
        <w:t>Descrição detalhada e notas</w:t>
      </w:r>
    </w:p>
    <w:p>
      <w:r>
        <w:t>[chave] A ferramenta funciona em vários assistentes.</w:t>
      </w:r>
    </w:p>
    <w:p>
      <w:r>
        <w:t>A consequência prática é que a ferramenta não fica presa a um fornecedor. Quem usa Codex instala exatamente a mesma pasta, em outro diretório.</w:t>
      </w:r>
    </w:p>
    <w:p>
      <w:r>
        <w:t>Descrição da figura: No centro, a estrutura de uma skill: o arquivo SKILL.md com metadados e instruções, mais as pastas opcionais scripts, references e assets. Ao redor, os produtos que leem esse mesmo formato: Claude Code, OpenAI Codex, Cursor, GitHub Copilot, VS Code, Gemini CLI, JetBrains Junie, Goose, OpenCode e mais de trinta outros. O formato foi criado pela Anthropic e liberado como especificação aberta, e foi adotado por produtos concorrentes em poucas semanas.</w:t>
      </w:r>
    </w:p>
    <w:p>
      <w:pPr>
        <w:pStyle w:val="Heading1"/>
      </w:pPr>
      <w:r>
        <w:t>Instalação em três passos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Passo 1: clonar o repositório público.</w:t>
      </w:r>
    </w:p>
    <w:p>
      <w:pPr>
        <w:pStyle w:val="ListBullet"/>
      </w:pPr>
      <w:r>
        <w:t>Passo 2: rodar instalar.ps1 no Windows, ou instalar.sh no Linux e macOS.</w:t>
      </w:r>
    </w:p>
    <w:p>
      <w:pPr>
        <w:pStyle w:val="ListBullet"/>
      </w:pPr>
      <w:r>
        <w:t>Passo 3: arrastar um arquivo .pptx para cima de auditar.bat.</w:t>
      </w:r>
    </w:p>
    <w:p>
      <w:pPr>
        <w:pStyle w:val="ListBullet"/>
      </w:pPr>
      <w:r>
        <w:t>O instalador cria um ambiente isolado e não toca no Python do sistema.</w:t>
      </w:r>
    </w:p>
    <w:p>
      <w:pPr>
        <w:pStyle w:val="ListBullet"/>
      </w:pPr>
      <w:r>
        <w:t>Ferramentas de sistema só são instaladas se você confirmar.</w:t>
      </w:r>
    </w:p>
    <w:p>
      <w:pPr>
        <w:pStyle w:val="ListBullet"/>
      </w:pPr>
      <w:r>
        <w:t>Repositório do projeto no GitHub</w:t>
      </w:r>
    </w:p>
    <w:p>
      <w:pPr>
        <w:pStyle w:val="Heading2"/>
      </w:pPr>
      <w:r>
        <w:t>Descrição detalhada e notas</w:t>
      </w:r>
    </w:p>
    <w:p>
      <w:r>
        <w:t>[chave] Instalar leva três passos.</w:t>
      </w:r>
    </w:p>
    <w:p>
      <w:r>
        <w:t>O auditor roda com uma única biblioteca, o python-pptx. Todo o resto é opcional e desliga um pedaço específico, nunca o conjunto.</w:t>
      </w:r>
    </w:p>
    <w:p>
      <w:pPr>
        <w:pStyle w:val="Heading1"/>
      </w:pPr>
      <w:r>
        <w:t>Uso dentro do agente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Claude Code: copiar a pasta para ~/.claude/skills/.</w:t>
      </w:r>
    </w:p>
    <w:p>
      <w:pPr>
        <w:pStyle w:val="ListBullet"/>
      </w:pPr>
      <w:r>
        <w:t>Codex e demais: copiar para ~/.agents/skills/, ou .agents/skills/ no repo.</w:t>
      </w:r>
    </w:p>
    <w:p>
      <w:pPr>
        <w:pStyle w:val="ListBullet"/>
      </w:pPr>
      <w:r>
        <w:t>Depois disso, basta pedir em linguagem natural.</w:t>
      </w:r>
    </w:p>
    <w:p>
      <w:pPr>
        <w:pStyle w:val="ListBullet"/>
      </w:pPr>
      <w:r>
        <w:t>Exemplo: 'audite esta apresentação e me diga o que corrigir'.</w:t>
      </w:r>
    </w:p>
    <w:p>
      <w:pPr>
        <w:pStyle w:val="ListBullet"/>
      </w:pPr>
      <w:r>
        <w:t>O agente carrega o catálogo sob demanda e executa os scripts.</w:t>
      </w:r>
    </w:p>
    <w:p>
      <w:pPr>
        <w:pStyle w:val="Heading2"/>
      </w:pPr>
      <w:r>
        <w:t>Descrição detalhada e notas</w:t>
      </w:r>
    </w:p>
    <w:p>
      <w:r>
        <w:t>[chave] Você pede em português e o agente faz.</w:t>
      </w:r>
    </w:p>
    <w:p>
      <w:r>
        <w:t>O carregamento é progressivo: o agente lê só o nome e a descrição da skill no início, e carrega o corpo e as referências apenas quando a tarefa pede. É o que permite manter um catálogo de 118 regras sem ocupar contexto à toa.</w:t>
      </w:r>
    </w:p>
    <w:p>
      <w:pPr>
        <w:pStyle w:val="Heading1"/>
      </w:pPr>
      <w:r>
        <w:t>Como o agente entra no processo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Você entrega um texto ou uma apresentação que já tem.</w:t>
      </w:r>
    </w:p>
    <w:p>
      <w:pPr>
        <w:pStyle w:val="ListBullet"/>
      </w:pPr>
      <w:r>
        <w:t>O agente lê a skill e sabe as regras, os limites e a ordem dos passos.</w:t>
      </w:r>
    </w:p>
    <w:p>
      <w:pPr>
        <w:pStyle w:val="ListBullet"/>
      </w:pPr>
      <w:r>
        <w:t>Ele roteiriza, constrói as sete versões, audita e relata o que falhou.</w:t>
      </w:r>
    </w:p>
    <w:p>
      <w:pPr>
        <w:pStyle w:val="ListBullet"/>
      </w:pPr>
      <w:r>
        <w:t>Quem decide o que cada público precisa continua sendo você.</w:t>
      </w:r>
    </w:p>
    <w:p>
      <w:pPr>
        <w:pStyle w:val="ListBullet"/>
      </w:pPr>
      <w:r>
        <w:t>O portão é do pipeline, não do agente: com erro aberto, não há entrega.</w:t>
      </w:r>
    </w:p>
    <w:p>
      <w:pPr>
        <w:pStyle w:val="Heading2"/>
      </w:pPr>
      <w:r>
        <w:t>Descrição detalhada e notas</w:t>
      </w:r>
    </w:p>
    <w:p>
      <w:r>
        <w:t>[chave] Você pede em português e o agente conduz o pipeline.</w:t>
      </w:r>
    </w:p>
    <w:p>
      <w:r>
        <w:t>A diferença entre isto e pedir slides a um modelo de linguagem é o portão. O agente não decide se está bom: ele roda o auditor, e o auditor recusa. Foi assim que apareceram os defeitos que ninguém tinha visto, inclusive dentro do próprio auditor.</w:t>
      </w:r>
    </w:p>
    <w:p>
      <w:pPr>
        <w:pStyle w:val="Heading1"/>
      </w:pPr>
      <w:r>
        <w:t>O que a máquina fez, e o que não fez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Fez: cento e dezoito regras, o código e as sete versões.</w:t>
      </w:r>
    </w:p>
    <w:p>
      <w:pPr>
        <w:pStyle w:val="ListBullet"/>
      </w:pPr>
      <w:r>
        <w:t>Fez: achou defeitos que passaram por três revisões humanas.</w:t>
      </w:r>
    </w:p>
    <w:p>
      <w:pPr>
        <w:pStyle w:val="ListBullet"/>
      </w:pPr>
      <w:r>
        <w:t>Não fez: revisar a glosa de Libras, que erra concordância espacial.</w:t>
      </w:r>
    </w:p>
    <w:p>
      <w:pPr>
        <w:pStyle w:val="ListBullet"/>
      </w:pPr>
      <w:r>
        <w:t>Não fez: escolher o que cada público precisa saber.</w:t>
      </w:r>
    </w:p>
    <w:p>
      <w:pPr>
        <w:pStyle w:val="ListBullet"/>
      </w:pPr>
      <w:r>
        <w:t>Não fez: substituir o teste com pessoas com deficiência.</w:t>
      </w:r>
    </w:p>
    <w:p>
      <w:pPr>
        <w:pStyle w:val="Heading2"/>
      </w:pPr>
      <w:r>
        <w:t>Descrição detalhada e notas</w:t>
      </w:r>
    </w:p>
    <w:p>
      <w:r>
        <w:t>[chave] A máquina produziu e auditou, mas julgar continua humano.</w:t>
      </w:r>
    </w:p>
    <w:p>
      <w:r>
        <w:t>Vale ser específico sobre os defeitos: uma regra do catálogo saía como conforme sem nunca ter sido verificada, e a primeira janela de Libras entregue tinha dois quadros e meio por segundo, abaixo de qualquer condição já testada na literatura. Os dois apareceram porque alguém olhou, não porque a automação avisou.</w:t>
      </w:r>
    </w:p>
    <w:p>
      <w:pPr>
        <w:pStyle w:val="Heading1"/>
      </w:pPr>
      <w:r>
        <w:t>O que a ferramenta não faz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Não escreve o conteúdo por você: o roteiro é humano.</w:t>
      </w:r>
    </w:p>
    <w:p>
      <w:pPr>
        <w:pStyle w:val="ListBullet"/>
      </w:pPr>
      <w:r>
        <w:t>Não julga se o alt text está correto, só se ele é plausível.</w:t>
      </w:r>
    </w:p>
    <w:p>
      <w:pPr>
        <w:pStyle w:val="ListBullet"/>
      </w:pPr>
      <w:r>
        <w:t>Não substitui teste com pessoa com deficiência.</w:t>
      </w:r>
    </w:p>
    <w:p>
      <w:pPr>
        <w:pStyle w:val="ListBullet"/>
      </w:pPr>
      <w:r>
        <w:t>Não avalia contraste de texto sobre foto: manda para o olho humano.</w:t>
      </w:r>
    </w:p>
    <w:p>
      <w:pPr>
        <w:pStyle w:val="ListBullet"/>
      </w:pPr>
      <w:r>
        <w:t>Não roda o verificador nativo: não existe API para isso.</w:t>
      </w:r>
    </w:p>
    <w:p>
      <w:pPr>
        <w:pStyle w:val="Heading2"/>
      </w:pPr>
      <w:r>
        <w:t>Descrição detalhada e notas</w:t>
      </w:r>
    </w:p>
    <w:p>
      <w:r>
        <w:t>[chave] A ferramenta não substitui teste com pessoas.</w:t>
      </w:r>
    </w:p>
    <w:p>
      <w:r>
        <w:t>Ferramenta que promete resolver acessibilidade sozinha vende conformidade, não acessibilidade. O limite declarado é parte do produto.</w:t>
      </w:r>
    </w:p>
    <w:p>
      <w:pPr>
        <w:pStyle w:val="Heading1"/>
      </w:pPr>
      <w:r>
        <w:t>Rigor: como sei que a ferramenta funciona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r>
        <w:t>Um auditor não testado é uma opinião com sotaque técnico.</w:t>
      </w:r>
    </w:p>
    <w:p>
      <w:pPr>
        <w:pStyle w:val="Heading1"/>
      </w:pPr>
      <w:r>
        <w:t>Testado nos dois sentidos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r>
        <w:t>Enxerga o que foi plantado?</w:t>
      </w:r>
    </w:p>
    <w:p>
      <w:pPr>
        <w:pStyle w:val="ListBullet"/>
      </w:pPr>
      <w:r>
        <w:t>Um deck com defeitos plantados, cada um com gabarito.</w:t>
      </w:r>
    </w:p>
    <w:p>
      <w:pPr>
        <w:pStyle w:val="ListBullet"/>
      </w:pPr>
      <w:r>
        <w:t>Resultado: todos detectados.</w:t>
      </w:r>
    </w:p>
    <w:p>
      <w:pPr>
        <w:pStyle w:val="ListBullet"/>
      </w:pPr>
      <w:r>
        <w:t>Regra do gabarito não acusada é defeito do auditor.</w:t>
      </w:r>
    </w:p>
    <w:p>
      <w:r>
        <w:t>Cala diante do que está certo?</w:t>
      </w:r>
    </w:p>
    <w:p>
      <w:pPr>
        <w:pStyle w:val="ListBullet"/>
      </w:pPr>
      <w:r>
        <w:t>Um deck correto de propósito.</w:t>
      </w:r>
    </w:p>
    <w:p>
      <w:pPr>
        <w:pStyle w:val="ListBullet"/>
      </w:pPr>
      <w:r>
        <w:t>Resultado: zero falsos positivos.</w:t>
      </w:r>
    </w:p>
    <w:p>
      <w:pPr>
        <w:pStyle w:val="ListBullet"/>
      </w:pPr>
      <w:r>
        <w:t>Auditor que acusa tudo é tão inútil quanto o que não acusa nada.</w:t>
      </w:r>
    </w:p>
    <w:p>
      <w:pPr>
        <w:pStyle w:val="Heading2"/>
      </w:pPr>
      <w:r>
        <w:t>Descrição detalhada e notas</w:t>
      </w:r>
    </w:p>
    <w:p>
      <w:r>
        <w:t>[chave] Testamos se acusa o erro e se aprova o certo.</w:t>
      </w:r>
    </w:p>
    <w:p>
      <w:r>
        <w:t>Na primeira execução o resultado foi 32 de 33, e a falha era do gabarito, não do auditor: eu havia plantado texto cinza a 20 pontos esperando a regra E01, mas 20 pontos é texto grande, e a regra correta é a E02.</w:t>
      </w:r>
    </w:p>
    <w:p>
      <w:pPr>
        <w:pStyle w:val="Heading1"/>
      </w:pPr>
      <w:r>
        <w:t>Ausência de evidência não é conformidade.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r>
        <w:t>O princípio que impede a ferramenta de virar um selo</w:t>
      </w:r>
    </w:p>
    <w:p>
      <w:pPr>
        <w:pStyle w:val="Heading2"/>
      </w:pPr>
      <w:r>
        <w:t>Descrição detalhada e notas</w:t>
      </w:r>
    </w:p>
    <w:p>
      <w:r>
        <w:t>O que não pôde ser verificado entra no relatório como não verificado, nunca como aprovado. A camada M lista o que só um humano confirma: verificador nativo, NVDA, escala de cinza, simulação de daltonismo, e a leitura por uma pessoa com deficiência — que vale mais que todo o resto. Este é o princípio que impede a ferramenta de virar um selo: conformidade técnica é piso, não prova.</w:t>
      </w:r>
    </w:p>
    <w:p>
      <w:pPr>
        <w:pStyle w:val="Heading1"/>
      </w:pPr>
      <w:r>
        <w:t>Esta apresentação foi auditada por si mesma</w:t>
      </w:r>
    </w:p>
    <w:p>
      <w:pPr>
        <w:pStyle w:val="Heading2"/>
      </w:pPr>
      <w:r>
        <w:t>Figura</w:t>
      </w:r>
    </w:p>
    <w:p>
      <w:r>
        <w:t>Audiodescrição narrada deste slide. A transcrição está no arquivo transcricao-audiodescricao.md</w:t>
      </w:r>
    </w:p>
    <w:p>
      <w:pPr>
        <w:pStyle w:val="ListBullet"/>
      </w:pPr>
      <w:r>
        <w:t>Gerada por código a partir do roteiro que a acompanha.</w:t>
      </w:r>
    </w:p>
    <w:p>
      <w:pPr>
        <w:pStyle w:val="ListBullet"/>
      </w:pPr>
      <w:r>
        <w:t>Sete versões auditadas: zero erros e zero avisos em todas.</w:t>
      </w:r>
    </w:p>
    <w:p>
      <w:pPr>
        <w:pStyle w:val="ListBullet"/>
      </w:pPr>
      <w:r>
        <w:t>Exportada em PDF com marcas de estrutura e identificador PDF/UA.</w:t>
      </w:r>
    </w:p>
    <w:p>
      <w:pPr>
        <w:pStyle w:val="ListBullet"/>
      </w:pPr>
      <w:r>
        <w:t>Validada no veraPDF contra a ISO 14289, sem erros.</w:t>
      </w:r>
    </w:p>
    <w:p>
      <w:pPr>
        <w:pStyle w:val="ListBullet"/>
      </w:pPr>
      <w:r>
        <w:t>O relatório de auditoria acompanha a entrega.</w:t>
      </w:r>
    </w:p>
    <w:p>
      <w:pPr>
        <w:pStyle w:val="ListBullet"/>
      </w:pPr>
      <w:r>
        <w:t>Repositório com o código, o catálogo e este roteiro</w:t>
      </w:r>
    </w:p>
    <w:p>
      <w:pPr>
        <w:pStyle w:val="Heading2"/>
      </w:pPr>
      <w:r>
        <w:t>Descrição detalhada e notas</w:t>
      </w:r>
    </w:p>
    <w:p>
      <w:r>
        <w:t>[chave] Esta apresentação passou na própria auditoria.</w:t>
      </w:r>
    </w:p>
    <w:p>
      <w:r>
        <w:t>O relatório é a prova. Sem ele, esta lista seria só uma afirmação sobre a própria qualidade, que é exatamente o tipo de coisa que a ferramenta existe para não aceitar.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Acessibilidade Total: uma ferramenta para produzir e auditar apresentações acessíveis</dc:title>
  <dc:subject>Produção e auditoria de apresentações acessíveis segundo WCAG 2.2, ISO 14289 e LBI</dc:subject>
  <dc:creator>Raul Araujo Silva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