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EA18D" w14:textId="0384FA35" w:rsidR="008C039F" w:rsidRDefault="00D219CF">
      <w:hyperlink r:id="rId4" w:history="1">
        <w:r w:rsidRPr="00F64862">
          <w:rPr>
            <w:rStyle w:val="Hyperlink"/>
            <w:rFonts w:ascii="Sylfaen" w:hAnsi="Sylfaen" w:cs="Sylfaen"/>
            <w:lang w:val="ka-GE"/>
          </w:rPr>
          <w:t>http://press.tsu.ge/data/image_db_innova/Haskell-Dak.pdf</w:t>
        </w:r>
      </w:hyperlink>
      <w:r>
        <w:rPr>
          <w:rStyle w:val="Hyperlink"/>
          <w:rFonts w:ascii="Sylfaen" w:hAnsi="Sylfaen" w:cs="Sylfaen"/>
          <w:lang w:val="ka-GE"/>
        </w:rPr>
        <w:t xml:space="preserve"> </w:t>
      </w:r>
    </w:p>
    <w:sectPr w:rsidR="008C0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CF"/>
    <w:rsid w:val="008C039F"/>
    <w:rsid w:val="00D2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9DC4"/>
  <w15:chartTrackingRefBased/>
  <w15:docId w15:val="{214098A1-5A37-40DD-A126-5E2D5FBE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219CF"/>
    <w:rPr>
      <w:strike w:val="0"/>
      <w:dstrike w:val="0"/>
      <w:color w:val="0467A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ess.tsu.ge/data/image_db_innova/Haskell-Da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2021-10-01T10:58:00Z</dcterms:created>
  <dcterms:modified xsi:type="dcterms:W3CDTF">2021-10-01T10:58:00Z</dcterms:modified>
</cp:coreProperties>
</file>