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84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Culpa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-72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Nadie ajeno a tu ser individual es responsable de lo que nos sucede. Es cierto que la mala politica, represion, clasismo y demas delimitan nuestras opciones y posibilidades. Pero de acuerdo a que somos los unicos responsables, todo ello no es responsable de nuestros sufrimientos. Si somos bellos, y nos sentimos feos es causa nuestra. No podemos darle las herramientas a los destructores. Contra el tiempo nadie puede. Viva‐ mos el nuestro, con belleza. El manzano va a florecer y darnos su fruto. En el proceso seamos bellos.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4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13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