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 de datos de Bomberos Voluntarios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Información de administración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 base de dato se complementa con las siguientes herramientas: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  <w:u w:val="none"/>
        </w:rPr>
        <w:t xml:space="preserve">                           </w:t>
      </w:r>
      <w:r>
        <w:rPr>
          <w:b w:val="false"/>
          <w:bCs w:val="false"/>
          <w:u w:val="none"/>
        </w:rPr>
        <w:br/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Cs/>
        </w:rPr>
      </w:pPr>
      <w:r>
        <w:rPr>
          <w:b/>
          <w:bCs/>
          <w:u w:val="none"/>
        </w:rPr>
        <w:t xml:space="preserve">Repositorio GitHub: </w:t>
      </w:r>
      <w:r>
        <w:rPr>
          <w:b w:val="false"/>
          <w:bCs w:val="false"/>
          <w:u w:val="none"/>
        </w:rPr>
        <w:br/>
      </w:r>
      <w:r>
        <w:rPr>
          <w:b/>
          <w:bCs/>
          <w:u w:val="none"/>
        </w:rPr>
        <w:t xml:space="preserve">Usuario: </w:t>
        <w:br/>
        <w:t>Contraseña:</w:t>
      </w:r>
      <w:r>
        <w:rPr>
          <w:b w:val="false"/>
          <w:bCs w:val="false"/>
          <w:u w:val="none"/>
        </w:rPr>
        <w:t xml:space="preserve"> </w:t>
        <w:b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/>
          <w:bCs/>
          <w:u w:val="none"/>
        </w:rPr>
        <w:t>Carpeta de legajos en Google Drive:</w:t>
      </w:r>
      <w:r>
        <w:rPr>
          <w:b w:val="false"/>
          <w:bCs w:val="false"/>
          <w:u w:val="none"/>
        </w:rPr>
        <w:t xml:space="preserve"> </w:t>
        <w:br/>
      </w:r>
      <w:r>
        <w:rPr>
          <w:b/>
          <w:bCs/>
          <w:u w:val="none"/>
        </w:rPr>
        <w:t xml:space="preserve">Usuario: </w:t>
        <w:br/>
        <w:t>Contraseña: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/>
          <w:bCs/>
          <w:u w:val="none"/>
        </w:rPr>
        <w:br/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u w:val="none"/>
        </w:rPr>
        <w:t>Se recomienda la modificación de las contraseñas. Luego de finalizado el desarrollo la gestión de los mismos, migración o eliminación queda a cargo de la institución.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Información del servidor local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Datos de la conexión: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none"/>
        </w:rPr>
        <w:t>Usuario</w:t>
      </w:r>
      <w:r>
        <w:rPr>
          <w:b w:val="false"/>
          <w:bCs w:val="false"/>
          <w:u w:val="none"/>
        </w:rPr>
        <w:t>: root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none"/>
        </w:rPr>
        <w:t>Contraseña</w:t>
      </w:r>
      <w:r>
        <w:rPr>
          <w:b w:val="false"/>
          <w:bCs w:val="false"/>
          <w:u w:val="none"/>
        </w:rPr>
        <w:t xml:space="preserve">: 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Este usuario y contraseña son para la gestión del servidor, por lo cual no están implementados como acceso a la página de gestión simplificada (página en el localhost).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Datos de usuario administrador para la página: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none"/>
        </w:rPr>
        <w:t>Usuario</w:t>
      </w:r>
      <w:r>
        <w:rPr>
          <w:b w:val="false"/>
          <w:bCs w:val="false"/>
          <w:u w:val="none"/>
        </w:rPr>
        <w:t>: admin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none"/>
        </w:rPr>
        <w:t>Contraseña</w:t>
      </w:r>
      <w:r>
        <w:rPr>
          <w:b w:val="false"/>
          <w:bCs w:val="false"/>
          <w:u w:val="none"/>
        </w:rPr>
        <w:t>: admin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u w:val="none"/>
        </w:rPr>
        <w:t>Comisión Directiva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none"/>
        </w:rPr>
        <w:t>Usuario</w:t>
      </w:r>
      <w:r>
        <w:rPr>
          <w:b w:val="false"/>
          <w:bCs w:val="false"/>
          <w:u w:val="none"/>
        </w:rPr>
        <w:t>: comision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none"/>
        </w:rPr>
        <w:t>Contraseña</w:t>
      </w:r>
      <w:r>
        <w:rPr>
          <w:b w:val="false"/>
          <w:bCs w:val="false"/>
          <w:u w:val="none"/>
        </w:rPr>
        <w:t>: comision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/>
          <w:bCs/>
          <w:u w:val="none"/>
        </w:rPr>
        <w:t>Responsable de carga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none"/>
        </w:rPr>
        <w:t>Usuario</w:t>
      </w:r>
      <w:r>
        <w:rPr>
          <w:b w:val="false"/>
          <w:bCs w:val="false"/>
          <w:u w:val="none"/>
        </w:rPr>
        <w:t>: carga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/>
          <w:bCs/>
          <w:u w:val="none"/>
        </w:rPr>
        <w:t>Contraseña</w:t>
      </w:r>
      <w:r>
        <w:rPr>
          <w:b w:val="false"/>
          <w:bCs w:val="false"/>
          <w:u w:val="none"/>
        </w:rPr>
        <w:t>: carga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servidor está configurado para el inicio automático cuando arranca la computadora, por lo que solo se necesita encenderla para acceder a la página de forma remota (dentro de la misma red).</w:t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La gestión de usuarios no se encuentra incluida en la página por motivos de seguridad.</w:t>
      </w:r>
    </w:p>
    <w:p>
      <w:pPr>
        <w:pStyle w:val="Normal"/>
        <w:bidi w:val="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  <w:u w:val="none"/>
        </w:rPr>
        <w:t xml:space="preserve">El </w:t>
      </w:r>
      <w:r>
        <w:rPr>
          <w:b/>
          <w:bCs/>
          <w:u w:val="none"/>
        </w:rPr>
        <w:t xml:space="preserve">alta de nuevos usuarios </w:t>
      </w:r>
      <w:r>
        <w:rPr>
          <w:b w:val="false"/>
          <w:bCs w:val="false"/>
          <w:u w:val="none"/>
        </w:rPr>
        <w:t xml:space="preserve">se debe realizar mediante la herramienta del servidor, para la cual se accede de forma sencilla mediante un navegador a la siguiente dirección: </w:t>
      </w:r>
      <w:r>
        <w:rPr>
          <w:b/>
          <w:bCs/>
          <w:u w:val="none"/>
        </w:rPr>
        <w:t>localhost/phpmyadmin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5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83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  <w:u w:val="none"/>
        </w:rPr>
        <w:t>Luego se ingresa a la base de datos mediante el panel izquierdo, haciendo click en el nombre de la misma: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67635" cy="133223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-1479" b="49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Dentro de ella se encuentra la tabla de usuarios: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76475" cy="404876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Altas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  <w:u w:val="none"/>
        </w:rPr>
        <w:t>Aquí se puede dar de alta los usuarios de forma gráfica (marca verde), o mediante código SQL (marca azul):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69215</wp:posOffset>
            </wp:positionV>
            <wp:extent cx="6120130" cy="2904490"/>
            <wp:effectExtent l="0" t="0" r="0" b="0"/>
            <wp:wrapTopAndBottom/>
            <wp:docPr id="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23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Luego de seleccionar SQL se puede usar el botón de “INSERT” (naranja), el cual pondrá de manera automática la información estandarizada de la tabla para poder editarla.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El “id” de los usuarios está configurado para poder aumentar automáticamente por lo que no es necesario el colocar el número, se puede remplazar con el siguiente código: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</w:rPr>
        <w:t>INSERT INTO usuarios (usuario, passw) VALUES ('nombre_usuario', 'contraseña_usuario');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Y para confirmar los cambios se puede utilizar la combinación de teclas Ctrl+Enter o el botón “Go” que se encuentra más abajo: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1169035</wp:posOffset>
            </wp:positionH>
            <wp:positionV relativeFrom="paragraph">
              <wp:posOffset>635</wp:posOffset>
            </wp:positionV>
            <wp:extent cx="3782060" cy="2209800"/>
            <wp:effectExtent l="0" t="0" r="0" b="0"/>
            <wp:wrapTopAndBottom/>
            <wp:docPr id="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Y nos confirmará en verde la creación exitosa: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819150"/>
            <wp:effectExtent l="0" t="0" r="0" b="0"/>
            <wp:wrapTopAndBottom/>
            <wp:docPr id="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Modificación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  <w:u w:val="none"/>
        </w:rPr>
        <w:t>Para poder gestionar los usuarios de forma gráfica (marca verde), o mediante código SQL (marca azul):</w:t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659765</wp:posOffset>
            </wp:positionH>
            <wp:positionV relativeFrom="paragraph">
              <wp:posOffset>196850</wp:posOffset>
            </wp:positionV>
            <wp:extent cx="4801235" cy="4443095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422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u w:val="none"/>
        </w:rPr>
        <w:t>Forma gráfica (verde)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  <w:u w:val="none"/>
        </w:rPr>
        <w:t>Se puede usar tanto los botones en el rectángulo como hacer doble click en el dato que se quiere modificar y luego confirmando con Enter.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085" cy="108585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Código SQL (Azul)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Para este caso se selecciona “SQL” en las opciones de la barra (negro), el mismo que se usa para hacer las altas: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6120130" cy="3020060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340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Luego se puede usar el botón de “UPDATE” (naranja), el cual pondrá de manera automática la información estandarizada de la tabla para poder editarla, siguiendo el ejemplo anterior sería: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01035" cy="31432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También se puede optar por no usar el botón, borrar lo que está escrito y reemplazarlo con el código: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 w:val="false"/>
          <w:bCs w:val="false"/>
        </w:rPr>
        <w:t>UPDATE usuarios SET usuario = 'Ra' WHERE id = 2;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 w:val="false"/>
          <w:bCs w:val="false"/>
        </w:rPr>
        <w:t>Y para confirmar los cambios se puede utilizar la combinación de teclas Ctrl+Enter o el botón “Go” que se encuentra más abajo: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1169035</wp:posOffset>
            </wp:positionH>
            <wp:positionV relativeFrom="paragraph">
              <wp:posOffset>635</wp:posOffset>
            </wp:positionV>
            <wp:extent cx="3782060" cy="2209800"/>
            <wp:effectExtent l="0" t="0" r="0" b="0"/>
            <wp:wrapTopAndBottom/>
            <wp:docPr id="1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Y nos confirmará en verde el cambio exitoso: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229552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Free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FreeSerif" w:hAnsi="FreeSerif" w:eastAsia="Free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5.png"/><Relationship Id="rId13" Type="http://schemas.openxmlformats.org/officeDocument/2006/relationships/image" Target="media/image11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LibreOffice/7.5.1.2$Linux_X86_64 LibreOffice_project/50$Build-2</Application>
  <AppVersion>15.0000</AppVersion>
  <Pages>7</Pages>
  <Words>500</Words>
  <Characters>2602</Characters>
  <CharactersWithSpaces>3091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2023-03-24T17:01:00Z</dcterms:created>
  <dc:creator/>
  <dc:description/>
  <dc:language>en-US</dc:language>
  <cp:lastModifiedBy/>
  <dcterms:modified xsi:type="dcterms:W3CDTF">2023-03-24T17:05:36Z</dcterms:modified>
  <cp:revision>1</cp:revision>
  <dc:subject/>
  <dc:title/>
</cp:coreProperties>
</file>