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Formativa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0"/>
                <w:szCs w:val="20"/>
                <w:u w:val="none"/>
                <w:shd w:fill="auto" w:val="clear"/>
                <w:vertAlign w:val="baseline"/>
                <w:rtl w:val="0"/>
              </w:rPr>
              <w:t xml:space="preserve">PTY4614</w:t>
            </w:r>
          </w:p>
        </w:tc>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7</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1"/>
                <w:i w:val="0"/>
                <w:smallCaps w:val="0"/>
                <w:strike w:val="0"/>
                <w:color w:val="40404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836"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34"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846"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40</w:t>
            </w:r>
          </w:p>
        </w:tc>
      </w:tr>
      <w:tr>
        <w:trPr>
          <w:cantSplit w:val="0"/>
          <w:trHeight w:val="509" w:hRule="atLeast"/>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10</w:t>
            </w: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509"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5. Comunica de forma escrita usando el idioma inglés en situaciones socio- laborales a un nivel intermedio alto en modalidad intensiva.</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b3838"/>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7050"/>
        <w:tblGridChange w:id="0">
          <w:tblGrid>
            <w:gridCol w:w="5940"/>
            <w:gridCol w:w="7050"/>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3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1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séptima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grupal (2 o 3 integrantes)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6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de manera formativa el informe de avance de tu proyecto APT. </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000000"/>
                <w:sz w:val="22"/>
                <w:szCs w:val="22"/>
              </w:rPr>
            </w:pPr>
            <w:r w:rsidDel="00000000" w:rsidR="00000000" w:rsidRPr="00000000">
              <w:rPr>
                <w:rFonts w:ascii="Calibri" w:cs="Calibri" w:eastAsia="Calibri" w:hAnsi="Calibri"/>
                <w:sz w:val="22"/>
                <w:szCs w:val="22"/>
                <w:rtl w:val="0"/>
              </w:rPr>
              <w:t xml:space="preserve">A partir de esta evaluación, el/la docente te retroalimentará sobre cómo mejorar tu proyecto para que puedas identificar las fortalezas y aspectos por mejorar, con el fin de ajustarlo para la entrega del informe final del Proyecto APT.</w:t>
            </w:r>
            <w:r w:rsidDel="00000000" w:rsidR="00000000" w:rsidRPr="00000000">
              <w:rPr>
                <w:rtl w:val="0"/>
              </w:rPr>
            </w:r>
          </w:p>
          <w:p w:rsidR="00000000" w:rsidDel="00000000" w:rsidP="00000000" w:rsidRDefault="00000000" w:rsidRPr="00000000" w14:paraId="00000076">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E">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vAlign w:val="center"/>
          </w:tcPr>
          <w:p w:rsidR="00000000" w:rsidDel="00000000" w:rsidP="00000000" w:rsidRDefault="00000000" w:rsidRPr="00000000" w14:paraId="00000080">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60%</w:t>
            </w:r>
            <w:r w:rsidDel="00000000" w:rsidR="00000000" w:rsidRPr="00000000">
              <w:rPr>
                <w:rtl w:val="0"/>
              </w:rPr>
            </w:r>
          </w:p>
        </w:tc>
        <w:tc>
          <w:tcPr>
            <w:vAlign w:val="center"/>
          </w:tcPr>
          <w:p w:rsidR="00000000" w:rsidDel="00000000" w:rsidP="00000000" w:rsidRDefault="00000000" w:rsidRPr="00000000" w14:paraId="00000083">
            <w:pPr>
              <w:jc w:val="both"/>
              <w:rPr>
                <w:rFonts w:ascii="Calibri" w:cs="Calibri" w:eastAsia="Calibri" w:hAnsi="Calibri"/>
                <w:color w:val="3b3838"/>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r w:rsidDel="00000000" w:rsidR="00000000" w:rsidRPr="00000000">
              <w:rPr>
                <w:rtl w:val="0"/>
              </w:rPr>
            </w:r>
          </w:p>
        </w:tc>
      </w:tr>
      <w:tr>
        <w:trPr>
          <w:cantSplit w:val="0"/>
          <w:trHeight w:val="611"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3b3838"/>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r w:rsidDel="00000000" w:rsidR="00000000" w:rsidRPr="00000000">
              <w:rPr>
                <w:rtl w:val="0"/>
              </w:rPr>
            </w:r>
          </w:p>
        </w:tc>
        <w:tc>
          <w:tcPr>
            <w:vAlign w:val="center"/>
          </w:tcPr>
          <w:p w:rsidR="00000000" w:rsidDel="00000000" w:rsidP="00000000" w:rsidRDefault="00000000" w:rsidRPr="00000000" w14:paraId="00000085">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30%</w:t>
            </w:r>
            <w:r w:rsidDel="00000000" w:rsidR="00000000" w:rsidRPr="00000000">
              <w:rPr>
                <w:rtl w:val="0"/>
              </w:rPr>
            </w:r>
          </w:p>
        </w:tc>
        <w:tc>
          <w:tcPr>
            <w:vAlign w:val="center"/>
          </w:tcPr>
          <w:p w:rsidR="00000000" w:rsidDel="00000000" w:rsidP="00000000" w:rsidRDefault="00000000" w:rsidRPr="00000000" w14:paraId="0000008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r w:rsidDel="00000000" w:rsidR="00000000" w:rsidRPr="00000000">
              <w:rPr>
                <w:rtl w:val="0"/>
              </w:rPr>
            </w:r>
          </w:p>
        </w:tc>
      </w:tr>
      <w:tr>
        <w:trPr>
          <w:cantSplit w:val="0"/>
          <w:trHeight w:val="550" w:hRule="atLeast"/>
          <w:tblHeader w:val="0"/>
        </w:trPr>
        <w:tc>
          <w:tcPr>
            <w:vAlign w:val="center"/>
          </w:tcPr>
          <w:p w:rsidR="00000000" w:rsidDel="00000000" w:rsidP="00000000" w:rsidRDefault="00000000" w:rsidRPr="00000000" w14:paraId="00000087">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No Logrado</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b w:val="1"/>
                <w:color w:val="3b3838"/>
                <w:sz w:val="22"/>
                <w:szCs w:val="22"/>
              </w:rPr>
            </w:pPr>
            <w:r w:rsidDel="00000000" w:rsidR="00000000" w:rsidRPr="00000000">
              <w:rPr>
                <w:rFonts w:ascii="Calibri" w:cs="Calibri" w:eastAsia="Calibri" w:hAnsi="Calibri"/>
                <w:b w:val="1"/>
                <w:sz w:val="22"/>
                <w:szCs w:val="22"/>
                <w:rtl w:val="0"/>
              </w:rPr>
              <w:t xml:space="preserve">0%</w:t>
            </w:r>
            <w:r w:rsidDel="00000000" w:rsidR="00000000" w:rsidRPr="00000000">
              <w:rPr>
                <w:rtl w:val="0"/>
              </w:rPr>
            </w:r>
          </w:p>
        </w:tc>
        <w:tc>
          <w:tcPr>
            <w:vAlign w:val="center"/>
          </w:tcPr>
          <w:p w:rsidR="00000000" w:rsidDel="00000000" w:rsidP="00000000" w:rsidRDefault="00000000" w:rsidRPr="00000000" w14:paraId="0000008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ausencia o incorrecto logro de los aspectos evaluados en el indicador.</w:t>
            </w:r>
            <w:r w:rsidDel="00000000" w:rsidR="00000000" w:rsidRPr="00000000">
              <w:rPr>
                <w:rtl w:val="0"/>
              </w:rPr>
            </w:r>
          </w:p>
        </w:tc>
      </w:tr>
    </w:tbl>
    <w:p w:rsidR="00000000" w:rsidDel="00000000" w:rsidP="00000000" w:rsidRDefault="00000000" w:rsidRPr="00000000" w14:paraId="0000008A">
      <w:pPr>
        <w:rPr>
          <w:rFonts w:ascii="Calibri" w:cs="Calibri" w:eastAsia="Calibri" w:hAnsi="Calibri"/>
          <w:color w:val="3b3838"/>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45"/>
        <w:gridCol w:w="2295"/>
        <w:gridCol w:w="2295"/>
        <w:gridCol w:w="1980"/>
        <w:gridCol w:w="1930"/>
        <w:gridCol w:w="1449"/>
        <w:tblGridChange w:id="0">
          <w:tblGrid>
            <w:gridCol w:w="3045"/>
            <w:gridCol w:w="2295"/>
            <w:gridCol w:w="2295"/>
            <w:gridCol w:w="1980"/>
            <w:gridCol w:w="193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B">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99">
            <w:pPr>
              <w:jc w:val="both"/>
              <w:rPr>
                <w:rFonts w:ascii="Calibri" w:cs="Calibri" w:eastAsia="Calibri" w:hAnsi="Calibri"/>
                <w:color w:val="3b3838"/>
              </w:rPr>
            </w:pPr>
            <w:r w:rsidDel="00000000" w:rsidR="00000000" w:rsidRPr="00000000">
              <w:rPr>
                <w:rFonts w:ascii="Calibri" w:cs="Calibri" w:eastAsia="Calibri" w:hAnsi="Calibri"/>
                <w:rtl w:val="0"/>
              </w:rPr>
              <w:t xml:space="preserve">1. Propone ajustes al Proyecto APT considerando dificultades, facilitadores y retroalimentación. </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y retroalimentación del docente.</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y los justifica considerando las dificultades, facilitadores o retroalimentación del docente.</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rtl w:val="0"/>
              </w:rPr>
              <w:t xml:space="preserve">Señala los ajustes que realizó o realizará, pero no los justifica.</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rtl w:val="0"/>
              </w:rPr>
              <w:t xml:space="preserve">No incluye ajustes ni justifica por qué mantiene su plan inicial.</w:t>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9F">
            <w:pPr>
              <w:jc w:val="both"/>
              <w:rPr>
                <w:rFonts w:ascii="Calibri" w:cs="Calibri" w:eastAsia="Calibri" w:hAnsi="Calibri"/>
                <w:color w:val="3b3838"/>
              </w:rPr>
            </w:pPr>
            <w:r w:rsidDel="00000000" w:rsidR="00000000" w:rsidRPr="00000000">
              <w:rPr>
                <w:rFonts w:ascii="Calibri" w:cs="Calibri" w:eastAsia="Calibri" w:hAnsi="Calibri"/>
                <w:rtl w:val="0"/>
              </w:rPr>
              <w:t xml:space="preserve">2. Aplica una metodología que permite el logro de los objetivos propuestos, de acuerdo a los estándares de la disciplina.</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alcanzando los objetivos propuestos para el avance del proyecto. </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de acuerdo a los estándares de la disciplina, pero no se observa el cumplimiento de objetivos propuestos para el avance del proyecto. </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cumpliendo parcialmente con los estándares de la disciplina y con los objetivos propuestos para el avance del proyecto. </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rtl w:val="0"/>
              </w:rPr>
              <w:t xml:space="preserve">Aplica la metodología definida sin cumplir los estándares de la disciplina ni los objetivos propuestos para el avance del proyecto. </w:t>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A5">
            <w:pPr>
              <w:jc w:val="both"/>
              <w:rPr>
                <w:rFonts w:ascii="Calibri" w:cs="Calibri" w:eastAsia="Calibri" w:hAnsi="Calibri"/>
                <w:color w:val="3b3838"/>
              </w:rPr>
            </w:pPr>
            <w:r w:rsidDel="00000000" w:rsidR="00000000" w:rsidRPr="00000000">
              <w:rPr>
                <w:rFonts w:ascii="Calibri" w:cs="Calibri" w:eastAsia="Calibri" w:hAnsi="Calibri"/>
                <w:rtl w:val="0"/>
              </w:rPr>
              <w:t xml:space="preserve">3. Genera evidencias que dan cuenta del avance del Proyecto APT, de acuerdo a los estándares definidos por la disciplina.</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cumplen los estándares de la disciplina.</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menores de acuerdo a los estándares de la disciplina. </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requieren ajustes mayores de acuerdo a los estándares de la disciplina.</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Presenta evidencias de avance que no cumplen los estándares de la disciplina.</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40</w:t>
            </w:r>
          </w:p>
        </w:tc>
      </w:tr>
      <w:tr>
        <w:trPr>
          <w:cantSplit w:val="0"/>
          <w:trHeight w:val="567" w:hRule="atLeast"/>
          <w:tblHeader w:val="0"/>
        </w:trPr>
        <w:tc>
          <w:tcPr>
            <w:vAlign w:val="center"/>
          </w:tcPr>
          <w:p w:rsidR="00000000" w:rsidDel="00000000" w:rsidP="00000000" w:rsidRDefault="00000000" w:rsidRPr="00000000" w14:paraId="000000AB">
            <w:pPr>
              <w:jc w:val="both"/>
              <w:rPr>
                <w:rFonts w:ascii="Calibri" w:cs="Calibri" w:eastAsia="Calibri" w:hAnsi="Calibri"/>
              </w:rPr>
            </w:pPr>
            <w:r w:rsidDel="00000000" w:rsidR="00000000" w:rsidRPr="00000000">
              <w:rPr>
                <w:rFonts w:ascii="Calibri" w:cs="Calibri" w:eastAsia="Calibri" w:hAnsi="Calibri"/>
                <w:rtl w:val="0"/>
              </w:rPr>
              <w:t xml:space="preserve">4. Cumple con los indicadores de calidad requeridos en la presentación del informe de avance y final de acuerdo a estándares definidos por la disciplina.</w:t>
            </w:r>
          </w:p>
        </w:tc>
        <w:tc>
          <w:tcPr/>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B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Comunica de forma escrita usando el idioma inglés en situaciones socio- laborales a un nivel intermedio alto en modalidad intensiva.</w:t>
            </w:r>
          </w:p>
          <w:p w:rsidR="00000000" w:rsidDel="00000000" w:rsidP="00000000" w:rsidRDefault="00000000" w:rsidRPr="00000000" w14:paraId="000000B2">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100% en un nivel intermedio alto según lo solicitado.</w:t>
            </w:r>
          </w:p>
        </w:tc>
        <w:tc>
          <w:tcPr/>
          <w:p w:rsidR="00000000" w:rsidDel="00000000" w:rsidP="00000000" w:rsidRDefault="00000000" w:rsidRPr="00000000" w14:paraId="000000B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60% en un nivel intermedio alto según lo solicitado.</w:t>
            </w:r>
          </w:p>
          <w:p w:rsidR="00000000" w:rsidDel="00000000" w:rsidP="00000000" w:rsidRDefault="00000000" w:rsidRPr="00000000" w14:paraId="000000B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comunicando en un 30% en un nivel intermedio alto lo solicitado.</w:t>
            </w:r>
          </w:p>
          <w:p w:rsidR="00000000" w:rsidDel="00000000" w:rsidP="00000000" w:rsidRDefault="00000000" w:rsidRPr="00000000" w14:paraId="000000B8">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B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BB">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0">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1">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2">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3">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4">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5">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6">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7">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8">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9">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C">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F">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720" w:right="0" w:hanging="36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Ajustes a la propuesta considerando dificultades, facilitadores y retroalimentación</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 realizaron ajustes clave basados en pruebas y feedback:</w:t>
      </w:r>
    </w:p>
    <w:p w:rsidR="00000000" w:rsidDel="00000000" w:rsidP="00000000" w:rsidRDefault="00000000" w:rsidRPr="00000000" w14:paraId="000000D3">
      <w:pPr>
        <w:rPr/>
      </w:pPr>
      <w:r w:rsidDel="00000000" w:rsidR="00000000" w:rsidRPr="00000000">
        <w:rPr>
          <w:rtl w:val="0"/>
        </w:rPr>
        <w:br w:type="textWrapping"/>
        <w:t xml:space="preserve">• Endpoint unificado: POST /api/asignaciones/{id}/estado_cliente/ (mapea “autoriza”, “reagendó”, etc.). En el frontend del técnico, el formulario aplica lógica condicional (fecha/bloque solo si “Reagendó”).</w:t>
        <w:br w:type="textWrapping"/>
        <w:t xml:space="preserve">• Historial y exportación: filtros por fecha, técnico, zona, comuna, marca y tecnología; exportación CSV/XLSX solo para admin.</w:t>
        <w:br w:type="textWrapping"/>
        <w:t xml:space="preserve">• Métricas: endpoints de resumen, por técnico y serie temporal para dashboards.</w:t>
        <w:br w:type="textWrapping"/>
        <w:t xml:space="preserve">• Notificaciones: registro en BD y envío real por SMTP al reagendar.</w:t>
        <w:br w:type="textWrapping"/>
        <w:t xml:space="preserve">• Datos/índices: normalización de id_vivienda y manejo de duplicados.</w:t>
        <w:br w:type="textWrapping"/>
        <w:t xml:space="preserve">Facilitadores: feedback temprano y datos de prueba. Dificultades: nomenclaturas y duplicados; se resolvieron con validaciones y limpieza.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720" w:right="0" w:hanging="36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Metodología de trabajo aplicada</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Enfoque ágil (Jira): backlog priorizado, sprints cortos, criterios de aceptación y DoD. DRF + JWT por cookies HttpOnly, drf-spectacular para documentación y ambientes dev/prod. El frontend consume los endpoints y replica la lógica del backend para auditorías de técnicos Claro/VTR.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720" w:right="0" w:hanging="36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Evidencias de avance (backend + frontend)</w:t>
      </w:r>
    </w:p>
    <w:p w:rsidR="00000000" w:rsidDel="00000000" w:rsidP="00000000" w:rsidRDefault="00000000" w:rsidRPr="00000000" w14:paraId="000000DA">
      <w:pPr>
        <w:ind w:left="360" w:firstLine="0"/>
        <w:rPr>
          <w:b w:val="1"/>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Backend:</w:t>
        <w:br w:type="textWrapping"/>
        <w:t xml:space="preserve">• Endpoints: historial (filtros + export), métricas (resumen/tecnico/serie), estado_cliente, carga CSV/XLSX.</w:t>
        <w:br w:type="textWrapping"/>
        <w:t xml:space="preserve">• Admin: filtros por marca/tecnología e historial legible.</w:t>
        <w:br w:type="textWrapping"/>
        <w:t xml:space="preserve">• Notificaciones: tabla y envío SMTP al reagendar.</w:t>
        <w:br w:type="textWrapping"/>
        <w:t xml:space="preserve">Frontend (técnico):</w:t>
        <w:br w:type="textWrapping"/>
        <w:t xml:space="preserve">• Lista de visitas asignadas con filtros.</w:t>
        <w:br w:type="textWrapping"/>
        <w:t xml:space="preserve">• Formulario con lógica condicional y confirmación de registro.</w:t>
        <w:br w:type="textWrapping"/>
        <w:t xml:space="preserve">• Descargas para administrador apoyadas en endpoints de exportación.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720" w:right="0" w:hanging="36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Cumplimiento de indicadores de calidad del informe</w:t>
      </w:r>
    </w:p>
    <w:p w:rsidR="00000000" w:rsidDel="00000000" w:rsidP="00000000" w:rsidRDefault="00000000" w:rsidRPr="00000000" w14:paraId="000000DE">
      <w:pPr>
        <w:ind w:left="360" w:firstLine="0"/>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 mantiene formato técnico (portada/índice/abstract/conclusiones), lenguaje disciplinar, ortografía y anexos (capturas y CSV/XLSX).</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720" w:right="0" w:hanging="36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Comunicación en inglés (extracto)</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Abstract (EN): This progress report summarizes backend and frontend advances for the Claro/VTR audit workflow. We implemented a unified endpoint for visit outcomes, historical tracking with CSV/XLSX export, SMTP notifications on rescheduling, and metrics endpoints for dashboards. The frontend mirrors the business rules and provides a streamlined technician experience.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720" w:right="0" w:hanging="36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Compromisos para el informe final</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Ampliar pruebas automatizadas y casos borde.</w:t>
        <w:br w:type="textWrapping"/>
        <w:t xml:space="preserve">• Optimizar agregaciones para mayores volúmenes.</w:t>
        <w:br w:type="textWrapping"/>
        <w:t xml:space="preserve">• Completar manual de operación (admin/técnico) y checklist de despliegue.</w:t>
        <w:br w:type="textWrapping"/>
        <w:t xml:space="preserve">• Incluir gráficos basados en /metrics/serie en el documento final.</w:t>
      </w:r>
    </w:p>
    <w:p w:rsidR="00000000" w:rsidDel="00000000" w:rsidP="00000000" w:rsidRDefault="00000000" w:rsidRPr="00000000" w14:paraId="000000E8">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MERGEFORMAT6</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Kr1YQqiwGZYENAEfipJONL9OgA==">CgMxLjA4AHIhMWpmZUNxNXJzTHdkaS1GNGlveHBNZXo1YTQyNjl3WW55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