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333832</wp:posOffset>
                </wp:positionH>
                <wp:positionV relativeFrom="margin">
                  <wp:posOffset>-905190</wp:posOffset>
                </wp:positionV>
                <wp:extent cx="474828" cy="1073023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27636" y="0"/>
                          <a:ext cx="436728" cy="7560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333832</wp:posOffset>
                </wp:positionH>
                <wp:positionV relativeFrom="margin">
                  <wp:posOffset>-905190</wp:posOffset>
                </wp:positionV>
                <wp:extent cx="474828" cy="1073023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828" cy="10730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-239368</wp:posOffset>
                </wp:positionH>
                <wp:positionV relativeFrom="margin">
                  <wp:posOffset>-918837</wp:posOffset>
                </wp:positionV>
                <wp:extent cx="611306" cy="107302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59397" y="0"/>
                          <a:ext cx="573206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-239368</wp:posOffset>
                </wp:positionH>
                <wp:positionV relativeFrom="margin">
                  <wp:posOffset>-918837</wp:posOffset>
                </wp:positionV>
                <wp:extent cx="611306" cy="1073023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306" cy="10730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-1123308</wp:posOffset>
                </wp:positionH>
                <wp:positionV relativeFrom="margin">
                  <wp:posOffset>-918837</wp:posOffset>
                </wp:positionV>
                <wp:extent cx="952500" cy="107302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8800" y="0"/>
                          <a:ext cx="914400" cy="75600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-1123308</wp:posOffset>
                </wp:positionH>
                <wp:positionV relativeFrom="margin">
                  <wp:posOffset>-918837</wp:posOffset>
                </wp:positionV>
                <wp:extent cx="952500" cy="1073023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10730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2920365</wp:posOffset>
            </wp:positionH>
            <wp:positionV relativeFrom="paragraph">
              <wp:posOffset>-499740</wp:posOffset>
            </wp:positionV>
            <wp:extent cx="1459865" cy="1459865"/>
            <wp:effectExtent b="0" l="0" r="0" t="0"/>
            <wp:wrapNone/>
            <wp:docPr descr="Logotipo&#10;&#10;Descripción generada automáticamente" id="6" name="image1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1459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1024892</wp:posOffset>
                </wp:positionH>
                <wp:positionV relativeFrom="margin">
                  <wp:posOffset>1024257</wp:posOffset>
                </wp:positionV>
                <wp:extent cx="5196840" cy="758509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766630" y="0"/>
                          <a:ext cx="5158740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0" w:right="69.00000095367432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52"/>
                                <w:vertAlign w:val="baseline"/>
                              </w:rPr>
                              <w:t xml:space="preserve">Universidad Tecnológica Nacional (FRGP)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27.00000762939453" w:right="69.00000095367432" w:firstLine="1076.9999694824219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5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52"/>
                                <w:vertAlign w:val="baseline"/>
                              </w:rPr>
                              <w:t xml:space="preserve">Trabajo Práctico Integrador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5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1310" w:right="69.00000095367432" w:firstLine="13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		  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Base de datos II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0" w:right="69.00000095367432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			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36"/>
                                <w:vertAlign w:val="baseline"/>
                              </w:rPr>
                              <w:t xml:space="preserve">Grupo N°15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27.00000762939453" w:right="69.00000095367432" w:firstLine="227.0000076293945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Jazmín Nahir Erasun Sgur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Raul Oscar Luppini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Matías Hernán Ramírez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Germán Gabriel Cortés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27.00000762939453" w:right="69.00000095367432" w:firstLine="1076.9999694824219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160" w:right="69.00000095367432" w:firstLine="28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36"/>
                                <w:vertAlign w:val="baseline"/>
                              </w:rPr>
                              <w:t xml:space="preserve">Docentes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160" w:right="69.00000095367432" w:firstLine="21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17406d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Ángel Simón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160" w:right="69.00000095367432" w:firstLine="28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Laura Vélez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160" w:right="69.00000095367432" w:firstLine="28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Abel Faure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160" w:right="69.00000095367432" w:firstLine="21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Brian Lara Campos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27.00000762939453" w:right="69.00000095367432" w:firstLine="1076.999969482421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27.00000762939453" w:right="69.00000095367432" w:firstLine="1076.9999694824219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85"/>
                              <w:ind w:left="227.00000762939453" w:right="69.00000095367432" w:firstLine="1076.9999694824219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1024892</wp:posOffset>
                </wp:positionH>
                <wp:positionV relativeFrom="margin">
                  <wp:posOffset>1024257</wp:posOffset>
                </wp:positionV>
                <wp:extent cx="5196840" cy="7585094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6840" cy="75850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Descripción del Sistema – Ecommerce</w:t>
      </w:r>
      <w:r w:rsidDel="00000000" w:rsidR="00000000" w:rsidRPr="00000000">
        <w:rPr>
          <w:rFonts w:ascii="Fira Sans" w:cs="Fira Sans" w:eastAsia="Fira Sans" w:hAnsi="Fira Sans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0" w:right="0" w:firstLine="0"/>
        <w:jc w:val="left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El sistema desarrollado corresponde a una plataforma de comercio electrónico que permite gestionar de manera integral los procesos de venta online. Su propósito es brindar una solución eficiente para la administración de productos, usuarios y pedidos, garantizando la integridad de los datos y la trazabilidad de las operaciones.</w:t>
        <w:br w:type="textWrapping"/>
      </w:r>
    </w:p>
    <w:p w:rsidR="00000000" w:rsidDel="00000000" w:rsidP="00000000" w:rsidRDefault="00000000" w:rsidRPr="00000000" w14:paraId="00000005">
      <w:pPr>
        <w:spacing w:after="160" w:line="259" w:lineRule="auto"/>
        <w:ind w:left="0" w:right="0" w:firstLine="0"/>
        <w:jc w:val="left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Objetivos principales: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Gestión de usuarios: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registrar y administrar clientes y administradores, incluyendo datos personales, credenciales de acceso y roles.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Gestión de productos: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mantener actualizado el catálogo de productos con información de marca, categoría, descripción, precios y stock disponible.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Gestión de pedidos: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registrar pedidos realizados por los clientes, calcular el precio total, controlar el estado (pendiente, confirmado, cancelado) y el método de pago.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Detalle de pedidos: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almacenar los productos asociados a cada pedido, con cantidad, precio unitario y descuentos aplicados.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Control de stock: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actualizar automáticamente el stock de productos al registrar ventas o cancelaciones.</w:t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Adicionalmente, generar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alertas de reposición cuando el inventario alcance el nivel de stock mínimo</w:t>
      </w:r>
      <w:r w:rsidDel="00000000" w:rsidR="00000000" w:rsidRPr="00000000">
        <w:rPr>
          <w:rFonts w:ascii="Aptos" w:cs="Aptos" w:eastAsia="Aptos" w:hAnsi="Aptos"/>
          <w:rtl w:val="0"/>
        </w:rPr>
        <w:t xml:space="preserve"> configurado por el Administrador del e-commerce.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Historial y consultas: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permitir consultas sobre pedidos realizados, productos disponibles y clientes frecuentes.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Auditoría:</w:t>
      </w:r>
      <w:r w:rsidDel="00000000" w:rsidR="00000000" w:rsidRPr="00000000">
        <w:rPr>
          <w:rFonts w:ascii="Aptos" w:cs="Aptos" w:eastAsia="Aptos" w:hAnsi="Aptos"/>
          <w:rtl w:val="0"/>
        </w:rPr>
        <w:t xml:space="preserve"> Registrar de forma automática e histórica las modificaciones críticas del sistema, como por ejemplo, los cambios en los precios de venta.</w:t>
      </w:r>
    </w:p>
    <w:p w:rsidR="00000000" w:rsidDel="00000000" w:rsidP="00000000" w:rsidRDefault="00000000" w:rsidRPr="00000000" w14:paraId="0000000D">
      <w:pPr>
        <w:spacing w:after="16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Alcance del sistema: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El sistema está diseñado para cubrir las operaciones básicas de un ecommerce, asegurando: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Integridad referencial mediante claves primarias y foráneas.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Restricciones de validación (ej. cantidad de productos &gt; 0, estado de usuario activo/inactivo).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Automatización de procesos críticos mediante procedimientos almacenados y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Reportes y vistas (ej. reporte para reposición de stock y ranking de ventas).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u w:val="none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Uso de bajas lógicas para la eliminación de registros (usuarios, productos, pedidos) con el fin de proteger la integridad referencial y el historial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Principales datos que maneja: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Usuarios: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información personal, credenciales y rol.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Productos: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código, nombre, marca, categoría, precios, stock.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Pedidos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cliente asociado, fecha, estado, método de pago, precio total.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Detalle de pedidos: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productos incluidos, cantidades y precios.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Imágenes: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URLs asociadas a productos para su visualización en el catálogo.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spacing w:after="0" w:line="360" w:lineRule="auto"/>
        <w:ind w:left="0" w:right="0" w:firstLine="0"/>
        <w:rPr>
          <w:rFonts w:ascii="Fira Sans" w:cs="Fira Sans" w:eastAsia="Fira Sans" w:hAnsi="Fira Sans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color w:val="0b5394"/>
          <w:sz w:val="28"/>
          <w:szCs w:val="28"/>
          <w:rtl w:val="0"/>
        </w:rPr>
        <w:t xml:space="preserve">Diagrama de Entidad Relación</w:t>
      </w:r>
    </w:p>
    <w:p w:rsidR="00000000" w:rsidDel="00000000" w:rsidP="00000000" w:rsidRDefault="00000000" w:rsidRPr="00000000" w14:paraId="0000001D">
      <w:pPr>
        <w:pStyle w:val="Heading1"/>
        <w:ind w:left="0" w:firstLine="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</w:rPr>
        <w:drawing>
          <wp:inline distB="114300" distT="114300" distL="114300" distR="114300">
            <wp:extent cx="6325553" cy="374229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5553" cy="3742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720" w:hanging="360"/>
        <w:rPr>
          <w:rFonts w:ascii="Aptos" w:cs="Aptos" w:eastAsia="Aptos" w:hAnsi="Aptos"/>
          <w:b w:val="1"/>
          <w:bCs w:val="1"/>
          <w:u w:val="none"/>
        </w:rPr>
      </w:pPr>
      <w:hyperlink r:id="rId9">
        <w:r w:rsidDel="00000000" w:rsidR="00000000" w:rsidRPr="00000000">
          <w:rPr>
            <w:rFonts w:ascii="Aptos" w:cs="Aptos" w:eastAsia="Aptos" w:hAnsi="Aptos"/>
            <w:b w:val="1"/>
            <w:bCs w:val="1"/>
            <w:color w:val="1155cc"/>
            <w:u w:val="single"/>
            <w:rtl w:val="0"/>
          </w:rPr>
          <w:t xml:space="preserve">Link a la documentación en nuestro repositorio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Aptos"/>
  <w:font w:name="Fir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5"/>
        <w:szCs w:val="25"/>
        <w:lang w:val="es-AR"/>
      </w:rPr>
    </w:rPrDefault>
    <w:pPrDefault>
      <w:pPr>
        <w:spacing w:after="120" w:line="287" w:lineRule="auto"/>
        <w:ind w:left="227" w:right="69" w:firstLine="170.0000000000000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0b539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7376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a5a5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aulLuppini/TPI_BaseDeDatosII_Grupo15/tree/main/documentacion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Sans-regular.ttf"/><Relationship Id="rId2" Type="http://schemas.openxmlformats.org/officeDocument/2006/relationships/font" Target="fonts/FiraSans-bold.ttf"/><Relationship Id="rId3" Type="http://schemas.openxmlformats.org/officeDocument/2006/relationships/font" Target="fonts/FiraSans-italic.ttf"/><Relationship Id="rId4" Type="http://schemas.openxmlformats.org/officeDocument/2006/relationships/font" Target="fonts/Fira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c0adf2b4-6820-410f-a379-2a2b5cace2d2</vt:lpwstr>
  </property>
</Properties>
</file>