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   private void botaoEnvioActionPerformed(java.awt.event.ActionEvent evt) {                                          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    if(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          usuario.getText().equals("raul")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        &amp;&amp;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        senha.getText().equals("123")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    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JOptionPane.showMessageDialog(null, "Você entrou!");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new telaInicial().setVisible(true);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    this.dispose();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    //usuario.setText(null);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    //senha.setText(null);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JOptionPane.showMessageDialog(null, "Acesso negado");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 usuario.setText(null);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    senha.setText(null);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}             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