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POO - Programação orientada a objeto</w:t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Classes, Objetos, Métodos e Atributos/</w:t>
      </w:r>
    </w:p>
    <w:p w:rsidR="00000000" w:rsidDel="00000000" w:rsidP="00000000" w:rsidRDefault="00000000" w:rsidRPr="00000000" w14:paraId="00000004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 </w:t>
        <w:tab/>
        <w:t xml:space="preserve">Classes - São definições  dos objetos, o programador que constrói o objeto</w:t>
      </w:r>
    </w:p>
    <w:p w:rsidR="00000000" w:rsidDel="00000000" w:rsidP="00000000" w:rsidRDefault="00000000" w:rsidRPr="00000000" w14:paraId="00000005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Atributos - Definido </w:t>
      </w:r>
    </w:p>
    <w:p w:rsidR="00000000" w:rsidDel="00000000" w:rsidP="00000000" w:rsidRDefault="00000000" w:rsidRPr="00000000" w14:paraId="00000007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Métodos - Meios</w:t>
      </w:r>
    </w:p>
    <w:p w:rsidR="00000000" w:rsidDel="00000000" w:rsidP="00000000" w:rsidRDefault="00000000" w:rsidRPr="00000000" w14:paraId="00000008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shd w:fill="ea9999" w:val="clear"/>
          <w:rtl w:val="0"/>
        </w:rPr>
        <w:t xml:space="preserve">E:\JAVA&gt;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shd w:fill="a2c4c9" w:val="clear"/>
          <w:rtl w:val="0"/>
        </w:rPr>
        <w:t xml:space="preserve">javac Welcome.java 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-&gt; Compilar</w:t>
      </w:r>
    </w:p>
    <w:p w:rsidR="00000000" w:rsidDel="00000000" w:rsidP="00000000" w:rsidRDefault="00000000" w:rsidRPr="00000000" w14:paraId="0000000A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tillium Web" w:cs="Titillium Web" w:eastAsia="Titillium Web" w:hAnsi="Titillium Web"/>
          <w:sz w:val="28"/>
          <w:szCs w:val="28"/>
          <w:shd w:fill="a2c4c9" w:val="clear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shd w:fill="ea9999" w:val="clear"/>
          <w:rtl w:val="0"/>
        </w:rPr>
        <w:t xml:space="preserve">E:\JAVA&gt;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shd w:fill="9fc5e8" w:val="clear"/>
          <w:rtl w:val="0"/>
        </w:rPr>
        <w:t xml:space="preserve">java Welcome 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-&gt; Bytecode sendo executado 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shd w:fill="a2c4c9" w:val="clear"/>
          <w:rtl w:val="0"/>
        </w:rPr>
        <w:t xml:space="preserve">(Como classe)</w:t>
      </w:r>
    </w:p>
    <w:p w:rsidR="00000000" w:rsidDel="00000000" w:rsidP="00000000" w:rsidRDefault="00000000" w:rsidRPr="00000000" w14:paraId="0000000C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