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Variáveis tem de ter note e tipo</w:t>
      </w:r>
    </w:p>
    <w:p w:rsidR="00000000" w:rsidDel="00000000" w:rsidP="00000000" w:rsidRDefault="00000000" w:rsidRPr="00000000" w14:paraId="00000002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hyperlink r:id="rId6">
        <w:r w:rsidDel="00000000" w:rsidR="00000000" w:rsidRPr="00000000">
          <w:rPr>
            <w:rFonts w:ascii="Titillium Web" w:cs="Titillium Web" w:eastAsia="Titillium Web" w:hAnsi="Titillium Web"/>
            <w:color w:val="1155cc"/>
            <w:sz w:val="28"/>
            <w:szCs w:val="28"/>
            <w:u w:val="single"/>
            <w:rtl w:val="0"/>
          </w:rPr>
          <w:t xml:space="preserve">Tipos primitivos de variável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class animal{}</w:t>
      </w:r>
    </w:p>
    <w:p w:rsidR="00000000" w:rsidDel="00000000" w:rsidP="00000000" w:rsidRDefault="00000000" w:rsidRPr="00000000" w14:paraId="00000006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ab/>
        <w:t xml:space="preserve">→ CRIOU A CLASSE ANIMAL, ABSTRATA E COM PROPRIEDADES (MÉTODOS) (TAIS COMO: ANDAR, RESPIRAR, BEBER E ETC…) </w:t>
      </w:r>
    </w:p>
    <w:p w:rsidR="00000000" w:rsidDel="00000000" w:rsidP="00000000" w:rsidRDefault="00000000" w:rsidRPr="00000000" w14:paraId="00000007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class gato{</w:t>
      </w:r>
    </w:p>
    <w:p w:rsidR="00000000" w:rsidDel="00000000" w:rsidP="00000000" w:rsidRDefault="00000000" w:rsidRPr="00000000" w14:paraId="00000009">
      <w:pPr>
        <w:pageBreakBefore w:val="0"/>
        <w:rPr>
          <w:rFonts w:ascii="Titillium Web" w:cs="Titillium Web" w:eastAsia="Titillium Web" w:hAnsi="Titillium Web"/>
          <w:color w:val="ffffff"/>
          <w:sz w:val="28"/>
          <w:szCs w:val="28"/>
          <w:shd w:fill="674ea7" w:val="clear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ab/>
        <w:t xml:space="preserve">animal</w:t>
      </w: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shd w:fill="fff2cc" w:val="clear"/>
          <w:rtl w:val="0"/>
        </w:rPr>
        <w:t xml:space="preserve"> mia</w:t>
      </w: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=new animal</w:t>
      </w:r>
      <w:r w:rsidDel="00000000" w:rsidR="00000000" w:rsidRPr="00000000">
        <w:rPr>
          <w:rFonts w:ascii="Titillium Web" w:cs="Titillium Web" w:eastAsia="Titillium Web" w:hAnsi="Titillium Web"/>
          <w:color w:val="ffffff"/>
          <w:sz w:val="28"/>
          <w:szCs w:val="28"/>
          <w:shd w:fill="351c75" w:val="clear"/>
          <w:rtl w:val="0"/>
        </w:rPr>
        <w:t xml:space="preserve">()</w:t>
      </w: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; //Mia = Objeto </w:t>
      </w:r>
      <w:r w:rsidDel="00000000" w:rsidR="00000000" w:rsidRPr="00000000">
        <w:rPr>
          <w:rFonts w:ascii="Titillium Web" w:cs="Titillium Web" w:eastAsia="Titillium Web" w:hAnsi="Titillium Web"/>
          <w:color w:val="ffffff"/>
          <w:sz w:val="28"/>
          <w:szCs w:val="28"/>
          <w:shd w:fill="674ea7" w:val="clear"/>
          <w:rtl w:val="0"/>
        </w:rPr>
        <w:t xml:space="preserve">MÉTODO  INSTACIADO</w:t>
      </w:r>
    </w:p>
    <w:p w:rsidR="00000000" w:rsidDel="00000000" w:rsidP="00000000" w:rsidRDefault="00000000" w:rsidRPr="00000000" w14:paraId="0000000A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ab/>
        <w:t xml:space="preserve">//→ NECESSÁRIO CRIAR MÉTODOS ESPECÍFICOS PARA O GATO, COMO MIAR</w:t>
      </w:r>
    </w:p>
    <w:p w:rsidR="00000000" w:rsidDel="00000000" w:rsidP="00000000" w:rsidRDefault="00000000" w:rsidRPr="00000000" w14:paraId="0000000B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ab/>
        <w:t xml:space="preserve">miar();</w:t>
      </w:r>
    </w:p>
    <w:p w:rsidR="00000000" w:rsidDel="00000000" w:rsidP="00000000" w:rsidRDefault="00000000" w:rsidRPr="00000000" w14:paraId="0000000C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ab/>
        <w:t xml:space="preserve">mia.andar();</w:t>
      </w:r>
    </w:p>
    <w:p w:rsidR="00000000" w:rsidDel="00000000" w:rsidP="00000000" w:rsidRDefault="00000000" w:rsidRPr="00000000" w14:paraId="0000000D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ab/>
        <w:t xml:space="preserve">mia.comer();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class cao{</w:t>
      </w:r>
    </w:p>
    <w:p w:rsidR="00000000" w:rsidDel="00000000" w:rsidP="00000000" w:rsidRDefault="00000000" w:rsidRPr="00000000" w14:paraId="00000011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ab/>
        <w:t xml:space="preserve">latir();</w:t>
      </w:r>
    </w:p>
    <w:p w:rsidR="00000000" w:rsidDel="00000000" w:rsidP="00000000" w:rsidRDefault="00000000" w:rsidRPr="00000000" w14:paraId="00000012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ab/>
        <w:t xml:space="preserve">//→ MÉTODO ESPECÍFICO DO JAVA</w:t>
      </w:r>
    </w:p>
    <w:p w:rsidR="00000000" w:rsidDel="00000000" w:rsidP="00000000" w:rsidRDefault="00000000" w:rsidRPr="00000000" w14:paraId="00000013">
      <w:pPr>
        <w:pageBreakBefore w:val="0"/>
        <w:rPr>
          <w:rFonts w:ascii="Titillium Web" w:cs="Titillium Web" w:eastAsia="Titillium Web" w:hAnsi="Titillium Web"/>
          <w:sz w:val="28"/>
          <w:szCs w:val="28"/>
        </w:rPr>
      </w:pPr>
      <w:r w:rsidDel="00000000" w:rsidR="00000000" w:rsidRPr="00000000">
        <w:rPr>
          <w:rFonts w:ascii="Titillium Web" w:cs="Titillium Web" w:eastAsia="Titillium Web" w:hAnsi="Titillium Web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riarweb.com/artigos/630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