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1. Title: Boston Housing Data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2. Sources: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(a) Origin:  This dataset was taken from the StatLib library which is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proofErr w:type="gramStart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maintained</w:t>
      </w:r>
      <w:proofErr w:type="gramEnd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at Carnegie Mellon University.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(b) Creator:  Harrison, D. and Rubinfeld, D.L. 'Hedonic prices and the 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 </w:t>
      </w:r>
      <w:proofErr w:type="gramStart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demand</w:t>
      </w:r>
      <w:proofErr w:type="gramEnd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for clean air', J. Environ. Economics &amp; Management,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 vol.5, 81-102, 1978.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(c) Date: July 7, 1993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3. Past Usage: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-   Used in Belsley, Kuh &amp; Welsch, 'Regression diagnostics ...</w:t>
      </w:r>
      <w:proofErr w:type="gramStart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',</w:t>
      </w:r>
      <w:proofErr w:type="gramEnd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Wiley, 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1980.   N.B. </w:t>
      </w:r>
      <w:proofErr w:type="gramStart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Various</w:t>
      </w:r>
      <w:proofErr w:type="gramEnd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transformations are used in the table on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</w:t>
      </w:r>
      <w:proofErr w:type="gramStart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pages</w:t>
      </w:r>
      <w:proofErr w:type="gramEnd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244-261.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-  Quinlan</w:t>
      </w:r>
      <w:proofErr w:type="gramStart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,R</w:t>
      </w:r>
      <w:proofErr w:type="gramEnd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 (1993). Combining Instance-Based and Model-Based Learning.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In Proceedings on the Tenth International Conference of Machine 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Learning, 236-243, University of Massachusetts, Amherst. Morgan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Kaufmann.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4. Relevant Information: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Concerns housing values in suburbs of Boston.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5. Number of Instances: 506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6. Number of Attributes: 13 continuous attributes (including "class"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         attribute "MEDV"), 1 binary-valued attribute.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7. Attribute Information: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1. CRIM      per capita crime rate by town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2. ZN        proportion of residential land zoned for lots over 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 25,000 sq.ft.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3. INDUS     proportion of non-retail business acres per town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4. CHAS      Charles River dummy variable (= 1 if tract bounds 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 river; 0 otherwise)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5. NOX       nitric oxides concentration (parts per 10 million)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6. RM        average number of rooms per dwelling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7. AGE       proportion of owner-occupied units built prior to 1940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8. DIS       weighted distances to five Boston employment centres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9. RAD       index of accessibility to radial highways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10. TAX      full-value property-tax rate per $10,000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11. PTRATIO  pupil-teacher ratio by town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12. B        1000(Bk - 0.63)^2 where Bk is the proportion of blacks 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 by town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13. LSTAT    % lower status of the population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14. MEDV     Median value of owner-occupied homes in $1000's</w:t>
      </w: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8. </w:t>
      </w:r>
      <w:proofErr w:type="spellStart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Missing</w:t>
      </w:r>
      <w:proofErr w:type="spellEnd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Attribute</w:t>
      </w:r>
      <w:proofErr w:type="spellEnd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Values</w:t>
      </w:r>
      <w:proofErr w:type="spellEnd"/>
      <w:proofErr w:type="gramStart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:  </w:t>
      </w:r>
      <w:proofErr w:type="spellStart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None</w:t>
      </w:r>
      <w:proofErr w:type="spellEnd"/>
      <w:proofErr w:type="gramEnd"/>
      <w:r w:rsidRPr="00E044D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.</w:t>
      </w:r>
    </w:p>
    <w:p w:rsidR="007147D3" w:rsidRDefault="007147D3">
      <w:pP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 w:type="page"/>
      </w:r>
    </w:p>
    <w:p w:rsidR="007147D3" w:rsidRDefault="007147D3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7147D3" w:rsidRDefault="007147D3" w:rsidP="00714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7147D3" w:rsidRDefault="007147D3" w:rsidP="00714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7147D3" w:rsidRDefault="007147D3" w:rsidP="007147D3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 variables con correlación &gt; |0.4|</w:t>
      </w:r>
    </w:p>
    <w:p w:rsidR="007147D3" w:rsidRDefault="007147D3" w:rsidP="007147D3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 variables con correlación &gt; |0.4|</w:t>
      </w:r>
    </w:p>
    <w:p w:rsidR="007147D3" w:rsidRDefault="007147D3" w:rsidP="007147D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pero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quitar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colineales</w:t>
      </w:r>
      <w:proofErr w:type="spellEnd"/>
    </w:p>
    <w:p w:rsidR="007147D3" w:rsidRDefault="007147D3" w:rsidP="007147D3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 variables con correlación &gt; |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0.3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|</w:t>
      </w:r>
    </w:p>
    <w:p w:rsidR="007147D3" w:rsidRPr="007147D3" w:rsidRDefault="007147D3" w:rsidP="007147D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044D7" w:rsidRPr="00E044D7" w:rsidRDefault="00E044D7" w:rsidP="00E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B70D70" w:rsidRDefault="00B70D70"/>
    <w:sectPr w:rsidR="00B70D70" w:rsidSect="00B70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A12CC"/>
    <w:multiLevelType w:val="hybridMultilevel"/>
    <w:tmpl w:val="ACAE1A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C6F30"/>
    <w:multiLevelType w:val="hybridMultilevel"/>
    <w:tmpl w:val="E774D6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44D7"/>
    <w:rsid w:val="007147D3"/>
    <w:rsid w:val="00B70D70"/>
    <w:rsid w:val="00E0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884BAD-7EC9-4968-AC5A-4EAD0357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D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44D7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71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INEGI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inegi</dc:creator>
  <cp:lastModifiedBy>Manuel Chavez Perez</cp:lastModifiedBy>
  <cp:revision>2</cp:revision>
  <dcterms:created xsi:type="dcterms:W3CDTF">2013-06-25T20:33:00Z</dcterms:created>
  <dcterms:modified xsi:type="dcterms:W3CDTF">2017-03-14T02:54:00Z</dcterms:modified>
</cp:coreProperties>
</file>