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SOLUTIONS WEBSITE</w:t>
      </w:r>
    </w:p>
    <w:p>
      <w:pPr>
        <w:spacing w:after="240"/>
      </w:pPr>
      <w:r>
        <w:rPr>
          <w:rFonts w:ascii="Aptos" w:cs="Aptos" w:eastAsia="Aptos" w:hAnsi="Aptos"/>
          <w:b/>
          <w:bCs/>
          <w:color w:val="2F282D"/>
          <w:sz w:val="48"/>
          <w:szCs w:val="48"/>
        </w:rPr>
        <w:t xml:space="preserve">AI Transformation &amp; Value Realization</w:t>
      </w:r>
    </w:p>
    <w:p>
      <w:pPr>
        <w:pBdr>
          <w:bottom w:val="single" w:color="FDBE00" w:sz="18" w:space="12"/>
        </w:pBdr>
        <w:spacing w:after="480"/>
      </w:pPr>
      <w:r>
        <w:rPr>
          <w:rFonts w:ascii="Aptos" w:cs="Aptos" w:eastAsia="Aptos" w:hAnsi="Aptos"/>
          <w:color w:val="756B72"/>
          <w:sz w:val="28"/>
          <w:szCs w:val="28"/>
        </w:rPr>
        <w:t xml:space="preserve">Strategy, value proposition, SEO keyword plan and GEO/AEO playbook for the solution landing page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15, 2026</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15,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Solutions Offerings - 2026.xlsx (tabs AI Consultancy, Content TEAM Services, AI-Enabled Projects)</w:t>
      </w:r>
    </w:p>
    <w:p>
      <w:pPr>
        <w:spacing w:after="140" w:line="288"/>
      </w:pPr>
      <w:r>
        <w:rPr>
          <w:rFonts w:ascii="Aptos" w:cs="Aptos" w:eastAsia="Aptos" w:hAnsi="Aptos"/>
          <w:b/>
          <w:bCs/>
          <w:color w:val="2F282D"/>
          <w:sz w:val="21"/>
          <w:szCs w:val="21"/>
        </w:rPr>
        <w:t xml:space="preserve">Planned page: </w:t>
      </w:r>
      <w:r>
        <w:rPr>
          <w:rFonts w:ascii="Aptos" w:cs="Aptos" w:eastAsia="Aptos" w:hAnsi="Aptos"/>
          <w:color w:val="2F282D"/>
          <w:sz w:val="21"/>
          <w:szCs w:val="21"/>
        </w:rPr>
        <w:t xml:space="preserve">team-solutions-site, route /solutions/ai-transformation</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page positions TEAM International as the AI partner that turns AI strategy into measurable value: senior advisors decide where AI pays off, and the same company prepares the data, builds the solutions, runs them and tracks the return.</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leadership teams (CEO, COO, CFO, CIO/CTO, CDO) at mid-size and enterprise companies in North America and Europe that have AI pilots and pressure to show results, but no clear portfolio, governance or operating model.</w:t>
      </w:r>
    </w:p>
    <w:p>
      <w:pPr>
        <w:pStyle w:val="ListParagraph"/>
        <w:numPr>
          <w:ilvl w:val="0"/>
          <w:numId w:val="2"/>
        </w:numPr>
        <w:spacing w:after="80" w:line="276"/>
      </w:pPr>
      <w:r>
        <w:rPr>
          <w:rFonts w:ascii="Aptos" w:cs="Aptos" w:eastAsia="Aptos" w:hAnsi="Aptos"/>
          <w:b/>
          <w:bCs/>
          <w:color w:val="2F282D"/>
          <w:sz w:val="21"/>
          <w:szCs w:val="21"/>
        </w:rPr>
        <w:t xml:space="preserve">Core message:</w:t>
      </w:r>
      <w:r>
        <w:rPr>
          <w:rFonts w:ascii="Aptos" w:cs="Aptos" w:eastAsia="Aptos" w:hAnsi="Aptos"/>
          <w:color w:val="2F282D"/>
          <w:sz w:val="21"/>
          <w:szCs w:val="21"/>
        </w:rPr>
        <w:t xml:space="preserve"> "From AI strategy to measurable value." Few prioritized use cases, business cases and KPIs, governance built in, and one partner from strategy to production.</w:t>
      </w:r>
    </w:p>
    <w:p>
      <w:pPr>
        <w:pStyle w:val="ListParagraph"/>
        <w:numPr>
          <w:ilvl w:val="0"/>
          <w:numId w:val="2"/>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an AI Readiness Assessment that delivers an AI maturity heatmap, a prioritized use-case portfolio with business cases and an execution-ready roadmap. Name agreed; no week count is published until Delivery confirms it.</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the broad AI consulting terms are dominated by Big Four and global consultancies (KD 53–70). The page targets the gaps: "AI governance consulting" (1,300/mo, KD 21), "AI operating model consulting" (880/mo, KD 13) and "AI transformation services" (KD 15), plus workstream and comparison terms. 26 target keywords total about 10,800 US searches a month.</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cited BCG and Gartner statistics, question-shaped answers that match how executives prompt AI assistants, anonymized proof of AI shipped to production, and a connected JSON-LD graph that links this page to Data Readiness, Software Engineering and Customer Care.</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300–600 organic visits a month within 6–12 months (US only), with high-value leads: CPCs run $12–$18.</w:t>
      </w:r>
    </w:p>
    <w:p>
      <w:pPr>
        <w:pStyle w:val="Heading1"/>
        <w:pBdr>
          <w:bottom w:val="single" w:color="FDBE00" w:sz="12" w:space="4"/>
        </w:pBdr>
      </w:pPr>
      <w:r>
        <w:t xml:space="preserve">2. What is changing in enterprise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TEAM</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Pilots are not turning into value</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predicted at least 30% of generative AI projects would be abandoned after proof of concept by the end of 2025 (July 2024), and that over 40% of agentic AI projects will be canceled by the end of 2027 due to escalating costs, unclear business value or inadequate risk controls (June 2025).</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Buyers need prioritization, business cases and governance before more pilots. That is exactly workstreams 1, 2 and 4.</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Leaders concentrate investment</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BCG (January 2025, 1,800+ executives): leading companies prioritize an average of 3.5 use cases versus 6.1 for others, and only about a quarter report significant value from AI.</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"few use cases, funded properly" message is backed by data and differentiates TEAM from pilot factories.</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Maturity keeps AI alive</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(June 2025, 432 respondents): 45% of leaders at high-maturity organizations keep AI initiatives in production three years or more, versus 20% at low-maturity organizations; high-maturity organizations choose projects on business value and technical feasibility.</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Maturity assessment, operating model and value tracking are not overhead; they are what makes AI last.</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Strategy must connect to delivery</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AI Consultancy design principle: produce execution-ready opportunities that pull through into implementation and managed services rather than ending with a strategy presentation.</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TEAM can credibly promise one partner from strategy to production, which global consultancies and AI boutiques rarely offer at mid-size scale.</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Implication: </w:t>
      </w:r>
      <w:r>
        <w:rPr>
          <w:rFonts w:ascii="Aptos" w:cs="Aptos" w:eastAsia="Aptos" w:hAnsi="Aptos"/>
          <w:color w:val="2F282D"/>
          <w:sz w:val="21"/>
          <w:szCs w:val="21"/>
        </w:rPr>
        <w:t xml:space="preserve">Mid-size companies do not need another AI strategy deck. They need to know which three to five AI investments will pay off, how to govern them, and a partner that can actually ship them.</w:t>
      </w:r>
    </w:p>
    <w:p>
      <w:pPr>
        <w:pStyle w:val="Heading1"/>
        <w:pBdr>
          <w:bottom w:val="single" w:color="FDBE00" w:sz="12" w:space="4"/>
        </w:pBdr>
      </w:pPr>
      <w:r>
        <w:t xml:space="preserve">3.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AI transformation services for mid-size and enterprise companies in North America and Europe. Senior AI strategy consultants and engineers assess AI maturity, prioritize a small portfolio of high-value use cases, prepare data and architecture, put AI governance and security in place, and redesign the operating model so AI scales. Because TEAM also builds and runs AI solutions, every strategy ends in an execution-ready roadmap with measurable ROI.</w:t>
      </w:r>
    </w:p>
    <w:p>
      <w:pPr>
        <w:spacing w:after="140" w:line="288"/>
      </w:pPr>
      <w:r>
        <w:rPr>
          <w:rFonts w:ascii="Aptos" w:cs="Aptos" w:eastAsia="Aptos" w:hAnsi="Aptos"/>
          <w:b/>
          <w:bCs/>
          <w:color w:val="2F282D"/>
          <w:sz w:val="21"/>
          <w:szCs w:val="21"/>
        </w:rPr>
        <w:t xml:space="preserve">Tagline: </w:t>
      </w:r>
      <w:r>
        <w:rPr>
          <w:rFonts w:ascii="Aptos" w:cs="Aptos" w:eastAsia="Aptos" w:hAnsi="Aptos"/>
          <w:color w:val="2F282D"/>
          <w:sz w:val="21"/>
          <w:szCs w:val="21"/>
        </w:rPr>
        <w:t xml:space="preserve">From AI strategy to measurable value.</w:t>
      </w:r>
    </w:p>
    <w:p>
      <w:pPr>
        <w:pStyle w:val="Heading2"/>
      </w:pPr>
      <w:r>
        <w:t xml:space="preserve">Four pillars</w:t>
      </w:r>
    </w:p>
    <w:p>
      <w:pPr>
        <w:pStyle w:val="ListParagraph"/>
        <w:numPr>
          <w:ilvl w:val="0"/>
          <w:numId w:val="3"/>
        </w:numPr>
        <w:spacing w:after="80" w:line="276"/>
      </w:pPr>
      <w:r>
        <w:rPr>
          <w:rFonts w:ascii="Aptos" w:cs="Aptos" w:eastAsia="Aptos" w:hAnsi="Aptos"/>
          <w:b/>
          <w:bCs/>
          <w:color w:val="2F282D"/>
          <w:sz w:val="21"/>
          <w:szCs w:val="21"/>
        </w:rPr>
        <w:t xml:space="preserve">Strategy that ships.</w:t>
      </w:r>
      <w:r>
        <w:rPr>
          <w:rFonts w:ascii="Aptos" w:cs="Aptos" w:eastAsia="Aptos" w:hAnsi="Aptos"/>
          <w:color w:val="2F282D"/>
          <w:sz w:val="21"/>
          <w:szCs w:val="21"/>
        </w:rPr>
        <w:t xml:space="preserve"> The team that designs the roadmap can prepare data, build, run and optimize the solutions (Consult → Validate → Build → Operate → Optimize).</w:t>
      </w:r>
    </w:p>
    <w:p>
      <w:pPr>
        <w:pStyle w:val="ListParagraph"/>
        <w:numPr>
          <w:ilvl w:val="0"/>
          <w:numId w:val="3"/>
        </w:numPr>
        <w:spacing w:after="80" w:line="276"/>
      </w:pPr>
      <w:r>
        <w:rPr>
          <w:rFonts w:ascii="Aptos" w:cs="Aptos" w:eastAsia="Aptos" w:hAnsi="Aptos"/>
          <w:b/>
          <w:bCs/>
          <w:color w:val="2F282D"/>
          <w:sz w:val="21"/>
          <w:szCs w:val="21"/>
        </w:rPr>
        <w:t xml:space="preserve">Value first.</w:t>
      </w:r>
      <w:r>
        <w:rPr>
          <w:rFonts w:ascii="Aptos" w:cs="Aptos" w:eastAsia="Aptos" w:hAnsi="Aptos"/>
          <w:color w:val="2F282D"/>
          <w:sz w:val="21"/>
          <w:szCs w:val="21"/>
        </w:rPr>
        <w:t xml:space="preserve"> A few prioritized use cases, each with a business case, feasibility assessment, KPI and implementation path.</w:t>
      </w:r>
    </w:p>
    <w:p>
      <w:pPr>
        <w:pStyle w:val="ListParagraph"/>
        <w:numPr>
          <w:ilvl w:val="0"/>
          <w:numId w:val="3"/>
        </w:numPr>
        <w:spacing w:after="80" w:line="276"/>
      </w:pPr>
      <w:r>
        <w:rPr>
          <w:rFonts w:ascii="Aptos" w:cs="Aptos" w:eastAsia="Aptos" w:hAnsi="Aptos"/>
          <w:b/>
          <w:bCs/>
          <w:color w:val="2F282D"/>
          <w:sz w:val="21"/>
          <w:szCs w:val="21"/>
        </w:rPr>
        <w:t xml:space="preserve">Governed by design.</w:t>
      </w:r>
      <w:r>
        <w:rPr>
          <w:rFonts w:ascii="Aptos" w:cs="Aptos" w:eastAsia="Aptos" w:hAnsi="Aptos"/>
          <w:color w:val="2F282D"/>
          <w:sz w:val="21"/>
          <w:szCs w:val="21"/>
        </w:rPr>
        <w:t xml:space="preserve"> AI policy, risk tiers, evaluation and security controls built into delivery, from ISO/IEC 27001:2022-certified locations.</w:t>
      </w:r>
    </w:p>
    <w:p>
      <w:pPr>
        <w:pStyle w:val="ListParagraph"/>
        <w:numPr>
          <w:ilvl w:val="0"/>
          <w:numId w:val="3"/>
        </w:numPr>
        <w:spacing w:after="80" w:line="276"/>
      </w:pPr>
      <w:r>
        <w:rPr>
          <w:rFonts w:ascii="Aptos" w:cs="Aptos" w:eastAsia="Aptos" w:hAnsi="Aptos"/>
          <w:b/>
          <w:bCs/>
          <w:color w:val="2F282D"/>
          <w:sz w:val="21"/>
          <w:szCs w:val="21"/>
        </w:rPr>
        <w:t xml:space="preserve">Your time zone, your size.</w:t>
      </w:r>
      <w:r>
        <w:rPr>
          <w:rFonts w:ascii="Aptos" w:cs="Aptos" w:eastAsia="Aptos" w:hAnsi="Aptos"/>
          <w:color w:val="2F282D"/>
          <w:sz w:val="21"/>
          <w:szCs w:val="21"/>
        </w:rPr>
        <w:t xml:space="preserve"> Senior advisors and engineers in Medellín for North America and Ukraine for Europe; methods scaled for mid-size companies.</w:t>
      </w:r>
    </w:p>
    <w:p>
      <w:pPr>
        <w:pStyle w:val="Heading2"/>
      </w:pPr>
      <w:r>
        <w:t xml:space="preserve">The five workstreams and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60"/>
        <w:gridCol w:w="2800"/>
      </w:tblGrid>
      <w:tr>
        <w:trPr>
          <w:tblHeader/>
        </w:trPr>
        <w:tc>
          <w:tcPr>
            <w:tcW w:type="dxa" w:w="1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Question it answers</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we do</w:t>
            </w:r>
          </w:p>
        </w:tc>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Outcome</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strategy, maturity &amp; value discovery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Where should we use AI, and why?</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advisory services for leadership: an AI readiness assessment and maturity heatmap, competitive benchmarking, an AI North Star, investment priorities and an enterprise AI roadmap with KPIs.</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business-led AI strategy that tells leadership where to invest, why to invest, what outcomes to expect and how the organization should progress from experimentation to enterprise-scale AI</w:t>
            </w:r>
          </w:p>
        </w:tc>
      </w:tr>
      <w:tr>
        <w:trPr>
          <w:cantSplit/>
        </w:trPr>
        <w:tc>
          <w:tcPr>
            <w:tcW w:type="dxa" w:w="1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use-case portfolio &amp; process transformation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Where will AI create the most value?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opportunity assessment and AI use case discovery workshops, process mapping, value and feasibility scoring, ROI models and rapid prototypes across generative AI, AI agents and AI automation consulting.</w:t>
            </w:r>
          </w:p>
        </w:tc>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prioritized portfolio of a small number of high-value AI initiatives, each with a clearly defined business case, expected outcome, feasibility assessment, KPI and implementation path</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architecture &amp; AI platform readiness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Can our data and technology support it?</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data and AI consultant team reviews data, integrations and platforms, then designs the target architecture: model selection, RAG, AI gateway, LLMOps and AI cost modeling on Azure or AWS.</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implementation-ready data and technology blueprint showing exactly what must be modernized, integrated, built or purchased to support scalable enterprise AI</w:t>
            </w:r>
          </w:p>
        </w:tc>
      </w:tr>
      <w:tr>
        <w:trPr>
          <w:cantSplit/>
        </w:trPr>
        <w:tc>
          <w:tcPr>
            <w:tcW w:type="dxa" w:w="1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risk &amp; security</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 we scale AI safely?</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governance consulting and responsible AI consulting: AI policy, risk tiering, a control matrix, model evaluation and red-teaming, plus AI security consulting for data leakage, prompt injection and agent permissions.</w:t>
            </w:r>
          </w:p>
        </w:tc>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practical governance and security framework that lets the client scale AI faster because executives, Security, Legal and Compliance understand exactly how risk will be controlled</w:t>
            </w:r>
          </w:p>
        </w:tc>
      </w:tr>
      <w:tr>
        <w:trPr>
          <w:cantSplit/>
        </w:trPr>
        <w:tc>
          <w:tcPr>
            <w:tcW w:type="dxa" w:w="1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operating model, workforce &amp; adoption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How do we make AI sustainable?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operating model consulting: a central, federated or hybrid AI CoE, decision rights and funding, role redesign, AI adoption consulting with training and champions, and value-realization dashboards.</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organization capable of repeatedly identifying, implementing, governing, adopting and scaling AI, not merely completing a single AI project</w:t>
            </w:r>
          </w:p>
        </w:tc>
      </w:tr>
    </w:tbl>
    <w:p>
      <w:pPr>
        <w:spacing w:after="120"/>
      </w:pPr>
    </w:p>
    <w:p>
      <w:pPr>
        <w:pStyle w:val="Heading2"/>
      </w:pPr>
      <w:r>
        <w:t xml:space="preserve">The ten business challenges behind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Challenge</w:t>
            </w:r>
          </w:p>
        </w:tc>
        <w:tc>
          <w:tcPr>
            <w:tcW w:type="dxa" w:w="46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the client needs</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Unclear AI strategy</w:t>
            </w:r>
          </w:p>
        </w:tc>
        <w:tc>
          <w:tcPr>
            <w:tcW w:type="dxa" w:w="4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AI North Star, investment thesis and roadmap tied to business goals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Too many pilots, insufficient ROI</w:t>
            </w:r>
          </w:p>
        </w:tc>
        <w:tc>
          <w:tcPr>
            <w:tcW w:type="dxa" w:w="4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disciplined portfolio of high-value use cases with ownership</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2</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Automating tasks instead of transforming processes</w:t>
            </w:r>
          </w:p>
        </w:tc>
        <w:tc>
          <w:tcPr>
            <w:tcW w:type="dxa" w:w="4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AI-enabled process redesign and agentic workflows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2</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is not AI-ready</w:t>
            </w:r>
          </w:p>
        </w:tc>
        <w:tc>
          <w:tcPr>
            <w:tcW w:type="dxa" w:w="4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Trusted, governed, accessible data and knowledge assets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3</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Legacy technology and integration limits</w:t>
            </w:r>
          </w:p>
        </w:tc>
        <w:tc>
          <w:tcPr>
            <w:tcW w:type="dxa" w:w="4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Scalable AI architecture, integration model and platform strategy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3</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Security, privacy, IP and regulatory concerns</w:t>
            </w:r>
          </w:p>
        </w:tc>
        <w:tc>
          <w:tcPr>
            <w:tcW w:type="dxa" w:w="4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Responsible AI governance with enforceable controls and monitoring</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4</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Difficulty selecting models and platforms</w:t>
            </w:r>
          </w:p>
        </w:tc>
        <w:tc>
          <w:tcPr>
            <w:tcW w:type="dxa" w:w="4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Objective build/buy/partner and platform decisions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3</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Workforce resistance and skill gaps</w:t>
            </w:r>
          </w:p>
        </w:tc>
        <w:tc>
          <w:tcPr>
            <w:tcW w:type="dxa" w:w="4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fluency, redesigned roles and change enablement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5</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No clear ownership</w:t>
            </w:r>
          </w:p>
        </w:tc>
        <w:tc>
          <w:tcPr>
            <w:tcW w:type="dxa" w:w="4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AI operating model with decision rights and funding</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5</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Value not measured after launch</w:t>
            </w:r>
          </w:p>
        </w:tc>
        <w:tc>
          <w:tcPr>
            <w:tcW w:type="dxa" w:w="4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Baselines, KPIs and an ongoing value-realization discipline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1 and 5</w:t>
            </w:r>
          </w:p>
        </w:tc>
      </w:tr>
    </w:tbl>
    <w:p>
      <w:pPr>
        <w:spacing w:after="120"/>
      </w:pPr>
    </w:p>
    <w:p>
      <w:pPr>
        <w:pStyle w:val="Heading2"/>
      </w:pPr>
      <w:r>
        <w:t xml:space="preserve">Positioning against the competition</w:t>
      </w:r>
    </w:p>
    <w:p>
      <w:pPr>
        <w:spacing w:after="140" w:line="288"/>
      </w:pPr>
      <w:r>
        <w:rPr>
          <w:rFonts w:ascii="Aptos" w:cs="Aptos" w:eastAsia="Aptos" w:hAnsi="Aptos"/>
          <w:color w:val="2F282D"/>
          <w:sz w:val="21"/>
          <w:szCs w:val="21"/>
        </w:rPr>
        <w:t xml:space="preserve">Search results for these terms are led by IBM, Accenture, RSM and Big Four firms, plus small AI governance boutiques (BD Emerson, Beyond Key, Helium42). The first group is expensive and hands off implementation; the second advises without engineering depth. TEAM sits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Buyer concern</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Typical AI strategy engagement</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TEAM International</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What you receive</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strategy presentation</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execution-ready roadmap with business cases and KPIs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What happens next</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Handoff to another vendor to build</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same partner prepares data, builds and runs the solutions</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Use-case scope</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Many pilots, spread thin</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Three to five prioritized use cases, funded properly</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Governance</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policy document</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Controls, evaluation and monitoring built into delivery</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Value tracking</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Ends at launch</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Value dashboards and an operating model after launch</w:t>
            </w:r>
          </w:p>
        </w:tc>
      </w:tr>
    </w:tbl>
    <w:p>
      <w:pPr>
        <w:spacing w:after="120"/>
      </w:pPr>
    </w:p>
    <w:p>
      <w:pPr>
        <w:spacing w:after="140" w:line="288"/>
      </w:pPr>
      <w:r>
        <w:rPr>
          <w:rFonts w:ascii="Aptos" w:cs="Aptos" w:eastAsia="Aptos" w:hAnsi="Aptos"/>
          <w:b/>
          <w:bCs/>
          <w:color w:val="2F282D"/>
          <w:sz w:val="21"/>
          <w:szCs w:val="21"/>
        </w:rPr>
        <w:t xml:space="preserve">Price framing: </w:t>
      </w:r>
      <w:r>
        <w:rPr>
          <w:rFonts w:ascii="Aptos" w:cs="Aptos" w:eastAsia="Aptos" w:hAnsi="Aptos"/>
          <w:color w:val="2F282D"/>
          <w:sz w:val="21"/>
          <w:szCs w:val="21"/>
        </w:rPr>
        <w:t xml:space="preserve">never show day rates. Frame the investment against the value of the prioritized use cases and the cost of abandoned pilots.</w:t>
      </w:r>
    </w:p>
    <w:p>
      <w:pPr>
        <w:pStyle w:val="Heading1"/>
        <w:pBdr>
          <w:bottom w:val="single" w:color="FDBE00" w:sz="12" w:space="4"/>
        </w:pBdr>
      </w:pPr>
      <w:r>
        <w:t xml:space="preserve">4. Why this service matters in the portfolio</w:t>
      </w:r>
    </w:p>
    <w:p>
      <w:pPr>
        <w:pStyle w:val="ListParagraph"/>
        <w:numPr>
          <w:ilvl w:val="0"/>
          <w:numId w:val="2"/>
        </w:numPr>
        <w:spacing w:after="80" w:line="276"/>
      </w:pPr>
      <w:r>
        <w:rPr>
          <w:rFonts w:ascii="Aptos" w:cs="Aptos" w:eastAsia="Aptos" w:hAnsi="Aptos"/>
          <w:b/>
          <w:bCs/>
          <w:color w:val="2F282D"/>
          <w:sz w:val="21"/>
          <w:szCs w:val="21"/>
        </w:rPr>
        <w:t xml:space="preserve">It is the front door to every other solution.</w:t>
      </w:r>
      <w:r>
        <w:rPr>
          <w:rFonts w:ascii="Aptos" w:cs="Aptos" w:eastAsia="Aptos" w:hAnsi="Aptos"/>
          <w:color w:val="2F282D"/>
          <w:sz w:val="21"/>
          <w:szCs w:val="21"/>
        </w:rPr>
        <w:t xml:space="preserve"> The AI Consultancy tab maps each finding to a follow-on service: poor data → Data Readiness; AI opportunity → AI solution engineering and agentic development; legacy constraints → application modernization; customer-service opportunity → AI-enabled contact center.</w:t>
      </w:r>
    </w:p>
    <w:p>
      <w:pPr>
        <w:pStyle w:val="ListParagraph"/>
        <w:numPr>
          <w:ilvl w:val="0"/>
          <w:numId w:val="2"/>
        </w:numPr>
        <w:spacing w:after="80" w:line="276"/>
      </w:pPr>
      <w:r>
        <w:rPr>
          <w:rFonts w:ascii="Aptos" w:cs="Aptos" w:eastAsia="Aptos" w:hAnsi="Aptos"/>
          <w:b/>
          <w:bCs/>
          <w:color w:val="2F282D"/>
          <w:sz w:val="21"/>
          <w:szCs w:val="21"/>
        </w:rPr>
        <w:t xml:space="preserve">Executive-level relationships.</w:t>
      </w:r>
      <w:r>
        <w:rPr>
          <w:rFonts w:ascii="Aptos" w:cs="Aptos" w:eastAsia="Aptos" w:hAnsi="Aptos"/>
          <w:color w:val="2F282D"/>
          <w:sz w:val="21"/>
          <w:szCs w:val="21"/>
        </w:rPr>
        <w:t xml:space="preserve"> Strategy work reaches CEOs, CFOs and COOs, not just IT buyers.</w:t>
      </w:r>
    </w:p>
    <w:p>
      <w:pPr>
        <w:pStyle w:val="ListParagraph"/>
        <w:numPr>
          <w:ilvl w:val="0"/>
          <w:numId w:val="2"/>
        </w:numPr>
        <w:spacing w:after="80" w:line="276"/>
      </w:pPr>
      <w:r>
        <w:rPr>
          <w:rFonts w:ascii="Aptos" w:cs="Aptos" w:eastAsia="Aptos" w:hAnsi="Aptos"/>
          <w:b/>
          <w:bCs/>
          <w:color w:val="2F282D"/>
          <w:sz w:val="21"/>
          <w:szCs w:val="21"/>
        </w:rPr>
        <w:t xml:space="preserve">Credible proof already exists.</w:t>
      </w:r>
      <w:r>
        <w:rPr>
          <w:rFonts w:ascii="Aptos" w:cs="Aptos" w:eastAsia="Aptos" w:hAnsi="Aptos"/>
          <w:color w:val="2F282D"/>
          <w:sz w:val="21"/>
          <w:szCs w:val="21"/>
        </w:rPr>
        <w:t xml:space="preserve"> TEAM has shipped multi-agent systems, RAG assistants and agentic products (section 8), so the advice is grounded in delivery.</w:t>
      </w:r>
    </w:p>
    <w:p>
      <w:pPr>
        <w:pStyle w:val="ListParagraph"/>
        <w:numPr>
          <w:ilvl w:val="0"/>
          <w:numId w:val="2"/>
        </w:numPr>
        <w:spacing w:after="80" w:line="276"/>
      </w:pPr>
      <w:r>
        <w:rPr>
          <w:rFonts w:ascii="Aptos" w:cs="Aptos" w:eastAsia="Aptos" w:hAnsi="Aptos"/>
          <w:b/>
          <w:bCs/>
          <w:color w:val="2F282D"/>
          <w:sz w:val="21"/>
          <w:szCs w:val="21"/>
        </w:rPr>
        <w:t xml:space="preserve">The page links the site together.</w:t>
      </w:r>
      <w:r>
        <w:rPr>
          <w:rFonts w:ascii="Aptos" w:cs="Aptos" w:eastAsia="Aptos" w:hAnsi="Aptos"/>
          <w:color w:val="2F282D"/>
          <w:sz w:val="21"/>
          <w:szCs w:val="21"/>
        </w:rPr>
        <w:t xml:space="preserve"> Its strategy-to-production section links to the other three solution pages, which strengthens internal linking and topical authority for all of them.</w:t>
      </w:r>
    </w:p>
    <w:p>
      <w:pPr>
        <w:pStyle w:val="Heading2"/>
      </w:pPr>
      <w:r>
        <w:t xml:space="preserve">Lifecycle: Consult → Validate → Build → Operate → Optimize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Stage</w:t>
            </w:r>
          </w:p>
        </w:tc>
        <w:tc>
          <w:tcPr>
            <w:tcW w:type="dxa" w:w="4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happens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Linked solution page</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Consult</w:t>
            </w:r>
          </w:p>
        </w:tc>
        <w:tc>
          <w:tcPr>
            <w:tcW w:type="dxa" w:w="4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strategy, use-case portfolio, governance and operating model.</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Validate</w:t>
            </w:r>
          </w:p>
        </w:tc>
        <w:tc>
          <w:tcPr>
            <w:tcW w:type="dxa" w:w="4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Business cases, ROI models and rapid prototypes for priority use cases.</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Build</w:t>
            </w:r>
          </w:p>
        </w:tc>
        <w:tc>
          <w:tcPr>
            <w:tcW w:type="dxa" w:w="4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solutions, agents and integrations built with an AI-enabled SDLC, on AI-ready data.</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AI-Powered Product &amp; Software Engineering, Data Readiness</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Operate</w:t>
            </w:r>
          </w:p>
        </w:tc>
        <w:tc>
          <w:tcPr>
            <w:tcW w:type="dxa" w:w="4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Monitoring, LLMOps and managed services, including AI-enabled customer care.</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Care &amp; Technical Support</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Optimize</w:t>
            </w:r>
          </w:p>
        </w:tc>
        <w:tc>
          <w:tcPr>
            <w:tcW w:type="dxa" w:w="4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Value tracking, AI cost optimization and the next wave of use cases.</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w:t>
            </w:r>
          </w:p>
        </w:tc>
      </w:tr>
    </w:tbl>
    <w:p>
      <w:pPr>
        <w:pStyle w:val="Heading1"/>
        <w:pBdr>
          <w:bottom w:val="single" w:color="FDBE00" w:sz="12" w:space="4"/>
        </w:pBdr>
      </w:pPr>
      <w:r>
        <w:t xml:space="preserve">5. SEO strategy</w:t>
      </w:r>
    </w:p>
    <w:p>
      <w:pPr>
        <w:pStyle w:val="Heading2"/>
      </w:pPr>
      <w:r>
        <w:t xml:space="preserve">Starting point</w:t>
      </w:r>
    </w:p>
    <w:p>
      <w:pPr>
        <w:spacing w:after="140" w:line="288"/>
      </w:pPr>
      <w:r>
        <w:rPr>
          <w:rFonts w:ascii="Aptos" w:cs="Aptos" w:eastAsia="Aptos" w:hAnsi="Aptos"/>
          <w:color w:val="2F282D"/>
          <w:sz w:val="21"/>
          <w:szCs w:val="21"/>
        </w:rPr>
        <w:t xml:space="preserve">teaminternational.com ranks for 371 US keywords and gets about 439 organic visits a month (Semrush, October 2026). Its only AI rankings are blog posts (AI in finance, aviation, real estate) at positions 26–77, so there is no cannibalization risk, but also no existing authority. Year-one targets stay at KD 30 or below; Colombian traffic is internal and excluded.</w:t>
      </w:r>
    </w:p>
    <w:p>
      <w:pPr>
        <w:pStyle w:val="Heading2"/>
      </w:pPr>
      <w:r>
        <w:t xml:space="preserve">Approach</w:t>
      </w:r>
    </w:p>
    <w:p>
      <w:pPr>
        <w:pStyle w:val="ListParagraph"/>
        <w:numPr>
          <w:ilvl w:val="0"/>
          <w:numId w:val="2"/>
        </w:numPr>
        <w:spacing w:after="80" w:line="276"/>
      </w:pPr>
      <w:r>
        <w:rPr>
          <w:rFonts w:ascii="Aptos" w:cs="Aptos" w:eastAsia="Aptos" w:hAnsi="Aptos"/>
          <w:b/>
          <w:bCs/>
          <w:color w:val="2F282D"/>
          <w:sz w:val="21"/>
          <w:szCs w:val="21"/>
        </w:rPr>
        <w:t xml:space="preserve">Primary keywords:</w:t>
      </w:r>
      <w:r>
        <w:rPr>
          <w:rFonts w:ascii="Aptos" w:cs="Aptos" w:eastAsia="Aptos" w:hAnsi="Aptos"/>
          <w:color w:val="2F282D"/>
          <w:sz w:val="21"/>
          <w:szCs w:val="21"/>
        </w:rPr>
        <w:t xml:space="preserve"> "AI governance consulting" (1,300/mo, KD 21) for volume, and "AI transformation services" (110/mo, KD 15) because it names the offer exactly. Both appear in the title tag, H1 or hero, main answer and FAQ.</w:t>
      </w:r>
    </w:p>
    <w:p>
      <w:pPr>
        <w:pStyle w:val="ListParagraph"/>
        <w:numPr>
          <w:ilvl w:val="0"/>
          <w:numId w:val="2"/>
        </w:numPr>
        <w:spacing w:after="80" w:line="276"/>
      </w:pPr>
      <w:r>
        <w:rPr>
          <w:rFonts w:ascii="Aptos" w:cs="Aptos" w:eastAsia="Aptos" w:hAnsi="Aptos"/>
          <w:b/>
          <w:bCs/>
          <w:color w:val="2F282D"/>
          <w:sz w:val="21"/>
          <w:szCs w:val="21"/>
        </w:rPr>
        <w:t xml:space="preserve">Workstream keywords as secondaries:</w:t>
      </w:r>
      <w:r>
        <w:rPr>
          <w:rFonts w:ascii="Aptos" w:cs="Aptos" w:eastAsia="Aptos" w:hAnsi="Aptos"/>
          <w:color w:val="2F282D"/>
          <w:sz w:val="21"/>
          <w:szCs w:val="21"/>
        </w:rPr>
        <w:t xml:space="preserve"> AI operating model consulting, AI advisory services, AI opportunity assessment, AI use case discovery, AI automation consulting, data and AI consultant, responsible AI consulting, AI security consulting and AI adoption consulting, each placed in the workstream it describes.</w:t>
      </w:r>
    </w:p>
    <w:p>
      <w:pPr>
        <w:pStyle w:val="ListParagraph"/>
        <w:numPr>
          <w:ilvl w:val="0"/>
          <w:numId w:val="2"/>
        </w:numPr>
        <w:spacing w:after="80" w:line="276"/>
      </w:pPr>
      <w:r>
        <w:rPr>
          <w:rFonts w:ascii="Aptos" w:cs="Aptos" w:eastAsia="Aptos" w:hAnsi="Aptos"/>
          <w:b/>
          <w:bCs/>
          <w:color w:val="2F282D"/>
          <w:sz w:val="21"/>
          <w:szCs w:val="21"/>
        </w:rPr>
        <w:t xml:space="preserve">Comparison terms in an answer snippet:</w:t>
      </w:r>
      <w:r>
        <w:rPr>
          <w:rFonts w:ascii="Aptos" w:cs="Aptos" w:eastAsia="Aptos" w:hAnsi="Aptos"/>
          <w:color w:val="2F282D"/>
          <w:sz w:val="21"/>
          <w:szCs w:val="21"/>
        </w:rPr>
        <w:t xml:space="preserve"> "best AI consulting firms" (880, KD 21) and "top AI consulting companies" (590, KD 17) in a "how to choose" answer, which AI assistants often quote.</w:t>
      </w:r>
    </w:p>
    <w:p>
      <w:pPr>
        <w:pStyle w:val="ListParagraph"/>
        <w:numPr>
          <w:ilvl w:val="0"/>
          <w:numId w:val="2"/>
        </w:numPr>
        <w:spacing w:after="80" w:line="276"/>
      </w:pPr>
      <w:r>
        <w:rPr>
          <w:rFonts w:ascii="Aptos" w:cs="Aptos" w:eastAsia="Aptos" w:hAnsi="Aptos"/>
          <w:b/>
          <w:bCs/>
          <w:color w:val="2F282D"/>
          <w:sz w:val="21"/>
          <w:szCs w:val="21"/>
        </w:rPr>
        <w:t xml:space="preserve">Stretch terms used in copy, not as year-one targets:</w:t>
      </w:r>
      <w:r>
        <w:rPr>
          <w:rFonts w:ascii="Aptos" w:cs="Aptos" w:eastAsia="Aptos" w:hAnsi="Aptos"/>
          <w:color w:val="2F282D"/>
          <w:sz w:val="21"/>
          <w:szCs w:val="21"/>
        </w:rPr>
        <w:t xml:space="preserve"> "AI readiness assessment" (1,600, KD 38) is the name of the entry offer; "AI transformation consulting" (480, KD 51) is the workstreams heading; "AI ROI" (880, KD 40) appears in answers.</w:t>
      </w:r>
    </w:p>
    <w:p>
      <w:pPr>
        <w:pStyle w:val="ListParagraph"/>
        <w:numPr>
          <w:ilvl w:val="0"/>
          <w:numId w:val="2"/>
        </w:numPr>
        <w:spacing w:after="80" w:line="276"/>
      </w:pPr>
      <w:r>
        <w:rPr>
          <w:rFonts w:ascii="Aptos" w:cs="Aptos" w:eastAsia="Aptos" w:hAnsi="Aptos"/>
          <w:b/>
          <w:bCs/>
          <w:color w:val="2F282D"/>
          <w:sz w:val="21"/>
          <w:szCs w:val="21"/>
        </w:rPr>
        <w:t xml:space="preserve">Exact phrases, placed once</w:t>
      </w:r>
      <w:r>
        <w:rPr>
          <w:rFonts w:ascii="Aptos" w:cs="Aptos" w:eastAsia="Aptos" w:hAnsi="Aptos"/>
          <w:color w:val="2F282D"/>
          <w:sz w:val="21"/>
          <w:szCs w:val="21"/>
        </w:rPr>
        <w:t xml:space="preserve">, following the placement map in section 7.</w:t>
      </w:r>
    </w:p>
    <w:p>
      <w:pPr>
        <w:pStyle w:val="Heading2"/>
      </w:pPr>
      <w:r>
        <w:t xml:space="preserve">Avoiding overlap with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Overlap</w:t>
            </w:r>
          </w:p>
        </w:tc>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Risk</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Recommendation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Readiness page</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Both mention AI readiness and AI-ready data</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 owns "AI readiness assessment"; Data Readiness owns "AI-ready data" and "data governance consulting". A FAQ on each page explains the difference and links across.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Customer Care page</w:t>
            </w:r>
          </w:p>
        </w:tc>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in customer service</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Care owns contact-center automation and AI for support; this page links to it as the "Operate" example.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Software Engineering page</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solution building</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Engineering owns building AI products; this page links to it as the "Build" stage.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Existing blog posts on AI by industry</w:t>
            </w:r>
          </w:p>
        </w:tc>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Low</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Add a link from each post to this page to pass relevance.</w:t>
            </w:r>
          </w:p>
        </w:tc>
      </w:tr>
    </w:tbl>
    <w:p>
      <w:pPr>
        <w:spacing w:after="120"/>
      </w:pPr>
    </w:p>
    <w:p>
      <w:pPr>
        <w:pStyle w:val="Heading2"/>
      </w:pPr>
      <w:r>
        <w:t xml:space="preserve">Realistic traffic</w:t>
      </w:r>
    </w:p>
    <w:p>
      <w:pPr>
        <w:spacing w:after="140" w:line="288"/>
      </w:pPr>
      <w:r>
        <w:rPr>
          <w:rFonts w:ascii="Aptos" w:cs="Aptos" w:eastAsia="Aptos" w:hAnsi="Aptos"/>
          <w:color w:val="2F282D"/>
          <w:sz w:val="21"/>
          <w:szCs w:val="21"/>
        </w:rPr>
        <w:t xml:space="preserve">The 26 target keywords total about 10,800 US searches a month. Ranking top 5 for most KD ≤ 25 terms and top 10 for KD 28–30 terms, discounted for AI Overviews (very common on AI queries), gives about 300–600 visits a month within 6–12 months in the US. The en-GB and German versions add Europe (section 7). Volume is lower than the Customer Care page, but buyers are senior and deal sizes larger.</w:t>
      </w:r>
    </w:p>
    <w:p>
      <w:pPr>
        <w:pStyle w:val="Heading1"/>
        <w:pBdr>
          <w:bottom w:val="single" w:color="FDBE00" w:sz="12" w:space="4"/>
        </w:pBdr>
      </w:pPr>
      <w:r>
        <w:t xml:space="preserve">6.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600"/>
        <w:gridCol w:w="950"/>
        <w:gridCol w:w="41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 and reason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consulting services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67</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21.96</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Global consultancies dominate.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risk management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68</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15.72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software and frameworks rank.</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framework</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55</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23.88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as a target. Used in copy (our framework).</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strategy consulting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53</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16.60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 "AI strategy consultant" (KD 29) used now.</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llmops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52</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6.42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Engineering audience; named in copy.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consulting companies</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18.20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"Top AI consulting companies" (KD 17) used instead.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ai consulting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46</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22.28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 the US. Yes in the UK (KD 9).</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assessment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38</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17.82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Stretch. Name of the entry offer, used throughout.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consultancy</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10.70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consulting firm</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64</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15.84</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"Best AI consulting firms" (KD 21) used instead.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enterprise governance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38.67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on the page: awkward phrasing. Candidate blog title.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change management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11.04</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Covered by "AI adoption consulting".</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center of excellence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62</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13.37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Named in copy.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maturity assessment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65</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15.86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covered by the readiness assessment.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consulting for small businesses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8.63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Wrong audience (mid-size is the target).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roi calculator</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8.20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now. Possible future tool or blog post.</w:t>
            </w:r>
          </w:p>
        </w:tc>
      </w:tr>
    </w:tbl>
    <w:p>
      <w:pPr>
        <w:pStyle w:val="Heading1"/>
        <w:pBdr>
          <w:bottom w:val="single" w:color="FDBE00" w:sz="12" w:space="4"/>
        </w:pBdr>
      </w:pPr>
      <w:r>
        <w:t xml:space="preserve">7.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800"/>
        <w:gridCol w:w="500"/>
        <w:gridCol w:w="800"/>
        <w:gridCol w:w="32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12.84</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Highest-volume easy term; SERP includes small boutiques, so it is beatable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transformation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12.04</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Names the offer exactly; very easy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operating model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workstream 5. SERP is thought leadership, so answers win</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best ai consulting firms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17.64</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Vendor-comparison intent; "how to choose" answer</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implementation consultant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16.94</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Slightly above ceiling; kept because "we build too" is the core differentiator</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top ai consulting companies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13.04</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Vendor-comparison intent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automation consultant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16.87</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Process transformation buyers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automation consulting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16.75</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2</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strategy consultant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16.17</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1; easier than "ai strategy consulting"</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advisory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16.04</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1</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 ai consulting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Generative AI buyers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and ai consultant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15.43</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3</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transformation playbook</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14.76</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answer snippet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operating model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11.46</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agent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13.96</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Agentic AI buyers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ai for business transformation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9.27</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transformation governance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Governance answer</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adoption consulting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13.19</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5</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assessment framework</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13.52</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Entry-offer FAQ</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opportunity assessment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2</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responsible ai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8.35</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4</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assessment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18.32</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Entry-offer FAQ</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security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44.61</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highest CPC in the set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consulting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17.82</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Entry-offer FAQ</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use case discovery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 2</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maturity model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Informational</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15.44</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answer; strong AEO candidate</w:t>
            </w:r>
          </w:p>
        </w:tc>
      </w:tr>
    </w:tbl>
    <w:p>
      <w:pPr>
        <w:spacing w:after="120"/>
      </w:pPr>
    </w:p>
    <w:p>
      <w:pPr>
        <w:pStyle w:val="Heading2"/>
      </w:pPr>
      <w:r>
        <w:t xml:space="preserve">Europe (needs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900"/>
        <w:gridCol w:w="600"/>
        <w:gridCol w:w="1100"/>
        <w:gridCol w:w="29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Market</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generative ai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£10.73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in the UK</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assessment</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£16.20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Entry offer; much easier than in the US</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framework</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£13.64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Easier than in the US</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strategy consultant</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£14.69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£7.38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implementation consultant</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£14.28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difficulty score yet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consulting"</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ki governance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governance"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strategie beratung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€8.62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strategy consulting"; very easy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ki implementierung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€4.76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implementation"</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use cases</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Informational; FAQ/blog</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ki transformation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ki readiness</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€5.68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readiness"</w:t>
            </w:r>
          </w:p>
        </w:tc>
      </w:tr>
    </w:tbl>
    <w:p>
      <w:pPr>
        <w:spacing w:after="120"/>
      </w:pPr>
    </w:p>
    <w:p>
      <w:pPr>
        <w:pStyle w:val="Heading2"/>
      </w:pPr>
      <w:r>
        <w:t xml:space="preserve">Informational keywords (answers, FAQ and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560"/>
      </w:tblGrid>
      <w:tr>
        <w:trPr>
          <w:tblHeader/>
        </w:trPr>
        <w:tc>
          <w:tcPr>
            <w:tcW w:type="dxa" w:w="3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goes</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roi</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"How do you prioritize AI use cases and measure AI ROI?" +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adoption framework</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53</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Copy and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how to measure ai roi</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0</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pilot to production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0</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"How do you get AI pilots into production?"</w:t>
            </w:r>
          </w:p>
        </w:tc>
      </w:tr>
    </w:tbl>
    <w:p>
      <w:pPr>
        <w:spacing w:after="120"/>
      </w:pPr>
    </w:p>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Location on page</w:t>
            </w:r>
          </w:p>
        </w:tc>
        <w:tc>
          <w:tcPr>
            <w:tcW w:type="dxa" w:w="6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Keywords placed</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Title tag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services, AI governance consulting</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Meta description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services, mid-size, AI strategy, AI governance consulting, ROI</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H1</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services, AI strategy, measurable value</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Main answer (first 100 words)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services, AI strategy consultants, use cases, AI governance, operating model, ROI</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Workstreams H2 and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consulting, AI advisory services, AI readiness assessment, AI opportunity assessment, AI use case discovery, AI automation consulting, data and AI consultant, AI governance consulting, responsible AI consulting, AI security consulting, AI operating model consulting, AI adoption consulting</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Answer snippets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transformation services, AI transformation playbook, AI strategy consultant, AI advisory services, AI governance consulting, AI transformation governance, AI ROI, AI operating model, best AI consulting firms, top AI consulting companies</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FAQ</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gen AI consulting services, generative AI for business transformation, AI readiness assessment, AI readiness assessment framework, AI readiness assessment services, AI readiness consulting, AI implementation consultant, AI agent consulting, AI automation consultant, AI governance maturity model, AI security consulting, AI adoption consulting</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Strategy-to-production section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Internal links to Data Readiness, AI-Powered Product &amp; Software Engineering and Customer Care &amp; Technical Support</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JSON-LD</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alternateName: AI Transformation Services, AI Transformation Consulting, AI Governance Consulting, AI Operating Model Consulting, AI Readiness Assessment, AI Advisory Services, Responsible AI Consulting, Generative AI Consulting; Organization hasCredential ISO/IEC 27001:2022; isRelatedTo the three sibling solution pages</w:t>
            </w:r>
          </w:p>
        </w:tc>
      </w:tr>
    </w:tbl>
    <w:p>
      <w:pPr>
        <w:pStyle w:val="Heading1"/>
        <w:pBdr>
          <w:bottom w:val="single" w:color="FDBE00" w:sz="12" w:space="4"/>
        </w:pBdr>
      </w:pPr>
      <w:r>
        <w:t xml:space="preserve">8. GEO/AEO strategy</w:t>
      </w:r>
    </w:p>
    <w:p>
      <w:pPr>
        <w:pStyle w:val="ListParagraph"/>
        <w:numPr>
          <w:ilvl w:val="0"/>
          <w:numId w:val="4"/>
        </w:numPr>
        <w:spacing w:after="80" w:line="276"/>
      </w:pPr>
      <w:r>
        <w:rPr>
          <w:rFonts w:ascii="Aptos" w:cs="Aptos" w:eastAsia="Aptos" w:hAnsi="Aptos"/>
          <w:b/>
          <w:bCs/>
          <w:color w:val="2F282D"/>
          <w:sz w:val="21"/>
          <w:szCs w:val="21"/>
        </w:rPr>
        <w:t xml:space="preserve">One quotable definition first:</w:t>
      </w:r>
      <w:r>
        <w:rPr>
          <w:rFonts w:ascii="Aptos" w:cs="Aptos" w:eastAsia="Aptos" w:hAnsi="Aptos"/>
          <w:color w:val="2F282D"/>
          <w:sz w:val="21"/>
          <w:szCs w:val="21"/>
        </w:rPr>
        <w:t xml:space="preserve"> a 70-word answer naming TEAM International, "AI transformation services", the five workstreams and the strategy-to-production promise.</w:t>
      </w:r>
    </w:p>
    <w:p>
      <w:pPr>
        <w:pStyle w:val="ListParagraph"/>
        <w:numPr>
          <w:ilvl w:val="0"/>
          <w:numId w:val="4"/>
        </w:numPr>
        <w:spacing w:after="80" w:line="276"/>
      </w:pPr>
      <w:r>
        <w:rPr>
          <w:rFonts w:ascii="Aptos" w:cs="Aptos" w:eastAsia="Aptos" w:hAnsi="Aptos"/>
          <w:b/>
          <w:bCs/>
          <w:color w:val="2F282D"/>
          <w:sz w:val="21"/>
          <w:szCs w:val="21"/>
        </w:rPr>
        <w:t xml:space="preserve">Question-shaped headings:</w:t>
      </w:r>
      <w:r>
        <w:rPr>
          <w:rFonts w:ascii="Aptos" w:cs="Aptos" w:eastAsia="Aptos" w:hAnsi="Aptos"/>
          <w:color w:val="2F282D"/>
          <w:sz w:val="21"/>
          <w:szCs w:val="21"/>
        </w:rPr>
        <w:t xml:space="preserve"> six answer snippets and eleven FAQs match how executives prompt AI assistants ("What does an AI strategy consultant do?", "How do you get AI pilots into production?").</w:t>
      </w:r>
    </w:p>
    <w:p>
      <w:pPr>
        <w:pStyle w:val="ListParagraph"/>
        <w:numPr>
          <w:ilvl w:val="0"/>
          <w:numId w:val="4"/>
        </w:numPr>
        <w:spacing w:after="80" w:line="276"/>
      </w:pPr>
      <w:r>
        <w:rPr>
          <w:rFonts w:ascii="Aptos" w:cs="Aptos" w:eastAsia="Aptos" w:hAnsi="Aptos"/>
          <w:b/>
          <w:bCs/>
          <w:color w:val="2F282D"/>
          <w:sz w:val="21"/>
          <w:szCs w:val="21"/>
        </w:rPr>
        <w:t xml:space="preserve">Cited statistics with dates:</w:t>
      </w:r>
      <w:r>
        <w:rPr>
          <w:rFonts w:ascii="Aptos" w:cs="Aptos" w:eastAsia="Aptos" w:hAnsi="Aptos"/>
          <w:color w:val="2F282D"/>
          <w:sz w:val="21"/>
          <w:szCs w:val="21"/>
        </w:rPr>
        <w:t xml:space="preserve"> BCG 3.5 vs 6.1 use cases (January 2025); Gartner 45% vs 20% AI kept in production (June 2025); Gartner 30% of GenAI projects abandoned after proof of concept (July 2024); Gartner over 40% of agentic AI projects canceled by 2027 (June 2025).</w:t>
      </w:r>
    </w:p>
    <w:p>
      <w:pPr>
        <w:pStyle w:val="ListParagraph"/>
        <w:numPr>
          <w:ilvl w:val="0"/>
          <w:numId w:val="4"/>
        </w:numPr>
        <w:spacing w:after="80" w:line="276"/>
      </w:pPr>
      <w:r>
        <w:rPr>
          <w:rFonts w:ascii="Aptos" w:cs="Aptos" w:eastAsia="Aptos" w:hAnsi="Aptos"/>
          <w:b/>
          <w:bCs/>
          <w:color w:val="2F282D"/>
          <w:sz w:val="21"/>
          <w:szCs w:val="21"/>
        </w:rPr>
        <w:t xml:space="preserve">Anonymized proof of delivery:</w:t>
      </w:r>
      <w:r>
        <w:rPr>
          <w:rFonts w:ascii="Aptos" w:cs="Aptos" w:eastAsia="Aptos" w:hAnsi="Aptos"/>
          <w:color w:val="2F282D"/>
          <w:sz w:val="21"/>
          <w:szCs w:val="21"/>
        </w:rPr>
        <w:t xml:space="preserve"> six AI systems TEAM shipped, described by industry. The strongest: a six-agent system that processes 108-page documents in 10.8 minutes with zero missed items, in production after a one-month engagement.</w:t>
      </w:r>
    </w:p>
    <w:p>
      <w:pPr>
        <w:pStyle w:val="ListParagraph"/>
        <w:numPr>
          <w:ilvl w:val="0"/>
          <w:numId w:val="4"/>
        </w:numPr>
        <w:spacing w:after="80" w:line="276"/>
      </w:pPr>
      <w:r>
        <w:rPr>
          <w:rFonts w:ascii="Aptos" w:cs="Aptos" w:eastAsia="Aptos" w:hAnsi="Aptos"/>
          <w:b/>
          <w:bCs/>
          <w:color w:val="2F282D"/>
          <w:sz w:val="21"/>
          <w:szCs w:val="21"/>
        </w:rPr>
        <w:t xml:space="preserve">Entity connections:</w:t>
      </w:r>
      <w:r>
        <w:rPr>
          <w:rFonts w:ascii="Aptos" w:cs="Aptos" w:eastAsia="Aptos" w:hAnsi="Aptos"/>
          <w:color w:val="2F282D"/>
          <w:sz w:val="21"/>
          <w:szCs w:val="21"/>
        </w:rPr>
        <w:t xml:space="preserve"> the Service node links to the three sibling solution pages (isRelatedTo), and the copy names the frameworks and platforms buyers ask about (AI CoE, RAG, LLMOps, Azure, AWS, Azure OpenAI, AWS Bedrock, Gemini).</w:t>
      </w:r>
    </w:p>
    <w:p>
      <w:pPr>
        <w:pStyle w:val="ListParagraph"/>
        <w:numPr>
          <w:ilvl w:val="0"/>
          <w:numId w:val="4"/>
        </w:numPr>
        <w:spacing w:after="80" w:line="276"/>
      </w:pPr>
      <w:r>
        <w:rPr>
          <w:rFonts w:ascii="Aptos" w:cs="Aptos" w:eastAsia="Aptos" w:hAnsi="Aptos"/>
          <w:b/>
          <w:bCs/>
          <w:color w:val="2F282D"/>
          <w:sz w:val="21"/>
          <w:szCs w:val="21"/>
        </w:rPr>
        <w:t xml:space="preserve">A connected JSON-LD graph</w:t>
      </w:r>
      <w:r>
        <w:rPr>
          <w:rFonts w:ascii="Aptos" w:cs="Aptos" w:eastAsia="Aptos" w:hAnsi="Aptos"/>
          <w:color w:val="2F282D"/>
          <w:sz w:val="21"/>
          <w:szCs w:val="21"/>
        </w:rPr>
        <w:t xml:space="preserve"> with WebPage, Organization (ISO credential), Service, HowTo, FAQPage and VideoObject linked by @id.</w:t>
      </w:r>
    </w:p>
    <w:p>
      <w:pPr>
        <w:pStyle w:val="ListParagraph"/>
        <w:numPr>
          <w:ilvl w:val="0"/>
          <w:numId w:val="4"/>
        </w:numPr>
        <w:spacing w:after="80" w:line="276"/>
      </w:pPr>
      <w:r>
        <w:rPr>
          <w:rFonts w:ascii="Aptos" w:cs="Aptos" w:eastAsia="Aptos" w:hAnsi="Aptos"/>
          <w:b/>
          <w:bCs/>
          <w:color w:val="2F282D"/>
          <w:sz w:val="21"/>
          <w:szCs w:val="21"/>
        </w:rPr>
        <w:t xml:space="preserve">Everything in the HTML:</w:t>
      </w:r>
      <w:r>
        <w:rPr>
          <w:rFonts w:ascii="Aptos" w:cs="Aptos" w:eastAsia="Aptos" w:hAnsi="Aptos"/>
          <w:color w:val="2F282D"/>
          <w:sz w:val="21"/>
          <w:szCs w:val="21"/>
        </w:rPr>
        <w:t xml:space="preserve"> server-rendered page; FAQ answers stay in the HTML when collapsed.</w:t>
      </w:r>
    </w:p>
    <w:p>
      <w:pPr>
        <w:pStyle w:val="Heading2"/>
      </w:pPr>
      <w:r>
        <w:t xml:space="preserve">Proof used on the page (from the AI-Enabled Projects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Shown on page as</w:t>
            </w:r>
          </w:p>
        </w:tc>
        <w:tc>
          <w:tcPr>
            <w:tcW w:type="dxa" w:w="2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Engagement (internal)</w:t>
            </w:r>
          </w:p>
        </w:tc>
        <w:tc>
          <w:tcPr>
            <w:tcW w:type="dxa" w:w="4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point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Freight forwarding company</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Scotch Watson (HI Forwarders)</w:t>
            </w:r>
          </w:p>
        </w:tc>
        <w:tc>
          <w:tcPr>
            <w:tcW w:type="dxa" w:w="4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6-agent orchestrator on Gemini 2.5 Pro; 108-page PDFs in 10.8 minutes; zero missed items; one-month fixed engagement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B2B marketing platform</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Demandbase</w:t>
            </w:r>
          </w:p>
        </w:tc>
        <w:tc>
          <w:tcPr>
            <w:tcW w:type="dxa" w:w="4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Agentic AI product on OpenAI models and AWS Bedrock; campaign creation by voice and chat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US specialty sports retailer</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Hibbett Sports</w:t>
            </w:r>
          </w:p>
        </w:tc>
        <w:tc>
          <w:tcPr>
            <w:tcW w:type="dxa" w:w="4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In-store AI chatbots with RAG on Azure Cognitive Services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Retail loss-prevention software company</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ThinkLP</w:t>
            </w:r>
          </w:p>
        </w:tc>
        <w:tc>
          <w:tcPr>
            <w:tcW w:type="dxa" w:w="4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Think360 AI analytics engine; customers report up to 20% lower shrink and 30%+ time savings</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Digital insurance broker</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Simply Business</w:t>
            </w:r>
          </w:p>
        </w:tc>
        <w:tc>
          <w:tcPr>
            <w:tcW w:type="dxa" w:w="4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Insurance Advisor chatbot reducing support calls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B2B pricing software company</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Zilliant</w:t>
            </w:r>
          </w:p>
        </w:tc>
        <w:tc>
          <w:tcPr>
            <w:tcW w:type="dxa" w:w="4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Price IQ: AI and data science price guidance</w:t>
            </w:r>
          </w:p>
        </w:tc>
      </w:tr>
    </w:tbl>
    <w:p>
      <w:pPr>
        <w:spacing w:after="140" w:line="288"/>
      </w:pPr>
      <w:r>
        <w:rPr>
          <w:rFonts w:ascii="Aptos" w:cs="Aptos" w:eastAsia="Aptos" w:hAnsi="Aptos"/>
          <w:color w:val="2F282D"/>
          <w:sz w:val="21"/>
          <w:szCs w:val="21"/>
        </w:rPr>
        <w:t xml:space="preserve">The Case Studies tab has no AI Transformation case study yet ("??"). A strategy-led case study is the most valuable proof to add.</w:t>
      </w:r>
    </w:p>
    <w:p>
      <w:pPr>
        <w:pStyle w:val="Heading1"/>
        <w:pBdr>
          <w:bottom w:val="single" w:color="FDBE00" w:sz="12" w:space="4"/>
        </w:pBdr>
      </w:pPr>
      <w:r>
        <w:t xml:space="preserve">9. Direct answer snippets</w:t>
      </w:r>
    </w:p>
    <w:p>
      <w:pPr>
        <w:pStyle w:val="Heading2"/>
      </w:pPr>
      <w:r>
        <w:t xml:space="preserve">Main direct answer (first text under the hero)</w:t>
      </w:r>
    </w:p>
    <w:p>
      <w:pPr>
        <w:keepNext/>
        <w:spacing w:after="60" w:before="160"/>
      </w:pPr>
      <w:r>
        <w:rPr>
          <w:rFonts w:ascii="Aptos" w:cs="Aptos" w:eastAsia="Aptos" w:hAnsi="Aptos"/>
          <w:b/>
          <w:bCs/>
          <w:color w:val="2F282D"/>
          <w:sz w:val="22"/>
          <w:szCs w:val="22"/>
        </w:rPr>
        <w:t xml:space="preserve">What are AI transformation services at TEAM International?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AI transformation services for mid-size and enterprise companies in North America and Europe. Senior AI strategy consultants and engineers assess AI maturity, prioritize a small portfolio of high-value use cases, prepare data and architecture, put AI governance and security in place, and redesign the operating model so AI scales. Because TEAM also builds and runs AI solutions, every strategy ends in an execution-ready roadmap with measurable ROI.</w:t>
      </w:r>
    </w:p>
    <w:p>
      <w:pPr>
        <w:pStyle w:val="Heading2"/>
      </w:pPr>
      <w:r>
        <w:t xml:space="preserve">Answer snippets (section "Straight answers")</w:t>
      </w:r>
    </w:p>
    <w:p>
      <w:pPr>
        <w:keepNext/>
        <w:spacing w:after="60" w:before="160"/>
      </w:pPr>
      <w:r>
        <w:rPr>
          <w:rFonts w:ascii="Aptos" w:cs="Aptos" w:eastAsia="Aptos" w:hAnsi="Aptos"/>
          <w:b/>
          <w:bCs/>
          <w:color w:val="2F282D"/>
          <w:sz w:val="22"/>
          <w:szCs w:val="22"/>
        </w:rPr>
        <w:t xml:space="preserve">What do AI transformation services include?</w:t>
      </w:r>
      <w:r>
        <w:rPr>
          <w:rFonts w:ascii="Aptos" w:cs="Aptos" w:eastAsia="Aptos" w:hAnsi="Aptos"/>
          <w:i/>
          <w:iCs/>
          <w:color w:val="756B72"/>
          <w:sz w:val="18"/>
          <w:szCs w:val="18"/>
        </w:rPr>
        <w:t xml:space="preserve">   Targets: ai transformation services, ai transformation playbook</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transformation services cover the full path from strategy to scaled value: AI strategy and maturity assessment, use-case discovery and prioritization, data and architecture readiness, AI governance and security, and the operating model, skills and adoption needed to sustain it. At TEAM International they work as an AI transformation playbook your company can repeat, with the option for the same team to build and run the solutions.</w:t>
      </w:r>
    </w:p>
    <w:p>
      <w:pPr>
        <w:keepNext/>
        <w:spacing w:after="60" w:before="160"/>
      </w:pPr>
      <w:r>
        <w:rPr>
          <w:rFonts w:ascii="Aptos" w:cs="Aptos" w:eastAsia="Aptos" w:hAnsi="Aptos"/>
          <w:b/>
          <w:bCs/>
          <w:color w:val="2F282D"/>
          <w:sz w:val="22"/>
          <w:szCs w:val="22"/>
        </w:rPr>
        <w:t xml:space="preserve">What does an AI strategy consultant do?</w:t>
      </w:r>
      <w:r>
        <w:rPr>
          <w:rFonts w:ascii="Aptos" w:cs="Aptos" w:eastAsia="Aptos" w:hAnsi="Aptos"/>
          <w:i/>
          <w:iCs/>
          <w:color w:val="756B72"/>
          <w:sz w:val="18"/>
          <w:szCs w:val="18"/>
        </w:rPr>
        <w:t xml:space="preserve">   Targets: ai strategy consultant, ai advisory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AI strategy consultant helps leadership decide where AI should create value, how much to invest and in what order. Good AI advisory services start from business goals, not tools: they assess maturity, benchmark competitors, prioritize a few use cases with business cases and KPIs, and define the governance and operating model needed to scale.</w:t>
      </w:r>
    </w:p>
    <w:p>
      <w:pPr>
        <w:keepNext/>
        <w:spacing w:after="60" w:before="160"/>
      </w:pPr>
      <w:r>
        <w:rPr>
          <w:rFonts w:ascii="Aptos" w:cs="Aptos" w:eastAsia="Aptos" w:hAnsi="Aptos"/>
          <w:b/>
          <w:bCs/>
          <w:color w:val="2F282D"/>
          <w:sz w:val="22"/>
          <w:szCs w:val="22"/>
        </w:rPr>
        <w:t xml:space="preserve">What is AI governance consulting?</w:t>
      </w:r>
      <w:r>
        <w:rPr>
          <w:rFonts w:ascii="Aptos" w:cs="Aptos" w:eastAsia="Aptos" w:hAnsi="Aptos"/>
          <w:i/>
          <w:iCs/>
          <w:color w:val="756B72"/>
          <w:sz w:val="18"/>
          <w:szCs w:val="18"/>
        </w:rPr>
        <w:t xml:space="preserve">   Targets: ai governance consulting, ai transformation governance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governance consulting defines how a company controls AI risk without slowing it down: AI policies and acceptable use, an inventory of AI systems, risk tiering, decision rights, model evaluation, security controls and monitoring. Strong AI transformation governance lets executives, Security, Legal and Compliance approve new use cases faster because the rules are clear.</w:t>
      </w:r>
    </w:p>
    <w:p>
      <w:pPr>
        <w:keepNext/>
        <w:spacing w:after="60" w:before="160"/>
      </w:pPr>
      <w:r>
        <w:rPr>
          <w:rFonts w:ascii="Aptos" w:cs="Aptos" w:eastAsia="Aptos" w:hAnsi="Aptos"/>
          <w:b/>
          <w:bCs/>
          <w:color w:val="2F282D"/>
          <w:sz w:val="22"/>
          <w:szCs w:val="22"/>
        </w:rPr>
        <w:t xml:space="preserve">How do you prioritize AI use cases and measure AI ROI?</w:t>
      </w:r>
      <w:r>
        <w:rPr>
          <w:rFonts w:ascii="Aptos" w:cs="Aptos" w:eastAsia="Aptos" w:hAnsi="Aptos"/>
          <w:i/>
          <w:iCs/>
          <w:color w:val="756B72"/>
          <w:sz w:val="18"/>
          <w:szCs w:val="18"/>
        </w:rPr>
        <w:t xml:space="preserve">   Targets: ai roi, use-case prioritization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Score each use case on business value (revenue, cost, productivity, customer experience) and on feasibility (data readiness, complexity, risk, time-to-value), then fund only the top few. BCG found AI leaders prioritize 3.5 use cases on average, versus 6.1 for other companies. Measure AI ROI against a baseline set before launch, including adoption and the ongoing cost of models and infrastructure.</w:t>
      </w:r>
    </w:p>
    <w:p>
      <w:pPr>
        <w:keepNext/>
        <w:spacing w:after="60" w:before="160"/>
      </w:pPr>
      <w:r>
        <w:rPr>
          <w:rFonts w:ascii="Aptos" w:cs="Aptos" w:eastAsia="Aptos" w:hAnsi="Aptos"/>
          <w:b/>
          <w:bCs/>
          <w:color w:val="2F282D"/>
          <w:sz w:val="22"/>
          <w:szCs w:val="22"/>
        </w:rPr>
        <w:t xml:space="preserve">What is an AI operating model?</w:t>
      </w:r>
      <w:r>
        <w:rPr>
          <w:rFonts w:ascii="Aptos" w:cs="Aptos" w:eastAsia="Aptos" w:hAnsi="Aptos"/>
          <w:i/>
          <w:iCs/>
          <w:color w:val="756B72"/>
          <w:sz w:val="18"/>
          <w:szCs w:val="18"/>
        </w:rPr>
        <w:t xml:space="preserve">   Targets: ai operating model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AI operating model defines who owns AI, how use cases are funded and approved, how standards and reusable components are shared, and how business, IT, data, security and legal teams work together. Most mid-size companies start with a small AI Center of Excellence and move to a federated model as business units mature.</w:t>
      </w:r>
    </w:p>
    <w:p>
      <w:pPr>
        <w:keepNext/>
        <w:spacing w:after="60" w:before="160"/>
      </w:pPr>
      <w:r>
        <w:rPr>
          <w:rFonts w:ascii="Aptos" w:cs="Aptos" w:eastAsia="Aptos" w:hAnsi="Aptos"/>
          <w:b/>
          <w:bCs/>
          <w:color w:val="2F282D"/>
          <w:sz w:val="22"/>
          <w:szCs w:val="22"/>
        </w:rPr>
        <w:t xml:space="preserve">How do you choose among the best AI consulting firms?</w:t>
      </w:r>
      <w:r>
        <w:rPr>
          <w:rFonts w:ascii="Aptos" w:cs="Aptos" w:eastAsia="Aptos" w:hAnsi="Aptos"/>
          <w:i/>
          <w:iCs/>
          <w:color w:val="756B72"/>
          <w:sz w:val="18"/>
          <w:szCs w:val="18"/>
        </w:rPr>
        <w:t xml:space="preserve">   Targets: best ai consulting firms, top ai consulting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When comparing the best AI consulting firms and top AI consulting companies, look beyond the strategy deck: can the firm build and run what it recommends, does it prioritize a few use cases with measurable KPIs, does it treat governance and data readiness as part of the plan, and does it fit your size and time zone? TEAM International combines senior advisors with engineering teams in Medellín for North America and Ukraine for Europe.</w:t>
      </w:r>
    </w:p>
    <w:p>
      <w:pPr>
        <w:pStyle w:val="Heading2"/>
      </w:pPr>
      <w:r>
        <w:t xml:space="preserve">FAQ (11 questions)</w:t>
      </w:r>
    </w:p>
    <w:p>
      <w:pPr>
        <w:keepNext/>
        <w:spacing w:after="60" w:before="160"/>
      </w:pPr>
      <w:r>
        <w:rPr>
          <w:rFonts w:ascii="Aptos" w:cs="Aptos" w:eastAsia="Aptos" w:hAnsi="Aptos"/>
          <w:b/>
          <w:bCs/>
          <w:color w:val="2F282D"/>
          <w:sz w:val="22"/>
          <w:szCs w:val="22"/>
        </w:rPr>
        <w:t xml:space="preserve">1. What is AI Transformation &amp; Value Realization?</w:t>
      </w:r>
      <w:r>
        <w:rPr>
          <w:rFonts w:ascii="Aptos" w:cs="Aptos" w:eastAsia="Aptos" w:hAnsi="Aptos"/>
          <w:i/>
          <w:iCs/>
          <w:color w:val="756B72"/>
          <w:sz w:val="18"/>
          <w:szCs w:val="18"/>
        </w:rPr>
        <w:t xml:space="preserve">   Targets: gen ai consulting services, generative ai for business transformation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It is TEAM International's AI consulting offer for companies that want measurable business value from AI, not more experiments. It combines AI strategy, use-case prioritization, data and platform readiness, AI governance and the operating model, and covers gen AI consulting services as well as predictive AI and AI agents. The goal is generative AI for business transformation that shows up in revenue, margin, productivity and customer experience.</w:t>
      </w:r>
    </w:p>
    <w:p>
      <w:pPr>
        <w:keepNext/>
        <w:spacing w:after="60" w:before="160"/>
      </w:pPr>
      <w:r>
        <w:rPr>
          <w:rFonts w:ascii="Aptos" w:cs="Aptos" w:eastAsia="Aptos" w:hAnsi="Aptos"/>
          <w:b/>
          <w:bCs/>
          <w:color w:val="2F282D"/>
          <w:sz w:val="22"/>
          <w:szCs w:val="22"/>
        </w:rPr>
        <w:t xml:space="preserve">2. What is an AI readiness assessment?</w:t>
      </w:r>
      <w:r>
        <w:rPr>
          <w:rFonts w:ascii="Aptos" w:cs="Aptos" w:eastAsia="Aptos" w:hAnsi="Aptos"/>
          <w:i/>
          <w:iCs/>
          <w:color w:val="756B72"/>
          <w:sz w:val="18"/>
          <w:szCs w:val="18"/>
        </w:rPr>
        <w:t xml:space="preserve">   Targets: ai readiness assessment, framework, services, consulting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AI readiness assessment measures how prepared your organization is to adopt and scale AI across strategy, use cases, data, technology, governance, skills and culture. Our AI readiness assessment framework produces a maturity heatmap, the gaps that block value, and a prioritized roadmap. Unlike generic surveys, our AI readiness assessment services include interviews, a review of current AI initiatives and spend, and practical AI readiness consulting on what to fix first.</w:t>
      </w:r>
    </w:p>
    <w:p>
      <w:pPr>
        <w:keepNext/>
        <w:spacing w:after="60" w:before="160"/>
      </w:pPr>
      <w:r>
        <w:rPr>
          <w:rFonts w:ascii="Aptos" w:cs="Aptos" w:eastAsia="Aptos" w:hAnsi="Aptos"/>
          <w:b/>
          <w:bCs/>
          <w:color w:val="2F282D"/>
          <w:sz w:val="22"/>
          <w:szCs w:val="22"/>
        </w:rPr>
        <w:t xml:space="preserve">3. How is this different from Data Readiness?</w:t>
      </w:r>
      <w:r>
        <w:rPr>
          <w:rFonts w:ascii="Aptos" w:cs="Aptos" w:eastAsia="Aptos" w:hAnsi="Aptos"/>
          <w:i/>
          <w:iCs/>
          <w:color w:val="756B72"/>
          <w:sz w:val="18"/>
          <w:szCs w:val="18"/>
        </w:rPr>
        <w:t xml:space="preserve">   Targets: cross-link to Data Readiness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Transformation &amp; Value Realization decides where AI should create value and how the organization will govern and scale it. Data Readiness goes deep on the data itself: quality, integration, governance and AI-ready data products. When the AI readiness assessment shows data is the main blocker, the Data Readiness team takes it from there.</w:t>
      </w:r>
    </w:p>
    <w:p>
      <w:pPr>
        <w:keepNext/>
        <w:spacing w:after="60" w:before="160"/>
      </w:pPr>
      <w:r>
        <w:rPr>
          <w:rFonts w:ascii="Aptos" w:cs="Aptos" w:eastAsia="Aptos" w:hAnsi="Aptos"/>
          <w:b/>
          <w:bCs/>
          <w:color w:val="2F282D"/>
          <w:sz w:val="22"/>
          <w:szCs w:val="22"/>
        </w:rPr>
        <w:t xml:space="preserve">4. Do you only advise, or do you also build AI solutions?</w:t>
      </w:r>
      <w:r>
        <w:rPr>
          <w:rFonts w:ascii="Aptos" w:cs="Aptos" w:eastAsia="Aptos" w:hAnsi="Aptos"/>
          <w:i/>
          <w:iCs/>
          <w:color w:val="756B72"/>
          <w:sz w:val="18"/>
          <w:szCs w:val="18"/>
        </w:rPr>
        <w:t xml:space="preserve">   Targets: ai implementation consultant, ai agent consulting, ai automation consultant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Both. Unlike a pure AI implementation consultant or strategy firm, TEAM International can take a prioritized use case into production with its own engineers: generative AI applications, RAG assistants, AI agents and workflow automation. Our AI agent consulting and AI automation consultant work is backed by teams that have shipped multi-agent systems and AI assistants for clients.</w:t>
      </w:r>
    </w:p>
    <w:p>
      <w:pPr>
        <w:keepNext/>
        <w:spacing w:after="60" w:before="160"/>
      </w:pPr>
      <w:r>
        <w:rPr>
          <w:rFonts w:ascii="Aptos" w:cs="Aptos" w:eastAsia="Aptos" w:hAnsi="Aptos"/>
          <w:b/>
          <w:bCs/>
          <w:color w:val="2F282D"/>
          <w:sz w:val="22"/>
          <w:szCs w:val="22"/>
        </w:rPr>
        <w:t xml:space="preserve">5. What is an AI governance maturity model?</w:t>
      </w:r>
      <w:r>
        <w:rPr>
          <w:rFonts w:ascii="Aptos" w:cs="Aptos" w:eastAsia="Aptos" w:hAnsi="Aptos"/>
          <w:i/>
          <w:iCs/>
          <w:color w:val="756B72"/>
          <w:sz w:val="18"/>
          <w:szCs w:val="18"/>
        </w:rPr>
        <w:t xml:space="preserve">   Targets: ai governance maturity model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AI governance maturity model describes stages from ad hoc AI use with no inventory or policy, to defined policies and risk tiers, to governance built into delivery with automated evaluation and monitoring. We use it to show where your governance stands today and which controls to add first so risk management keeps pace with AI adoption.</w:t>
      </w:r>
    </w:p>
    <w:p>
      <w:pPr>
        <w:keepNext/>
        <w:spacing w:after="60" w:before="160"/>
      </w:pPr>
      <w:r>
        <w:rPr>
          <w:rFonts w:ascii="Aptos" w:cs="Aptos" w:eastAsia="Aptos" w:hAnsi="Aptos"/>
          <w:b/>
          <w:bCs/>
          <w:color w:val="2F282D"/>
          <w:sz w:val="22"/>
          <w:szCs w:val="22"/>
        </w:rPr>
        <w:t xml:space="preserve">6. How do you address AI security and compliance?</w:t>
      </w:r>
      <w:r>
        <w:rPr>
          <w:rFonts w:ascii="Aptos" w:cs="Aptos" w:eastAsia="Aptos" w:hAnsi="Aptos"/>
          <w:i/>
          <w:iCs/>
          <w:color w:val="756B72"/>
          <w:sz w:val="18"/>
          <w:szCs w:val="18"/>
        </w:rPr>
        <w:t xml:space="preserve">   Targets: ai security consulting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AI security consulting covers threat modeling, prompt-injection and data-leakage controls, identity and agent permissions, and third-party model risk. We map privacy and regulatory requirements to controls, and our delivery locations are ISO/IEC 27001:2022 certified, with GDPR and HIPAA practices for regulated data.</w:t>
      </w:r>
    </w:p>
    <w:p>
      <w:pPr>
        <w:keepNext/>
        <w:spacing w:after="60" w:before="160"/>
      </w:pPr>
      <w:r>
        <w:rPr>
          <w:rFonts w:ascii="Aptos" w:cs="Aptos" w:eastAsia="Aptos" w:hAnsi="Aptos"/>
          <w:b/>
          <w:bCs/>
          <w:color w:val="2F282D"/>
          <w:sz w:val="22"/>
          <w:szCs w:val="22"/>
        </w:rPr>
        <w:t xml:space="preserve">7. How do you get AI pilots into production?</w:t>
      </w:r>
      <w:r>
        <w:rPr>
          <w:rFonts w:ascii="Aptos" w:cs="Aptos" w:eastAsia="Aptos" w:hAnsi="Aptos"/>
          <w:i/>
          <w:iCs/>
          <w:color w:val="756B72"/>
          <w:sz w:val="18"/>
          <w:szCs w:val="18"/>
        </w:rPr>
        <w:t xml:space="preserve">   Targets: ai pilot to production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Many AI projects stall after the pilot: Gartner predicted at least 30% of generative AI projects would be abandoned after proof of concept by the end of 2025, and over 40% of agentic AI projects will be canceled by the end of 2027 because of cost, unclear value or weak risk controls. We prevent this by funding few use cases, proving value with baseline KPIs, preparing data and governance early and planning production architecture from day one.</w:t>
      </w:r>
    </w:p>
    <w:p>
      <w:pPr>
        <w:keepNext/>
        <w:spacing w:after="60" w:before="160"/>
      </w:pPr>
      <w:r>
        <w:rPr>
          <w:rFonts w:ascii="Aptos" w:cs="Aptos" w:eastAsia="Aptos" w:hAnsi="Aptos"/>
          <w:b/>
          <w:bCs/>
          <w:color w:val="2F282D"/>
          <w:sz w:val="22"/>
          <w:szCs w:val="22"/>
        </w:rPr>
        <w:t xml:space="preserve">8. Which AI platforms and models do you work with?</w:t>
      </w:r>
      <w:r>
        <w:rPr>
          <w:rFonts w:ascii="Aptos" w:cs="Aptos" w:eastAsia="Aptos" w:hAnsi="Aptos"/>
          <w:i/>
          <w:iCs/>
          <w:color w:val="756B72"/>
          <w:sz w:val="18"/>
          <w:szCs w:val="18"/>
        </w:rPr>
        <w:t xml:space="preserve">   Targets: platforms and models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are vendor-neutral. Our teams build on Microsoft Azure and AWS and have delivered solutions with Azure OpenAI, AWS Bedrock, OpenAI and Google Gemini models. Model and platform recommendations are based on your use cases, data, security requirements and total cost, including lock-in risk.</w:t>
      </w:r>
    </w:p>
    <w:p>
      <w:pPr>
        <w:keepNext/>
        <w:spacing w:after="60" w:before="160"/>
      </w:pPr>
      <w:r>
        <w:rPr>
          <w:rFonts w:ascii="Aptos" w:cs="Aptos" w:eastAsia="Aptos" w:hAnsi="Aptos"/>
          <w:b/>
          <w:bCs/>
          <w:color w:val="2F282D"/>
          <w:sz w:val="22"/>
          <w:szCs w:val="22"/>
        </w:rPr>
        <w:t xml:space="preserve">9. Do you work with mid-size companies?</w:t>
      </w:r>
      <w:r>
        <w:rPr>
          <w:rFonts w:ascii="Aptos" w:cs="Aptos" w:eastAsia="Aptos" w:hAnsi="Aptos"/>
          <w:i/>
          <w:iCs/>
          <w:color w:val="756B72"/>
          <w:sz w:val="18"/>
          <w:szCs w:val="18"/>
        </w:rPr>
        <w:t xml:space="preserve">   Targets: mid-size prompts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companies need the same discipline as large enterprises, but with smaller teams and faster decisions. We scale the approach to your size, focus on a few high-value use cases and staff engagements with senior people in your time zone.</w:t>
      </w:r>
    </w:p>
    <w:p>
      <w:pPr>
        <w:keepNext/>
        <w:spacing w:after="60" w:before="160"/>
      </w:pPr>
      <w:r>
        <w:rPr>
          <w:rFonts w:ascii="Aptos" w:cs="Aptos" w:eastAsia="Aptos" w:hAnsi="Aptos"/>
          <w:b/>
          <w:bCs/>
          <w:color w:val="2F282D"/>
          <w:sz w:val="22"/>
          <w:szCs w:val="22"/>
        </w:rPr>
        <w:t xml:space="preserve">10. How do you drive AI adoption across the workforce?</w:t>
      </w:r>
      <w:r>
        <w:rPr>
          <w:rFonts w:ascii="Aptos" w:cs="Aptos" w:eastAsia="Aptos" w:hAnsi="Aptos"/>
          <w:i/>
          <w:iCs/>
          <w:color w:val="756B72"/>
          <w:sz w:val="18"/>
          <w:szCs w:val="18"/>
        </w:rPr>
        <w:t xml:space="preserve">   Targets: ai adoption consulting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Adoption is designed, not assumed. Our AI adoption consulting includes role and task impact analysis, role-based training, AI champion networks, communication plans and adoption KPIs, so employees use AI safely and the expected productivity actually appears.</w:t>
      </w:r>
    </w:p>
    <w:p>
      <w:pPr>
        <w:keepNext/>
        <w:spacing w:after="60" w:before="160"/>
      </w:pPr>
      <w:r>
        <w:rPr>
          <w:rFonts w:ascii="Aptos" w:cs="Aptos" w:eastAsia="Aptos" w:hAnsi="Aptos"/>
          <w:b/>
          <w:bCs/>
          <w:color w:val="2F282D"/>
          <w:sz w:val="22"/>
          <w:szCs w:val="22"/>
        </w:rPr>
        <w:t xml:space="preserve">11. How do we start?</w:t>
      </w:r>
      <w:r>
        <w:rPr>
          <w:rFonts w:ascii="Aptos" w:cs="Aptos" w:eastAsia="Aptos" w:hAnsi="Aptos"/>
          <w:i/>
          <w:iCs/>
          <w:color w:val="756B72"/>
          <w:sz w:val="18"/>
          <w:szCs w:val="18"/>
        </w:rPr>
        <w:t xml:space="preserve">   Targets: brand + call to action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an AI Readiness Assessment. TEAM International reviews your goals, current AI initiatives, data, technology and governance, and delivers a maturity heatmap, a prioritized use-case portfolio with business cases and a roadmap, so leadership can decide with clear scope, value and cost.</w:t>
      </w:r>
    </w:p>
    <w:p>
      <w:pPr>
        <w:pStyle w:val="Heading2"/>
      </w:pPr>
      <w:r>
        <w:t xml:space="preserve">How-to stepper (HowTo steps)</w:t>
      </w:r>
    </w:p>
    <w:p>
      <w:pPr>
        <w:pStyle w:val="ListParagraph"/>
        <w:numPr>
          <w:ilvl w:val="0"/>
          <w:numId w:val="5"/>
        </w:numPr>
        <w:spacing w:after="80" w:line="276"/>
      </w:pPr>
      <w:r>
        <w:rPr>
          <w:rFonts w:ascii="Aptos" w:cs="Aptos" w:eastAsia="Aptos" w:hAnsi="Aptos"/>
          <w:b/>
          <w:bCs/>
          <w:color w:val="2F282D"/>
          <w:sz w:val="21"/>
          <w:szCs w:val="21"/>
        </w:rPr>
        <w:t xml:space="preserve">Assess AI maturity and goals.</w:t>
      </w:r>
      <w:r>
        <w:rPr>
          <w:rFonts w:ascii="Aptos" w:cs="Aptos" w:eastAsia="Aptos" w:hAnsi="Aptos"/>
          <w:color w:val="2F282D"/>
          <w:sz w:val="21"/>
          <w:szCs w:val="21"/>
        </w:rPr>
        <w:t xml:space="preserve"> We interview executives, inventory current AI initiatives and spend, and score maturity across strategy, data, technology, governance and people. Outcome: An AI maturity heatmap and an AI North Star tied to business goals.</w:t>
      </w:r>
    </w:p>
    <w:p>
      <w:pPr>
        <w:pStyle w:val="ListParagraph"/>
        <w:numPr>
          <w:ilvl w:val="0"/>
          <w:numId w:val="5"/>
        </w:numPr>
        <w:spacing w:after="80" w:line="276"/>
      </w:pPr>
      <w:r>
        <w:rPr>
          <w:rFonts w:ascii="Aptos" w:cs="Aptos" w:eastAsia="Aptos" w:hAnsi="Aptos"/>
          <w:b/>
          <w:bCs/>
          <w:color w:val="2F282D"/>
          <w:sz w:val="21"/>
          <w:szCs w:val="21"/>
        </w:rPr>
        <w:t xml:space="preserve">Discover and prioritize use cases.</w:t>
      </w:r>
      <w:r>
        <w:rPr>
          <w:rFonts w:ascii="Aptos" w:cs="Aptos" w:eastAsia="Aptos" w:hAnsi="Aptos"/>
          <w:color w:val="2F282D"/>
          <w:sz w:val="21"/>
          <w:szCs w:val="21"/>
        </w:rPr>
        <w:t xml:space="preserve"> Workshops with each business function surface opportunities, which we score on value, feasibility, data readiness, risk and time-to-value. Outcome: A short list of three to five high-value use cases with owners.</w:t>
      </w:r>
    </w:p>
    <w:p>
      <w:pPr>
        <w:pStyle w:val="ListParagraph"/>
        <w:numPr>
          <w:ilvl w:val="0"/>
          <w:numId w:val="5"/>
        </w:numPr>
        <w:spacing w:after="80" w:line="276"/>
      </w:pPr>
      <w:r>
        <w:rPr>
          <w:rFonts w:ascii="Aptos" w:cs="Aptos" w:eastAsia="Aptos" w:hAnsi="Aptos"/>
          <w:b/>
          <w:bCs/>
          <w:color w:val="2F282D"/>
          <w:sz w:val="21"/>
          <w:szCs w:val="21"/>
        </w:rPr>
        <w:t xml:space="preserve">Validate with business cases and prototypes.</w:t>
      </w:r>
      <w:r>
        <w:rPr>
          <w:rFonts w:ascii="Aptos" w:cs="Aptos" w:eastAsia="Aptos" w:hAnsi="Aptos"/>
          <w:color w:val="2F282D"/>
          <w:sz w:val="21"/>
          <w:szCs w:val="21"/>
        </w:rPr>
        <w:t xml:space="preserve"> We build ROI and total-cost models, compare build, buy and partner options, and prototype the riskiest use cases. Outcome: Evidence-based investment decisions and baseline KPIs.</w:t>
      </w:r>
    </w:p>
    <w:p>
      <w:pPr>
        <w:pStyle w:val="ListParagraph"/>
        <w:numPr>
          <w:ilvl w:val="0"/>
          <w:numId w:val="5"/>
        </w:numPr>
        <w:spacing w:after="80" w:line="276"/>
      </w:pPr>
      <w:r>
        <w:rPr>
          <w:rFonts w:ascii="Aptos" w:cs="Aptos" w:eastAsia="Aptos" w:hAnsi="Aptos"/>
          <w:b/>
          <w:bCs/>
          <w:color w:val="2F282D"/>
          <w:sz w:val="21"/>
          <w:szCs w:val="21"/>
        </w:rPr>
        <w:t xml:space="preserve">Prepare data, architecture and governance.</w:t>
      </w:r>
      <w:r>
        <w:rPr>
          <w:rFonts w:ascii="Aptos" w:cs="Aptos" w:eastAsia="Aptos" w:hAnsi="Aptos"/>
          <w:color w:val="2F282D"/>
          <w:sz w:val="21"/>
          <w:szCs w:val="21"/>
        </w:rPr>
        <w:t xml:space="preserve"> We design the target data and AI architecture and put policies, risk tiers and security controls in place before scaling. Outcome: An implementation-ready blueprint and an approved governance framework.</w:t>
      </w:r>
    </w:p>
    <w:p>
      <w:pPr>
        <w:pStyle w:val="ListParagraph"/>
        <w:numPr>
          <w:ilvl w:val="0"/>
          <w:numId w:val="5"/>
        </w:numPr>
        <w:spacing w:after="80" w:line="276"/>
      </w:pPr>
      <w:r>
        <w:rPr>
          <w:rFonts w:ascii="Aptos" w:cs="Aptos" w:eastAsia="Aptos" w:hAnsi="Aptos"/>
          <w:b/>
          <w:bCs/>
          <w:color w:val="2F282D"/>
          <w:sz w:val="21"/>
          <w:szCs w:val="21"/>
        </w:rPr>
        <w:t xml:space="preserve">Build and launch in waves.</w:t>
      </w:r>
      <w:r>
        <w:rPr>
          <w:rFonts w:ascii="Aptos" w:cs="Aptos" w:eastAsia="Aptos" w:hAnsi="Aptos"/>
          <w:color w:val="2F282D"/>
          <w:sz w:val="21"/>
          <w:szCs w:val="21"/>
        </w:rPr>
        <w:t xml:space="preserve"> TEAM engineers, or your team with our support, deliver the first use cases into production with evaluation, monitoring and human oversight. Outcome: AI solutions in production, measured against agreed KPIs.</w:t>
      </w:r>
    </w:p>
    <w:p>
      <w:pPr>
        <w:pStyle w:val="ListParagraph"/>
        <w:numPr>
          <w:ilvl w:val="0"/>
          <w:numId w:val="5"/>
        </w:numPr>
        <w:spacing w:after="80" w:line="276"/>
      </w:pPr>
      <w:r>
        <w:rPr>
          <w:rFonts w:ascii="Aptos" w:cs="Aptos" w:eastAsia="Aptos" w:hAnsi="Aptos"/>
          <w:b/>
          <w:bCs/>
          <w:color w:val="2F282D"/>
          <w:sz w:val="21"/>
          <w:szCs w:val="21"/>
        </w:rPr>
        <w:t xml:space="preserve">Measure value and scale adoption.</w:t>
      </w:r>
      <w:r>
        <w:rPr>
          <w:rFonts w:ascii="Aptos" w:cs="Aptos" w:eastAsia="Aptos" w:hAnsi="Aptos"/>
          <w:color w:val="2F282D"/>
          <w:sz w:val="21"/>
          <w:szCs w:val="21"/>
        </w:rPr>
        <w:t xml:space="preserve"> Value dashboards, an AI operating model and role-based training turn the first wins into a repeatable capability. Outcome: Tracked ROI and an organization that keeps scaling AI.</w:t>
      </w:r>
    </w:p>
    <w:p>
      <w:pPr>
        <w:pStyle w:val="Heading1"/>
        <w:pBdr>
          <w:bottom w:val="single" w:color="FDBE00" w:sz="12" w:space="4"/>
        </w:pBdr>
      </w:pPr>
      <w:r>
        <w:t xml:space="preserve">10. JSON-LD snippets</w:t>
      </w:r>
    </w:p>
    <w:p>
      <w:pPr>
        <w:spacing w:after="140" w:line="288"/>
      </w:pPr>
      <w:r>
        <w:rPr>
          <w:rFonts w:ascii="Aptos" w:cs="Aptos" w:eastAsia="Aptos" w:hAnsi="Aptos"/>
          <w:color w:val="2F282D"/>
          <w:sz w:val="21"/>
          <w:szCs w:val="21"/>
        </w:rPr>
        <w:t xml:space="preserve">Generated from the page content so copy and markup stay in sync. URLs assume www.teaminternational.com/en/solutions/ai-transformation. The page adds a VideoObject once the explainer video is produced.</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"name": "AI Transformation Services That Turn AI Strategy into Measurable Value",</w:t>
      </w:r>
    </w:p>
    <w:p>
      <w:pPr>
        <w:shd w:fill="F4F1F3" w:color="auto" w:val="clear"/>
        <w:spacing w:after="0" w:line="240"/>
        <w:ind w:left="120" w:right="120"/>
      </w:pPr>
      <w:r>
        <w:rPr>
          <w:rFonts w:ascii="Consolas" w:cs="Consolas" w:eastAsia="Consolas" w:hAnsi="Consolas"/>
          <w:color w:val="2F282D"/>
          <w:sz w:val="15"/>
          <w:szCs w:val="15"/>
        </w:rPr>
        <w:t xml:space="preserve">      "description": "AI transformation services for mid-size companies: AI strategy, use-case portfolio, data readiness, AI governance consulting and adoption, tied to ROI.",</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"Solutions",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"logo": "https://www.teaminternational.com/team-international-logo-light-bg.png",</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"AI Transformation Services",</w:t>
      </w:r>
    </w:p>
    <w:p>
      <w:pPr>
        <w:shd w:fill="F4F1F3" w:color="auto" w:val="clear"/>
        <w:spacing w:after="0" w:line="240"/>
        <w:ind w:left="120" w:right="120"/>
      </w:pPr>
      <w:r>
        <w:rPr>
          <w:rFonts w:ascii="Consolas" w:cs="Consolas" w:eastAsia="Consolas" w:hAnsi="Consolas"/>
          <w:color w:val="2F282D"/>
          <w:sz w:val="15"/>
          <w:szCs w:val="15"/>
        </w:rPr>
        <w:t xml:space="preserve">        "AI Transformation Consulting",</w:t>
      </w:r>
    </w:p>
    <w:p>
      <w:pPr>
        <w:shd w:fill="F4F1F3" w:color="auto" w:val="clear"/>
        <w:spacing w:after="0" w:line="240"/>
        <w:ind w:left="120" w:right="120"/>
      </w:pPr>
      <w:r>
        <w:rPr>
          <w:rFonts w:ascii="Consolas" w:cs="Consolas" w:eastAsia="Consolas" w:hAnsi="Consolas"/>
          <w:color w:val="2F282D"/>
          <w:sz w:val="15"/>
          <w:szCs w:val="15"/>
        </w:rPr>
        <w:t xml:space="preserve">        "AI Governance Consulting",</w:t>
      </w:r>
    </w:p>
    <w:p>
      <w:pPr>
        <w:shd w:fill="F4F1F3" w:color="auto" w:val="clear"/>
        <w:spacing w:after="0" w:line="240"/>
        <w:ind w:left="120" w:right="120"/>
      </w:pPr>
      <w:r>
        <w:rPr>
          <w:rFonts w:ascii="Consolas" w:cs="Consolas" w:eastAsia="Consolas" w:hAnsi="Consolas"/>
          <w:color w:val="2F282D"/>
          <w:sz w:val="15"/>
          <w:szCs w:val="15"/>
        </w:rPr>
        <w:t xml:space="preserve">        "AI Operating Model Consulting",</w:t>
      </w:r>
    </w:p>
    <w:p>
      <w:pPr>
        <w:shd w:fill="F4F1F3" w:color="auto" w:val="clear"/>
        <w:spacing w:after="0" w:line="240"/>
        <w:ind w:left="120" w:right="120"/>
      </w:pPr>
      <w:r>
        <w:rPr>
          <w:rFonts w:ascii="Consolas" w:cs="Consolas" w:eastAsia="Consolas" w:hAnsi="Consolas"/>
          <w:color w:val="2F282D"/>
          <w:sz w:val="15"/>
          <w:szCs w:val="15"/>
        </w:rPr>
        <w:t xml:space="preserve">        "AI Readiness Assessment",</w:t>
      </w:r>
    </w:p>
    <w:p>
      <w:pPr>
        <w:shd w:fill="F4F1F3" w:color="auto" w:val="clear"/>
        <w:spacing w:after="0" w:line="240"/>
        <w:ind w:left="120" w:right="120"/>
      </w:pPr>
      <w:r>
        <w:rPr>
          <w:rFonts w:ascii="Consolas" w:cs="Consolas" w:eastAsia="Consolas" w:hAnsi="Consolas"/>
          <w:color w:val="2F282D"/>
          <w:sz w:val="15"/>
          <w:szCs w:val="15"/>
        </w:rPr>
        <w:t xml:space="preserve">        "AI Advisory Services",</w:t>
      </w:r>
    </w:p>
    <w:p>
      <w:pPr>
        <w:shd w:fill="F4F1F3" w:color="auto" w:val="clear"/>
        <w:spacing w:after="0" w:line="240"/>
        <w:ind w:left="120" w:right="120"/>
      </w:pPr>
      <w:r>
        <w:rPr>
          <w:rFonts w:ascii="Consolas" w:cs="Consolas" w:eastAsia="Consolas" w:hAnsi="Consolas"/>
          <w:color w:val="2F282D"/>
          <w:sz w:val="15"/>
          <w:szCs w:val="15"/>
        </w:rPr>
        <w:t xml:space="preserve">        "Responsible AI Consulting",</w:t>
      </w:r>
    </w:p>
    <w:p>
      <w:pPr>
        <w:shd w:fill="F4F1F3" w:color="auto" w:val="clear"/>
        <w:spacing w:after="0" w:line="240"/>
        <w:ind w:left="120" w:right="120"/>
      </w:pPr>
      <w:r>
        <w:rPr>
          <w:rFonts w:ascii="Consolas" w:cs="Consolas" w:eastAsia="Consolas" w:hAnsi="Consolas"/>
          <w:color w:val="2F282D"/>
          <w:sz w:val="15"/>
          <w:szCs w:val="15"/>
        </w:rPr>
        <w:t xml:space="preserve">        "Generative AI Consulting"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"AI transformation services and AI strategy consulting",</w:t>
      </w:r>
    </w:p>
    <w:p>
      <w:pPr>
        <w:shd w:fill="F4F1F3" w:color="auto" w:val="clear"/>
        <w:spacing w:after="0" w:line="240"/>
        <w:ind w:left="120" w:right="120"/>
      </w:pPr>
      <w:r>
        <w:rPr>
          <w:rFonts w:ascii="Consolas" w:cs="Consolas" w:eastAsia="Consolas" w:hAnsi="Consolas"/>
          <w:color w:val="2F282D"/>
          <w:sz w:val="15"/>
          <w:szCs w:val="15"/>
        </w:rPr>
        <w:t xml:space="preserve">      "description": "TEAM International helps companies identify where AI creates measurable business value and scale it through five workstreams: AI strategy, maturity and value discovery; AI use-case portfolio and process transformation; data, architecture and AI platform readiness; AI governance, risk and security; and AI operating model, workforce and adoption.",</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"Mid-size and enterprise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"AI transformation consulting in five workstreams",</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strategy, maturity &amp; value discovery",</w:t>
      </w:r>
    </w:p>
    <w:p>
      <w:pPr>
        <w:shd w:fill="F4F1F3" w:color="auto" w:val="clear"/>
        <w:spacing w:after="0" w:line="240"/>
        <w:ind w:left="120" w:right="120"/>
      </w:pPr>
      <w:r>
        <w:rPr>
          <w:rFonts w:ascii="Consolas" w:cs="Consolas" w:eastAsia="Consolas" w:hAnsi="Consolas"/>
          <w:color w:val="2F282D"/>
          <w:sz w:val="15"/>
          <w:szCs w:val="15"/>
        </w:rPr>
        <w:t xml:space="preserve">              "description": "AI advisory services for leadership: an AI readiness assessment and maturity heatmap, competitive benchmarking, an AI North Star, investment priorities and an enterprise AI roadmap with KPIs. Outcome: A business-led AI strategy that tells leadership where to invest, why to invest, what outcomes to expect and how the organization should progress from experimentation to enterprise-scale AI."</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use-case portfolio &amp; process transformation",</w:t>
      </w:r>
    </w:p>
    <w:p>
      <w:pPr>
        <w:shd w:fill="F4F1F3" w:color="auto" w:val="clear"/>
        <w:spacing w:after="0" w:line="240"/>
        <w:ind w:left="120" w:right="120"/>
      </w:pPr>
      <w:r>
        <w:rPr>
          <w:rFonts w:ascii="Consolas" w:cs="Consolas" w:eastAsia="Consolas" w:hAnsi="Consolas"/>
          <w:color w:val="2F282D"/>
          <w:sz w:val="15"/>
          <w:szCs w:val="15"/>
        </w:rPr>
        <w:t xml:space="preserve">              "description": "AI opportunity assessment and AI use case discovery workshops, process mapping, value and feasibility scoring, ROI models and rapid prototypes across generative AI, AI agents and AI automation consulting. Outcome: A prioritized portfolio of a small number of high-value AI initiatives, each with a clearly defined business case, expected outcome, feasibility assessment, KPI and implementation path."</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architecture &amp; AI platform readiness",</w:t>
      </w:r>
    </w:p>
    <w:p>
      <w:pPr>
        <w:shd w:fill="F4F1F3" w:color="auto" w:val="clear"/>
        <w:spacing w:after="0" w:line="240"/>
        <w:ind w:left="120" w:right="120"/>
      </w:pPr>
      <w:r>
        <w:rPr>
          <w:rFonts w:ascii="Consolas" w:cs="Consolas" w:eastAsia="Consolas" w:hAnsi="Consolas"/>
          <w:color w:val="2F282D"/>
          <w:sz w:val="15"/>
          <w:szCs w:val="15"/>
        </w:rPr>
        <w:t xml:space="preserve">              "description": "A data and AI consultant team reviews data, integrations and platforms, then designs the target architecture: model selection, RAG, AI gateway, LLMOps and AI cost modeling on Azure or AWS. Outcome: An implementation-ready data and technology blueprint showing exactly what must be modernized, integrated, built or purchased to support scalable enterprise AI."</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governance, risk &amp; security",</w:t>
      </w:r>
    </w:p>
    <w:p>
      <w:pPr>
        <w:shd w:fill="F4F1F3" w:color="auto" w:val="clear"/>
        <w:spacing w:after="0" w:line="240"/>
        <w:ind w:left="120" w:right="120"/>
      </w:pPr>
      <w:r>
        <w:rPr>
          <w:rFonts w:ascii="Consolas" w:cs="Consolas" w:eastAsia="Consolas" w:hAnsi="Consolas"/>
          <w:color w:val="2F282D"/>
          <w:sz w:val="15"/>
          <w:szCs w:val="15"/>
        </w:rPr>
        <w:t xml:space="preserve">              "description": "AI governance consulting and responsible AI consulting: AI policy, risk tiering, a control matrix, model evaluation and red-teaming, plus AI security consulting for data leakage, prompt injection and agent permissions. Outcome: A practical governance and security framework that lets the client scale AI faster because executives, Security, Legal and Compliance understand exactly how risk will be controlled."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operating model, workforce &amp; adoption",</w:t>
      </w:r>
    </w:p>
    <w:p>
      <w:pPr>
        <w:shd w:fill="F4F1F3" w:color="auto" w:val="clear"/>
        <w:spacing w:after="0" w:line="240"/>
        <w:ind w:left="120" w:right="120"/>
      </w:pPr>
      <w:r>
        <w:rPr>
          <w:rFonts w:ascii="Consolas" w:cs="Consolas" w:eastAsia="Consolas" w:hAnsi="Consolas"/>
          <w:color w:val="2F282D"/>
          <w:sz w:val="15"/>
          <w:szCs w:val="15"/>
        </w:rPr>
        <w:t xml:space="preserve">              "description": "AI operating model consulting: a central, federated or hybrid AI CoE, decision rights and funding, role redesign, AI adoption consulting with training and champions, and value-realization dashboards. Outcome: An organization capable of repeatedly identifying, implementing, governing, adopting and scaling AI, not merely completing a single AI project."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(6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"https://www.teaminternational.com/en/solutions/ai-transformation#howto",</w:t>
      </w:r>
    </w:p>
    <w:p>
      <w:pPr>
        <w:shd w:fill="F4F1F3" w:color="auto" w:val="clear"/>
        <w:spacing w:after="0" w:line="240"/>
        <w:ind w:left="120" w:right="120"/>
      </w:pPr>
      <w:r>
        <w:rPr>
          <w:rFonts w:ascii="Consolas" w:cs="Consolas" w:eastAsia="Consolas" w:hAnsi="Consolas"/>
          <w:color w:val="2F282D"/>
          <w:sz w:val="15"/>
          <w:szCs w:val="15"/>
        </w:rPr>
        <w:t xml:space="preserve">  "name": "How we take AI from strategy to measurable value, in 6 steps",</w:t>
      </w:r>
    </w:p>
    <w:p>
      <w:pPr>
        <w:shd w:fill="F4F1F3" w:color="auto" w:val="clear"/>
        <w:spacing w:after="0" w:line="240"/>
        <w:ind w:left="120" w:right="120"/>
      </w:pPr>
      <w:r>
        <w:rPr>
          <w:rFonts w:ascii="Consolas" w:cs="Consolas" w:eastAsia="Consolas" w:hAnsi="Consolas"/>
          <w:color w:val="2F282D"/>
          <w:sz w:val="15"/>
          <w:szCs w:val="15"/>
        </w:rPr>
        <w:t xml:space="preserve">  "description": "A structured path that concentrates investment on the few use cases that matter, proves them early and keeps measuring value after launch.",</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"Assess AI maturity and goals",</w:t>
      </w:r>
    </w:p>
    <w:p>
      <w:pPr>
        <w:shd w:fill="F4F1F3" w:color="auto" w:val="clear"/>
        <w:spacing w:after="0" w:line="240"/>
        <w:ind w:left="120" w:right="120"/>
      </w:pPr>
      <w:r>
        <w:rPr>
          <w:rFonts w:ascii="Consolas" w:cs="Consolas" w:eastAsia="Consolas" w:hAnsi="Consolas"/>
          <w:color w:val="2F282D"/>
          <w:sz w:val="15"/>
          <w:szCs w:val="15"/>
        </w:rPr>
        <w:t xml:space="preserve">      "text": "We interview executives, inventory current AI initiatives and spend, and score maturity across strategy, data, technology, governance and people. Outcome: An AI maturity heatmap and an AI North Star tied to business goals.",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"Discover and prioritize use cases",</w:t>
      </w:r>
    </w:p>
    <w:p>
      <w:pPr>
        <w:shd w:fill="F4F1F3" w:color="auto" w:val="clear"/>
        <w:spacing w:after="0" w:line="240"/>
        <w:ind w:left="120" w:right="120"/>
      </w:pPr>
      <w:r>
        <w:rPr>
          <w:rFonts w:ascii="Consolas" w:cs="Consolas" w:eastAsia="Consolas" w:hAnsi="Consolas"/>
          <w:color w:val="2F282D"/>
          <w:sz w:val="15"/>
          <w:szCs w:val="15"/>
        </w:rPr>
        <w:t xml:space="preserve">      "text": "Workshops with each business function surface opportunities, which we score on value, feasibility, data readiness, risk and time-to-value. Outcome: A short list of three to five high-value use cases with owners.",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"https://www.teaminternational.com/en/solutions/ai-transformation#step-prioritize"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"Validate with business cases and prototypes",</w:t>
      </w:r>
    </w:p>
    <w:p>
      <w:pPr>
        <w:shd w:fill="F4F1F3" w:color="auto" w:val="clear"/>
        <w:spacing w:after="0" w:line="240"/>
        <w:ind w:left="120" w:right="120"/>
      </w:pPr>
      <w:r>
        <w:rPr>
          <w:rFonts w:ascii="Consolas" w:cs="Consolas" w:eastAsia="Consolas" w:hAnsi="Consolas"/>
          <w:color w:val="2F282D"/>
          <w:sz w:val="15"/>
          <w:szCs w:val="15"/>
        </w:rPr>
        <w:t xml:space="preserve">      "text": "We build ROI and total-cost models, compare build, buy and partner options, and prototype the riskiest use cases. Outcome: Evidence-based investment decisions and baseline KPIs.",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"https://www.teaminternational.com/en/solutions/ai-transformation#step-validate"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"Prepare data, architecture and governance",</w:t>
      </w:r>
    </w:p>
    <w:p>
      <w:pPr>
        <w:shd w:fill="F4F1F3" w:color="auto" w:val="clear"/>
        <w:spacing w:after="0" w:line="240"/>
        <w:ind w:left="120" w:right="120"/>
      </w:pPr>
      <w:r>
        <w:rPr>
          <w:rFonts w:ascii="Consolas" w:cs="Consolas" w:eastAsia="Consolas" w:hAnsi="Consolas"/>
          <w:color w:val="2F282D"/>
          <w:sz w:val="15"/>
          <w:szCs w:val="15"/>
        </w:rPr>
        <w:t xml:space="preserve">      "text": "We design the target data and AI architecture and put policies, risk tiers and security controls in place before scaling. Outcome: An implementation-ready blueprint and an approved governance framework.",</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"https://www.teaminternational.com/en/solutions/ai-transformation#step-prepare"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"Build and launch in waves",</w:t>
      </w:r>
    </w:p>
    <w:p>
      <w:pPr>
        <w:shd w:fill="F4F1F3" w:color="auto" w:val="clear"/>
        <w:spacing w:after="0" w:line="240"/>
        <w:ind w:left="120" w:right="120"/>
      </w:pPr>
      <w:r>
        <w:rPr>
          <w:rFonts w:ascii="Consolas" w:cs="Consolas" w:eastAsia="Consolas" w:hAnsi="Consolas"/>
          <w:color w:val="2F282D"/>
          <w:sz w:val="15"/>
          <w:szCs w:val="15"/>
        </w:rPr>
        <w:t xml:space="preserve">      "text": "TEAM engineers, or your team with our support, deliver the first use cases into production with evaluation, monitoring and human oversight. Outcome: AI solutions in production, measured against agreed KPIs.",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"name": "Measure value and scale adoption",</w:t>
      </w:r>
    </w:p>
    <w:p>
      <w:pPr>
        <w:shd w:fill="F4F1F3" w:color="auto" w:val="clear"/>
        <w:spacing w:after="0" w:line="240"/>
        <w:ind w:left="120" w:right="120"/>
      </w:pPr>
      <w:r>
        <w:rPr>
          <w:rFonts w:ascii="Consolas" w:cs="Consolas" w:eastAsia="Consolas" w:hAnsi="Consolas"/>
          <w:color w:val="2F282D"/>
          <w:sz w:val="15"/>
          <w:szCs w:val="15"/>
        </w:rPr>
        <w:t xml:space="preserve">      "text": "Value dashboards, an AI operating model and role-based training turn the first wins into a repeatable capability. Outcome: Tracked ROI and an organization that keeps scaling AI.",</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"https://www.teaminternational.com/en/solutions/ai-transformation#step-scale"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"https://www.teaminternational.com/en/solutions/ai-transformation#faq",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"It is TEAM International's AI consulting offer for companies that want measurable business value from AI, not more experiments. It combines AI strategy, use-case prioritization, data and platform readiness, AI governance and the operating model, and covers gen AI consulting services as well as predictive AI and AI agents. The goal is generative AI for business transformation that shows up in revenue, margin, productivity and customer 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an AI readiness assessment?",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"An AI readiness assessment measures how prepared your organization is to adopt and scale AI across strategy, use cases, data, technology, governance, skills and culture. Our AI readiness assessment framework produces a maturity heatmap, the gaps that block value, and a prioritized roadmap. Unlike generic surveys, our AI readiness assessment services include interviews, a review of current AI initiatives and spend, and practical AI readiness consulting on what to fix first."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this different from Data Readiness?",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"AI Transformation &amp; Value Realization decides where AI should create value and how the organization will govern and scale it. Data Readiness goes deep on the data itself: quality, integration, governance and AI-ready data products. When the AI readiness assessment shows data is the main blocker, the Data Readiness team takes it from there."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only advise, or do you also build AI solutions?",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"Both. Unlike a pure AI implementation consultant or strategy firm, TEAM International can take a prioritized use case into production with its own engineers: generative AI applications, RAG assistants, AI agents and workflow automation. Our AI agent consulting and AI automation consultant work is backed by teams that have shipped multi-agent systems and AI assistants for clients."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an AI governance maturity model?",</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"An AI governance maturity model describes stages from ad hoc AI use with no inventory or policy, to defined policies and risk tiers, to governance built into delivery with automated evaluation and monitoring. We use it to show where your governance stands today and which controls to add first so risk management keeps pace with AI adoption."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address AI security and compliance?",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AI security consulting covers threat modeling, prompt-injection and data-leakage controls, identity and agent permissions, and third-party model risk. We map privacy and regulatory requirements to controls, and our delivery locations are ISO/IEC 27001:2022 certified, with GDPR and HIPAA practices for regulated data."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get AI pilots into production?",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"Many AI projects stall after the pilot: Gartner predicted at least 30% of generative AI projects would be abandoned after proof of concept by the end of 2025, and over 40% of agentic AI projects will be canceled by the end of 2027 because of cost, unclear value or weak risk controls. We prevent this by funding few use cases, proving value with baseline KPIs, preparing data and governance early and planning production architecture from day one."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AI platforms and models do you work with?",</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are vendor-neutral. Our teams build on Microsoft Azure and AWS and have delivered solutions with Azure OpenAI, AWS Bedrock, OpenAI and Google Gemini models. Model and platform recommendations are based on your use cases, data, security requirements and total cost, including lock-in risk."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companies need the same discipline as large enterprises, but with smaller teams and faster decisions. We scale the approach to your size, focus on a few high-value use cases and staff engagements with senior people in your time zone."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drive AI adoption across the workforce?",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"Adoption is designed, not assumed. Our AI adoption consulting includes role and task impact analysis, role-based training, AI champion networks, communication plans and adoption KPIs, so employees use AI safely and the expected productivity actually appears."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we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an AI Readiness Assessment. TEAM International reviews your goals, current AI initiatives, data, technology and governance, and delivers a maturity heatmap, a prioritized use-case portfolio with business cases and a roadmap, so leadership can decide with clear scope, value and cost."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11. Data sources and the role of Scrunch</w:t>
      </w:r>
    </w:p>
    <w:p>
      <w:pPr>
        <w:spacing w:after="140" w:line="288"/>
      </w:pPr>
      <w:r>
        <w:rPr>
          <w:rFonts w:ascii="Aptos" w:cs="Aptos" w:eastAsia="Aptos" w:hAnsi="Aptos"/>
          <w:b/>
          <w:bCs/>
          <w:color w:val="2F282D"/>
          <w:sz w:val="21"/>
          <w:szCs w:val="21"/>
        </w:rPr>
        <w:t xml:space="preserve">This strategy is not based on Scrunch data. </w:t>
      </w:r>
      <w:r>
        <w:rPr>
          <w:rFonts w:ascii="Aptos" w:cs="Aptos" w:eastAsia="Aptos" w:hAnsi="Aptos"/>
          <w:color w:val="2F282D"/>
          <w:sz w:val="21"/>
          <w:szCs w:val="21"/>
        </w:rPr>
        <w:t xml:space="preserve">Keyword data comes from Semrush; market data from BCG and Gartner; service scope and proof from the Solutions Offerings 2026 workbook.</w:t>
      </w:r>
    </w:p>
    <w:p>
      <w:pPr>
        <w:pStyle w:val="ListParagraph"/>
        <w:numPr>
          <w:ilvl w:val="0"/>
          <w:numId w:val="2"/>
        </w:numPr>
        <w:spacing w:after="80" w:line="276"/>
      </w:pPr>
      <w:r>
        <w:rPr>
          <w:rFonts w:ascii="Aptos" w:cs="Aptos" w:eastAsia="Aptos" w:hAnsi="Aptos"/>
          <w:b/>
          <w:bCs/>
          <w:color w:val="2F282D"/>
          <w:sz w:val="21"/>
          <w:szCs w:val="21"/>
        </w:rPr>
        <w:t xml:space="preserve">Baseline and tracking.</w:t>
      </w:r>
      <w:r>
        <w:rPr>
          <w:rFonts w:ascii="Aptos" w:cs="Aptos" w:eastAsia="Aptos" w:hAnsi="Aptos"/>
          <w:color w:val="2F282D"/>
          <w:sz w:val="21"/>
          <w:szCs w:val="21"/>
        </w:rPr>
        <w:t xml:space="preserve"> Track prompts such as "best AI consulting firm for a mid-size company," "who can help us govern AI," "how to get AI pilots into production" and "AI readiness assessment for manufacturing" in Scrunch before and after launch.</w:t>
      </w:r>
    </w:p>
    <w:p>
      <w:pPr>
        <w:pStyle w:val="ListParagraph"/>
        <w:numPr>
          <w:ilvl w:val="0"/>
          <w:numId w:val="2"/>
        </w:numPr>
        <w:spacing w:after="80" w:line="276"/>
      </w:pPr>
      <w:r>
        <w:rPr>
          <w:rFonts w:ascii="Aptos" w:cs="Aptos" w:eastAsia="Aptos" w:hAnsi="Aptos"/>
          <w:b/>
          <w:bCs/>
          <w:color w:val="2F282D"/>
          <w:sz w:val="21"/>
          <w:szCs w:val="21"/>
        </w:rPr>
        <w:t xml:space="preserve">AI visibility matters most here.</w:t>
      </w:r>
      <w:r>
        <w:rPr>
          <w:rFonts w:ascii="Aptos" w:cs="Aptos" w:eastAsia="Aptos" w:hAnsi="Aptos"/>
          <w:color w:val="2F282D"/>
          <w:sz w:val="21"/>
          <w:szCs w:val="21"/>
        </w:rPr>
        <w:t xml:space="preserve"> Executives increasingly research AI partners inside AI assistants, so citations in ChatGPT, Perplexity and Google AI Overviews may matter more than classic rankings for this page.</w:t>
      </w:r>
    </w:p>
    <w:p>
      <w:pPr>
        <w:pStyle w:val="ListParagraph"/>
        <w:numPr>
          <w:ilvl w:val="0"/>
          <w:numId w:val="2"/>
        </w:numPr>
        <w:spacing w:after="80" w:line="276"/>
      </w:pPr>
      <w:r>
        <w:rPr>
          <w:rFonts w:ascii="Aptos" w:cs="Aptos" w:eastAsia="Aptos" w:hAnsi="Aptos"/>
          <w:b/>
          <w:bCs/>
          <w:color w:val="2F282D"/>
          <w:sz w:val="21"/>
          <w:szCs w:val="21"/>
        </w:rPr>
        <w:t xml:space="preserve">AXP.</w:t>
      </w:r>
      <w:r>
        <w:rPr>
          <w:rFonts w:ascii="Aptos" w:cs="Aptos" w:eastAsia="Aptos" w:hAnsi="Aptos"/>
          <w:color w:val="2F282D"/>
          <w:sz w:val="21"/>
          <w:szCs w:val="21"/>
        </w:rPr>
        <w:t xml:space="preserve"> Scrunch's Agent Experience Platform runs at the CDN edge (Cloudflare, Akamai or AWS CloudFront): it detects AI agents and serves them an optimized, server-rendered version of the page while people see the normal site. On Vercel alone, Scrunch can track AI agent traffic through log drains; serving AXP content needs one of those CDNs in front of the site. This page is already server-rendered, so AI agents can read it today.</w:t>
      </w:r>
    </w:p>
    <w:p>
      <w:pPr>
        <w:pStyle w:val="Heading1"/>
        <w:pBdr>
          <w:bottom w:val="single" w:color="FDBE00" w:sz="12" w:space="4"/>
        </w:pBdr>
      </w:pPr>
      <w:r>
        <w:t xml:space="preserve">12. Open items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Owner</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it matters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Entry offer: AGREED as "AI Readiness Assessment" (Raul, Oct 15). Length OPEN; the page shows no week count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Sales</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Main call to action; the name also targets a 1,600/mo keyword</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Client names: KEEP ANONYMOUS for now (Raul, Oct 15)</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Revisit when references are approved</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Platforms: APPROVED to name Azure, AWS, Azure OpenAI, AWS Bedrock, OpenAI and Google Gemini (Raul, Oct 15)</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Named in the platforms FAQ</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Named senior advisors: NOT FOR NOW (Raul, Oct 15)</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Add bios later to strengthen E-E-A-T and AI citations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Produce one strategy-led AI case study (Case Studies tab is empty for this solution)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Strongest missing proof point</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Page and video: BUILT in team-solutions-site (/solutions/ai-transformation)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Web</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Review on Vercel after git push</w:t>
            </w:r>
          </w:p>
        </w:tc>
      </w:tr>
    </w:tbl>
    <w:p>
      <w:pPr>
        <w:pStyle w:val="Heading1"/>
        <w:pBdr>
          <w:bottom w:val="single" w:color="FDBE00" w:sz="12" w:space="4"/>
        </w:pBdr>
      </w:pPr>
      <w:r>
        <w:t xml:space="preserve">Sources</w:t>
      </w:r>
    </w:p>
    <w:p>
      <w:pPr>
        <w:pStyle w:val="ListParagraph"/>
        <w:numPr>
          <w:ilvl w:val="0"/>
          <w:numId w:val="2"/>
        </w:numPr>
        <w:spacing w:after="80"/>
      </w:pPr>
      <w:hyperlink w:history="1" r:id="rIdu1yztojjtuklv-i2l3qi6">
        <w:r>
          <w:rPr>
            <w:rFonts w:ascii="Aptos" w:cs="Aptos" w:eastAsia="Aptos" w:hAnsi="Aptos"/>
            <w:color w:val="3939E3"/>
            <w:sz w:val="21"/>
            <w:szCs w:val="21"/>
            <w:u w:val="single"/>
          </w:rPr>
          <w:t xml:space="preserve">Semrush keyword data (US, UK, DE databases), pulled October 15, 2026</w:t>
        </w:r>
      </w:hyperlink>
    </w:p>
    <w:p>
      <w:pPr>
        <w:pStyle w:val="ListParagraph"/>
        <w:numPr>
          <w:ilvl w:val="0"/>
          <w:numId w:val="2"/>
        </w:numPr>
        <w:spacing w:after="80"/>
      </w:pPr>
      <w:hyperlink w:history="1" r:id="rIdrf5tirpyeubfum0y_1req">
        <w:r>
          <w:rPr>
            <w:rFonts w:ascii="Aptos" w:cs="Aptos" w:eastAsia="Aptos" w:hAnsi="Aptos"/>
            <w:color w:val="3939E3"/>
            <w:sz w:val="21"/>
            <w:szCs w:val="21"/>
            <w:u w:val="single"/>
          </w:rPr>
          <w:t xml:space="preserve">BCG: Closing the AI Impact Gap (January 15, 2025)</w:t>
        </w:r>
      </w:hyperlink>
    </w:p>
    <w:p>
      <w:pPr>
        <w:pStyle w:val="ListParagraph"/>
        <w:numPr>
          <w:ilvl w:val="0"/>
          <w:numId w:val="2"/>
        </w:numPr>
        <w:spacing w:after="80"/>
      </w:pPr>
      <w:hyperlink w:history="1" r:id="rId7qt3afum299sfwr8kcmc_">
        <w:r>
          <w:rPr>
            <w:rFonts w:ascii="Aptos" w:cs="Aptos" w:eastAsia="Aptos" w:hAnsi="Aptos"/>
            <w:color w:val="3939E3"/>
            <w:sz w:val="21"/>
            <w:szCs w:val="21"/>
            <w:u w:val="single"/>
          </w:rPr>
          <w:t xml:space="preserve">Gartner: 45% of organizations with high AI maturity keep AI projects operational for at least three years (June 30, 2025)</w:t>
        </w:r>
      </w:hyperlink>
    </w:p>
    <w:p>
      <w:pPr>
        <w:pStyle w:val="ListParagraph"/>
        <w:numPr>
          <w:ilvl w:val="0"/>
          <w:numId w:val="2"/>
        </w:numPr>
        <w:spacing w:after="80"/>
      </w:pPr>
      <w:hyperlink w:history="1" r:id="rIddtluutohnpuboxveucp0r">
        <w:r>
          <w:rPr>
            <w:rFonts w:ascii="Aptos" w:cs="Aptos" w:eastAsia="Aptos" w:hAnsi="Aptos"/>
            <w:color w:val="3939E3"/>
            <w:sz w:val="21"/>
            <w:szCs w:val="21"/>
            <w:u w:val="single"/>
          </w:rPr>
          <w:t xml:space="preserve">Gartner: 30% of generative AI projects will be abandoned after proof of concept by end of 2025 (July 29, 2024)</w:t>
        </w:r>
      </w:hyperlink>
    </w:p>
    <w:p>
      <w:pPr>
        <w:pStyle w:val="ListParagraph"/>
        <w:numPr>
          <w:ilvl w:val="0"/>
          <w:numId w:val="2"/>
        </w:numPr>
        <w:spacing w:after="80"/>
      </w:pPr>
      <w:hyperlink w:history="1" r:id="rIdftbc5penusfvrs5aznfw_">
        <w:r>
          <w:rPr>
            <w:rFonts w:ascii="Aptos" w:cs="Aptos" w:eastAsia="Aptos" w:hAnsi="Aptos"/>
            <w:color w:val="3939E3"/>
            <w:sz w:val="21"/>
            <w:szCs w:val="21"/>
            <w:u w:val="single"/>
          </w:rPr>
          <w:t xml:space="preserve">Gartner: Over 40% of agentic AI projects will be canceled by end of 2027 (June 25, 2025)</w:t>
        </w:r>
      </w:hyperlink>
    </w:p>
    <w:p>
      <w:pPr>
        <w:pStyle w:val="ListParagraph"/>
        <w:numPr>
          <w:ilvl w:val="0"/>
          <w:numId w:val="2"/>
        </w:numPr>
        <w:spacing w:after="80"/>
      </w:pPr>
      <w:hyperlink w:history="1" r:id="rIdvumed3vlqt8myatengtun">
        <w:r>
          <w:rPr>
            <w:rFonts w:ascii="Aptos" w:cs="Aptos" w:eastAsia="Aptos" w:hAnsi="Aptos"/>
            <w:color w:val="3939E3"/>
            <w:sz w:val="21"/>
            <w:szCs w:val="21"/>
            <w:u w:val="single"/>
          </w:rPr>
          <w:t xml:space="preserve">TEAM International: Compliance &amp; Security (ISO/IEC 27001:2022)</w:t>
        </w:r>
      </w:hyperlink>
    </w:p>
    <w:p>
      <w:pPr>
        <w:pStyle w:val="ListParagraph"/>
        <w:numPr>
          <w:ilvl w:val="0"/>
          <w:numId w:val="2"/>
        </w:numPr>
        <w:spacing w:after="80"/>
      </w:pPr>
      <w:hyperlink w:history="1" r:id="rId5r5s3myhmiop4yznhru1b">
        <w:r>
          <w:rPr>
            <w:rFonts w:ascii="Aptos" w:cs="Aptos" w:eastAsia="Aptos" w:hAnsi="Aptos"/>
            <w:color w:val="3939E3"/>
            <w:sz w:val="21"/>
            <w:szCs w:val="21"/>
            <w:u w:val="single"/>
          </w:rPr>
          <w:t xml:space="preserve">Scrunch: What is the Agent Experience Platform (AXP)</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 Consultancy", "Content TEAM Services" and "AI-Enabled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AI Transformation &amp; Value Realization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1yztojjtuklv-i2l3qi6" Type="http://schemas.openxmlformats.org/officeDocument/2006/relationships/hyperlink" Target="https://www.semrush.com/analytics/keywordoverview/" TargetMode="External"/><Relationship Id="rIdrf5tirpyeubfum0y_1req" Type="http://schemas.openxmlformats.org/officeDocument/2006/relationships/hyperlink" Target="https://www.bcg.com/publications/2025/closing-the-ai-impact-gap" TargetMode="External"/><Relationship Id="rId7qt3afum299sfwr8kcmc_" Type="http://schemas.openxmlformats.org/officeDocument/2006/relationships/hyperlink" Target="https://www.gartner.com/en/newsroom/press-releases/2025-06-30-gartner-survey-finds-forty-five-percent-of-organizations-with-high-artificial-intelligence-maturity-keep-artificial-intelligence-projects-operational-for-at-least-three-years" TargetMode="External"/><Relationship Id="rIddtluutohnpuboxveucp0r" Type="http://schemas.openxmlformats.org/officeDocument/2006/relationships/hyperlink" Target="https://www.gartner.com/en/newsroom/press-releases/2024-07-29-gartner-predicts-30-percent-of-generative-ai-projects-will-be-abandoned-after-proof-of-concept-by-end-of-2025" TargetMode="External"/><Relationship Id="rIdftbc5penusfvrs5aznfw_" Type="http://schemas.openxmlformats.org/officeDocument/2006/relationships/hyperlink" Target="https://www.gartner.com/en/newsroom/press-releases/2025-06-25-gartner-predicts-over-40-percent-of-agentic-ai-projects-will-be-canceled-by-end-of-2027" TargetMode="External"/><Relationship Id="rIdvumed3vlqt8myatengtun" Type="http://schemas.openxmlformats.org/officeDocument/2006/relationships/hyperlink" Target="https://www.teaminternational.com/en/compliance" TargetMode="External"/><Relationship Id="rId5r5s3myhmiop4yznhru1b" Type="http://schemas.openxmlformats.org/officeDocument/2006/relationships/hyperlink" Target="https://scrunch.com/faqs/what-is-scrunch-agent-experience-platform-axp-and-how-does-it-work"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Transformation &amp; Value Realization — Landing Page Strategy</dc:title>
  <dc:creator>TEAM International</dc:creator>
  <cp:lastModifiedBy>Un-named</cp:lastModifiedBy>
  <cp:revision>1</cp:revision>
  <dcterms:created xsi:type="dcterms:W3CDTF">2026-10-15T20:49:14.203Z</dcterms:created>
  <dcterms:modified xsi:type="dcterms:W3CDTF">2026-10-15T20:49:14.203Z</dcterms:modified>
</cp:coreProperties>
</file>

<file path=docProps/custom.xml><?xml version="1.0" encoding="utf-8"?>
<Properties xmlns="http://schemas.openxmlformats.org/officeDocument/2006/custom-properties" xmlns:vt="http://schemas.openxmlformats.org/officeDocument/2006/docPropsVTypes"/>
</file>