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CRM SMCR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34"/>
          <w:szCs w:val="34"/>
        </w:rPr>
        <w:t xml:space="preserve">Plan de Implementación — Claude AI + Marketing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2.0  —  Abril 2026</w:t>
      </w:r>
    </w:p>
    <w:tbl>
      <w:tblPr>
        <w:tblW w:type="dxa" w:w="7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B4F72" w:sz="12"/>
              <w:left w:val="none" w:color="FFFFFF" w:sz="0"/>
              <w:bottom w:val="single" w:color="1B4F72" w:sz="12"/>
              <w:right w:val="none" w:color="FFFFFF" w:sz="0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10 fases  •  MCPs de marketing conectables  •  Costo base ~$2–5/mes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Administración • Profesionales • Pacientes • Marketing • Contenido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CRM SMCR es una plataforma de salud mental que conecta profesionales con pacientes, gestiona el flujo clínico, integra pagos vía Place to Pay (Evertec / Banco CR) y facturación electrónica con Hacienda de Costa Rica. El administrador gestiona la plataforma en paralelo con su propia consulta, estudios y otros proyectos — por lo que toda decisión de arquitectura prioriza simplicidad operativa y mínima distraccion.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plan v2.0 extiende la integración de Claude AI para cubrir el ciclo completo: administración interna, engagement de profesionales, experiencia del paciente, y ahora también la estrategia y producción de marketing de contenidos — incluyendo SEO, contenido educativo, video, podcast y redes sociales.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16"/>
              <w:bottom w:val="single" w:color="D5D8DC" w:sz="4"/>
              <w:right w:val="single" w:color="D5D8DC" w:sz="4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Principio rector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elimina la fricción operativa: agrega datos, redacta borradores, detecta anomalías, asiste la investigación y presenta las tareas en el momento correcto. El administrador decide, confirma y avanza. El marketing de contenidos de una plataforma de salud mental debe ser educativo, basado en evidencia y coherente con ética clínica.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Stack tecnológico actual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App Router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vía Supabase + Prisma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Correo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Resend (3,000 emails/mes gratis)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QStash / Upstash (500 msg/día gratis)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Pagos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 to Pay — Evertec / Banco CR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Factura Electrónica (Hacienda CR)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Claude API (pay-as-you-go)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Arquitectura de la Integración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 la lógica de Claude se centraliza en src/lib/claude.js. Los MCPs de marketing (Ahrefs, Canva, PubMed, Cloudinary) se conectan como herramientas adicionales disponibles en sesiones de Cowork — no requieren código en el repositorio, solo la conexión desde el panel de Cowork.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Cuatro capas funcionales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Wizards de gestión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UI contextual que agrega datos y presenta tareas priorizadas — sin API Claude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Asistencia bajo demanda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Claude se llama solo cuando el usuario hace clic — costo mínimo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Automatización contextual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Personalización de recordatorios, sugerencias, resúmenes — flujos específicos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Marketing + MCPs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Investigación, producción y distribución de contenido vía MCPs externos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Componente WizardBand (Capas A y B)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único componente reutilizable que se inserta al inicio del dashboard de admin y del profesional sin modificar el resto de la página. Desaparece cuando no hay tareas pendientes.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WizardBand</w:t>
            </w:r>
          </w:p>
        </w:tc>
        <w:tc>
          <w:tcPr>
            <w:tcW w:type="dxa" w:w="4680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Profesional WizardBand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HOY: Profesionales pendientes, FE rechazadas, pagos colgados, citas sin cerrar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SEMANA: Posts en moderación, cuentas vencidas, reportes sin revisar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PERFIL: Foto, bio, precio, servicios, disponibilidad, Google Calendar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OPS: Citas sin confirmar +24h, facturas sin enviar a Hacienda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CONTENIDO: Sin publicación en 30 días, post con alto tráfico sin seguimiento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MCPs de Marketing Disponibles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Los MCPs (Model Context Protocol) son conectores que permiten a Claude acceder directamente a herramientas externas desde Cowork, sin necesidad de escribir código de integración. Se conectan una sola vez desde el panel de Cowork y quedan disponibles en todas las sesiones.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rPr>
          <w:tblHeader/>
        </w:trP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Ahrefs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 &amp; AI search analytics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Investigación de keywords, análisis de competidores, auditoría de sitio, oportunidades de contenido. 53+ herramientas.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 — Esencial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Diseño visual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Crear, editar y exportar diseños: banners de blog, posts para redes, infografías, materiales educativos. Claude genera el concepto, Canva ejecuta.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 — Esencial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PubMed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Literatura biomédica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Buscar y citar investigación científica sobre salud mental. Diferenciador clave: contenido basado en evidencia real, no sólo opinión.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 — Esencial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Cloudinary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Gestión de assets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Biblioteca centralizada de imágenes y videos. Transformación automática de formatos, optimización para web.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 — Importante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Supermetrics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Analytics consolidado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Unifica datos de Google Analytics, Meta Ads y otras plataformas en una consulta. Útil cuando hay volumen de tráfico que analizar.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 — Cuando escale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Klaviyo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marketing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Campañas de newsletter, segmentación de audiencias, automatizaciones de correo. Complementa Resend (que maneja emails transaccionales).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 — Cuando escale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AirOps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Contenido para IA search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Optimización de contenido para búsquedas con IA (AEO). Relevante a medida que Google AI Overviews gana protagonismo.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 — Futuro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8"/>
              <w:left w:val="single" w:color="6C3483" w:sz="16"/>
              <w:bottom w:val="single" w:color="D5D8DC" w:sz="4"/>
              <w:right w:val="single" w:color="D5D8DC" w:sz="4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Cómo conectar un MCP en Cowork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Abrir Cowork → Menú lateral → Conectar herramientas → Buscar el nombre del MCP → Autorizar con la cuenta correspondiente.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Una vez conectado, Claude puede usar esas herramientas directamente en la conversación. Ejemplo: “Buscame en Ahrefs keywords de ansiedad social con volumen en Costa Rica”.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Estrategia de Contenido Educativo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público meta es una audiencia medianamente sofisticada: ya tiene conciencia sobre salud mental y busca profundizar con información sólida. No son principiantes que necesitan “qué es la ansiedad”, ni clínicos que buscan literatura especializada. Quieren entender los mecanismos, contextualizar sus experiencias y encontrar herramientas prácticas con respaldo científico.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Formatos de video recomendados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Explainer basado en evidencia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¿Qué dice la neurociencia sobre el estrés crónico? Estructura: dato sorprendente → problema reconocible → mecanismo explicado con analogía → takeaway práctico. 6–10 min. Alta retención porque el espectador siente que aprende algo real, no motivacional.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Mito vs. Realidad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Toma creencias comunes (“la ansiedad es debilidad”, “la terapia es para casos graves”) y las desmonta con evidencia. Funciona especialmente bien con audiencia sofisticada que valora el pensamiento crítico. Alta compartibilidad.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Caso narrativo (anonimizado)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sigue a un personaje compuesto a través de un proceso terapéutico. El espectador aprende a través de la historia sin que se sienta clase magistral. Muy efectivo para reducir el estigma y mostrar cómo funciona la terapia en la práctica.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Conversación entre dos especialistas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entrevista clásica: dos profesionales discuten un tema con perspectivas distintas. El debate controlado genera tensión narrativa. Formato podcast con video, 20–35 min, con capítulos para navegación. Posiciona a los profesionales de la plataforma como referentes.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Mini-documental temático (serie)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3–5 episodios de 12–15 min alrededor de un tema: duelo, apego, trauma, síndrome de burnout. Combina entrevistas, motion graphics de datos y voiceover. Genera auónoma y retorno de audiencia comprometida.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Tutorial de técnica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Cómo practicar respiración diafragmática, grounding, journaling estructurado. El espectador aplica en tiempo real. Cortos (4–6 min), muy compartibles, alta tasa de guardado. Funciona excelente como contenido de entrada al ecosistema.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Herramientas didácticas dentro del video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una audiencia sofisticada, las herramientas que mejor funcionan son las que respetan su inteligencia en lugar de simplificar en exceso: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16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Hook en los primeros 8 seg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Dato contraintuitivo, pregunta incómoda o afirmación que interrumpe una creencia. Nunca “hoy vamos a hablar sobre...”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Estructura problema → mecanismo → solución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espectador sofisticado quiere entender el por qué antes del qué hacer. No saltar directo a las respuestas.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Analogías concretas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nervioso autónomo explicado como un auto con acelerador y freno pero sin pedal de embrague.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Gráficos sincronizados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Datos y diagramas que aparecen en sincronía con la narración, no decorativos ni estáticos.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Pausa reflexiva intencional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pregunta directa al espectador antes de revelar la respuesta genera micro-engagement.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Capítulos con timestamps descriptivos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“3:12 — Por qué el cuerpo no distingue peligro real de imaginado”. La audiencia sofisticada navega y regresa.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Fuentes en pantalla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Citar el estudio mientras se menciona en el audio. Construye credibilidad con quienes saben buscar las fuentes.</w:t>
            </w:r>
          </w:p>
        </w:tc>
      </w:tr>
      <w:tr>
        <w:tc>
          <w:tcPr>
            <w:tcW w:type="dxa" w:w="3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Recapitulación visual al cierre</w:t>
            </w:r>
          </w:p>
        </w:tc>
        <w:tc>
          <w:tcPr>
            <w:tcW w:type="dxa" w:w="6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3 puntos clave en pantalla, 15–20 seg. Refuerza retención y facilita que el contenido se comparta.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Stack de producción de video y podcast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36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00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Grabación remota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Riverside.fm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Entrevistas y podcasts de alta calidad. Cada participante graba local, sin pérdida por internet. Exporta video y audio por separado.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Edición principal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Descript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Edición basada en transcripción: se corta el video editando el texto. Subtitulos automáticos, eliminación de silencios y “ums”. El más eficiente para contenido hablado.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Edición avanzada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DaVinci Resolve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Color grading y audio profesional. Gratuito. Para producciones más elaboradas.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Formato corto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CapCut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Reels, Shorts y TikTok. Captions animados automáticos, efectos, exportación rápida.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Animación de personajes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Vyond / Animaker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Casos narrativos animados, explicaciones de conceptos clínicos sin revelar datos de pacientes.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Motion graphics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Canva (MCP)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Templates animados para intros, lower thirds, banners. Directo desde Cowork.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Avatar de IA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HeyGen / Synthesia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Video educativo con presentador virtual. Útil para contenido en escala o cuando el profesional no puede estar en cámara.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Generación de video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Runway ML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B-roll generado con IA cuando no hay material de stock adecuado para el tema.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Voz sintética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ElevenLabs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Voiceover de alta calidad para contenido donde no se grabó el audio original.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Limpieza de audio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Auphonic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Normalización y eliminación de ruido. Esencial si se graba desde consultorios.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Música libre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Epidemic Sound / Artlist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Suscripción que evita problemas de derechos en YouTube y otras plataformas.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Stock de video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Pexels / Storyblocks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B-roll gratuito (Pexels) o por suscripción (Storyblocks) para complementar grabaciones propias.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Distribución video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YouTube Studio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Canal principal. Capítulos, SEO de video, analytics de retención por segundo.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Distribución podcast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Spotify for Podcasters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 las entrevistas se reeditan como episodios de audio independientes.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Assets centralizados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Cloudinary (MCP)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Biblioteca de todos los assets de la plataforma: imágenes, videos, thumbnails.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8"/>
              <w:left w:val="single" w:color="6C3483" w:sz="16"/>
              <w:bottom w:val="single" w:color="D5D8DC" w:sz="4"/>
              <w:right w:val="single" w:color="D5D8DC" w:sz="4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Stack mínimo viable para empezar con calidad profesional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Riverside.fm (grabación) + Descript (edición) + Canva MCP (gráficos) + Epidemic Sound (música) + YouTube (distribución)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Costo estimado: ~$40–60/mes. Todo lo demás se agrega según el tipo de contenido que se priorice.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Fases de Implementación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fase es independiente y no rompe funcionalidad existente. Las fases 0–2 son prerequisito para todas las demás. Las fases 8–10 corresponden al módulo de marketing y pueden implementarse en paralelo con las fases 3–7 una vez que la fundación esté lista.</w:t>
      </w: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Fundación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Prerequisito para todas las fases • 1 sesión • Sin costo IA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src/lib/claude.js + CLAUDE.md en la raíz del proyecto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 centralizado de la API de Claude. CLAUDE.md documenta la arquitectura, decisiones y convenciones para que Claude recupere el contexto en cualquier sesión futura sin re-explicación.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src/lib/claude.js (nuevo), CLAUDE.md (nuevo), .env (agregar ANTHROPIC_API_KEY)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 — solo configuración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Infraestructura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Admin Wizard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Panel de control inteligente • 1–2 sesiones • Sin costo IA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Rediseño de /panel/admin/page.js con banda de prioridad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página agrega en paralelo datos de todos los endpoints existentes y los clasifica: acción hoy / esta semana / informativo. Cada tarjeta tiene acción directa. Sin llamadas a Claude.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src/app/panel/admin/page.js (rediseño), src/components/admin/WizardBand.js (nuevo)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Profesional Wizard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Engagement y completitud del perfil • 2 sesiones • Sin costo IA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WizardBand para el panel del profesional + scoring de perfil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Detecta campos incompletos (foto, bio, precio, servicios, disponibilidad, Google Calendar) y presenta tarjetas que desaparecen al resolverse. Muestra tareas operativas urgentes: citas sin confirmar, facturas sin enviar a Hacienda, engagement de contenido.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src/app/panel/profesional/page.js, src/components/profesional/WizardBand.js (nuevo)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Aprobación y Moderación Asistida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Análisis de CV y posts con Claude • 1–2 sesiones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Botón “Analizar con Claude” en flujos de aprobación y moderación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analiza el CV del profesional y devuelve recomendación: Aprobar / Revisar / Rechazar con justificación. Para posts detecta contenido inapropiado y da puntaje de calidad. Solo cuando el admin hace clic.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src/app/panel/admin/personal/page.js, src/app/panel/admin/blog/page.js, src/app/api/ai/ (nuevos)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~$0.001–0.005 por análisis. Estimado: &lt;$1/mes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Asistente de Contenido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Blog, SEO y copy publicitario • 2 sesiones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Botón “Asistir con IA” en PostEditor + generador de copy para admin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PostEditor recibe asistencia opcional: Claude mejora el borrador, sugiere categorías, genera meta-descripción para SEO y título alternativo. Desde el admin se generan 3 variantes de texto publicitario por post. Para profesionales sin publicación reciente la WizardBand ofrece un borrador inicial.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src/components/PostEditor.js, src/app/panel/admin/blog/page.js, src/app/api/ai/ (nuevos)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~$0.002–0.01 por asistencia. Estimado: &lt;$2/mes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B/C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Recordatorios Personalizados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QStash + Claude para mensajes contextuales • 1 sesión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Mensajes de recordatorio generados por Claude al crear la cita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 programar una cita, Claude genera un mensaje personalizado con nombre del profesional, especialidad y tip de preparación. Se guarda con la cita y lo usa el handler de QStash. No cambia la infraestructura.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src/actions/booking-actions.js, src/lib/email-templates.js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~$0.0003 por cita. Estimado: &lt;$1/mes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Experiencia del Paciente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Matchmaking, pre-consulta y contacto • 3–4 sesiones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Cuestionario de matchmaking + formulario pre-consulta + respuestas de contacto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Cuestionario de 3–4 preguntas antes de /agendar/[id]: Claude sugiere los 2–3 profesionales más adecuados. Formulario “¿Qué te trae hoy?” en el dashboard del paciente. Borrador de respuesta para consultas del formulario de contacto.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src/app/panel/paciente/agendar/page.js, src/app/panel/paciente/page.js, src/app/contacto/page.js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~$0.005 matchmaking, $0.002 pre-consulta. Estimado: $2–5/mes según volumen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B/C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Inteligencia de Reportes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Reportes financieros en lenguaje natural • 1 sesión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Resumen narrativo en /panel/admin/contabilidad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recibe datos de /api/reports/profit-loss y genera un párrafo en lenguaje natural: ingresos del período, margen, profesional con mayor actividad, alertas de cobros pendientes. Aparece como resumen sobre los reportes existentes.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src/app/panel/admin/contabilidad/page.js, src/app/api/ai/reports/summary/route.js (nuevo)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~$0.005 por consulta. Estimado: &lt;$1/mes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Centro de Marketing Admin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Módulo de marketing en el panel • 3–4 sesiones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/panel/admin/marketing — nuevo módulo con 4 secciones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Investigación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admin describe un tema y Claude combina keywords de Ahrefs + literatura de PubMed para producir un brief completo: volumen de búsqueda, intención, fuentes científicas, estructura sugerida, meta descripción.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desde el brief hasta el asset: texto para blog (conecta con PostEditor), copy para redes (3 versiones), concepto visual para Canva, guion de video o episodio de podcast.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Vista de qué se publica, cuándo y en qué canal. Conectada al PostStatus del blog. Sin automatización de publicación en esta fase.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Métricas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Extensión del PostMarketingTracker existente. Cuáles posts convierten pacientes, no solo cuáles tienen vistas.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src/app/panel/admin/marketing/ (nueva sección completa), src/app/api/ai/marketing/ (nuevos)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~$0.01–0.05 por brief completo (Sonnet para investigación, Haiku para copy). Estimado: $3–8/mes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 — Marketing + MCPs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Integración de MCPs de Marketing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Conectar Ahrefs, Canva y PubMed • 1 sesión de configuración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MCPs de prioridad 1 conectados y operativos desde Cowork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Ahrefs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Conectar cuenta de Ahrefs. Habilita: keyword research, análisis de competidores, auditoría de sitio, seguimiento de posicionamiento de posts del blog.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Canva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Conectar cuenta de Canva. Habilita: crear diseños desde Cowork, exportar en formatos para cada red social, acceder a templates de salud/bienestar.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PubMed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cuenta necesaria (API pública). Habilita: buscar literatura científica, obtener abstracts, citar estudios en contenido educativo.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Conectar cuenta de Cloudinary. Biblioteca centralizada de todos los assets visuales de la plataforma.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 — solo configuración. Los MCPs usan las cuentas existentes de cada herramienta.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 — Marketing + MCPs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Producción de Video y Podcast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Workflow de scripts y show notes • 2 sesiones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Generador de scripts y show notes integrado al Centro de Marketing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Desde el Centro de Marketing, dado el brief de un episodio o video, Claude genera: script completo con estructura (hook, desarrollo, cierre, CTA), show notes para YouTube/Spotify, timestamps sugeridos, 5 variantes de título para SEO de video, descripción optimizada para cada plataforma.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Formatos soportados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Explainer, mito vs. realidad, conversación entre especialistas, tutorial de técnica, mini-documental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Archivos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src/app/panel/admin/marketing/video/page.js (nuevo), src/app/api/ai/marketing/script/route.js (nuevo)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Costo IA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~$0.02–0.08 por script completo (Sonnet). Estimado: $2–6/mes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 — Marketing + MCPs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Estructura de Costos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Costo estimado con operación activa: 15–20 citas/día, 5–10 acciones de admin, 2–3 profesionales nuevos/semana, 3–5 piezas de contenido/semana.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Infraestructura de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rPr>
          <w:tblHeader/>
        </w:trPr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Límite gratuito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(DB)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MB / 2 GB bandwidth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(hosting)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límite de builds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Resend (email)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3,000 emails/mes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QStash (jobs)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mensajes/día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 (Haiku)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Pay-as-you-go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Admin, moderación, recordatorios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~$1–3/mes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 (Sonnet)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Pay-as-you-go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Matchmaking, marketing, scripts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~$3–8/mes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plataforma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~$4–11/mes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Herramientas de producción de contenido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Estas herramientas son independientes del CRM y se contratan según el volumen de producción. Se listan a modo de referencia:</w:t>
      </w:r>
    </w:p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16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400"/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aprox.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Riverside.fm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Starter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$19/mes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Descript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Creator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$24/mes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Epidemic Sound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Personal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$15/mes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Canva Pro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(opcional, MCP funciona con Free)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$0–13/mes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Ahrefs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Lite (mínimo para datos útiles)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$129/mes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producción mínima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Riverside + Descript + Epidemic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~$58/mes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8"/>
              <w:left w:val="single" w:color="7D6608" w:sz="16"/>
              <w:bottom w:val="single" w:color="D5D8DC" w:sz="4"/>
              <w:right w:val="single" w:color="D5D8DC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Nota sobre Ahrefs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 plan Lite de Ahrefs ($129/mes) es el mínimo para obtener datos de keywords útiles. Sin embargo, en la fase inicial se puede sustituir con Google Search Console (gratuito) + búsquedas manuales asistidas por Claude usando WebSearch. Ahrefs se justifica cuando el volumen de contenido y la competencia SEO lo requieran.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Modelo de Ejecución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fase se implementa en sesiones de trabajo en Cowork. Claude lee los archivos del proyecto, escribe el código y lo guarda. El administrador revisa, hace commit y Vercel despliega automáticamente.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administrador abre Cowork y dice “Vamos con la Fase X” o describe la tarea específica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lee CLAUDE.md para recuperar el contexto del proyecto sin preguntas previas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lee los archivos relevantes, escribe el código y lo guarda en el workspace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administrador revisa el resultado, prueba en local si es necesario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 add [archivos] + git commit + git push → Vercel despliega automáticamente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hay ajustes, se indican en la misma sesión o en la siguiente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16"/>
              <w:bottom w:val="single" w:color="D5D8DC" w:sz="4"/>
              <w:right w:val="single" w:color="D5D8DC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CLAUDE.md — el archivo más importante del proyecto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Documenta: descripción del proyecto y roles, stack tecnológico, integraciones activas, convenciones de código, decisiones de diseño tomadas, estado actual de las fases.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actualiza al finalizar cada fase. Permite retomar cualquier tarea sin re-explicar el proyecto, incluso después de semanas sin trabajar en él.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Skills Recomendados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Los skills son instrucciones especializadas que Claude activa automáticamente. Se crean una vez y quedan disponibles en todas las sesiones.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Skills a crear para este proyecto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76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crm-smcr:contexto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Lee CLAUDE.md al iniciar cualquier sesión. Elimina la necesidad de explicar el proyecto cada vez. Prerrequisito para todos los demás skills.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crm-smcr:nueva-fase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Lee el plan de implementación, identifica los archivos a crear o modificar, propone el orden de trabajo y crea los archivos base. Garantiza consistencia entre sesiones.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crm-smcr:review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Chequeo pre-deploy: verifica build, detecta console.error sin manejar, documenta variables de entorno nuevas, valida autenticación en endpoints nuevos.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crm-smcr:content-brief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 un tema de salud mental, combina búsqueda en Ahrefs (keywords) + PubMed (evidencia) + análisis de posts existentes para producir un brief editorial completo con estructura sugerida.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crm-smcr:video-script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 un brief y un formato (explainer, mito vs. realidad, conversación, tutorial), genera el script completo con hook, desarrollo, cierre y CTA, más show notes y variantes de título.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Skills del catálogo a usar directamente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8C8D"/>
                <w:sz w:val="18"/>
                <w:szCs w:val="18"/>
              </w:rPr>
              <w:t xml:space="preserve">engineering:code-review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Antes de cambios en pagos, facturación o autenticación.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8C8D"/>
                <w:sz w:val="18"/>
                <w:szCs w:val="18"/>
              </w:rPr>
              <w:t xml:space="preserve">engineering:deploy-checklist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Antes de deploys con migraciones de Prisma o cambios en endpoints de pago.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8C8D"/>
                <w:sz w:val="18"/>
                <w:szCs w:val="18"/>
              </w:rPr>
              <w:t xml:space="preserve">engineering:debug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falla una integración (Place to Pay, Hacienda FE, Google Calendar).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8C8D"/>
                <w:sz w:val="18"/>
                <w:szCs w:val="18"/>
              </w:rPr>
              <w:t xml:space="preserve">engineering:documentation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mantener CLAUDE.md actualizado y generar documentación de API.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8C8D"/>
                <w:sz w:val="18"/>
                <w:szCs w:val="18"/>
              </w:rPr>
              <w:t xml:space="preserve">engineering:tech-debt</w:t>
            </w:r>
          </w:p>
        </w:tc>
        <w:tc>
          <w:tcPr>
            <w:tcW w:type="dxa" w:w="6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Revisión trimestral de salud del código base.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Cronograma Sugerido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 fases no tienen plazos fijos — avanzan al ritmo disponible. Las fases 0–2 son prerequisito para todas las demás. Las fases 8–10 (marketing) pueden avanzar en paralelo con 3–7 una vez que la Fase 0 esté lista.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60"/>
        <w:gridCol w:w="1900"/>
        <w:gridCol w:w="1300"/>
        <w:gridCol w:w="1400"/>
      </w:tblGrid>
      <w:tr>
        <w:trPr>
          <w:tblHeader/>
        </w:trPr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Fundación: claude.js + CLAUDE.md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sesión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Infraestructura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Prerequisito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Wizard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1–2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Profesional Wizard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Aprobación y Moderación Asistida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1–2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Asistente de Contenido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B/C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Recordatorios Personalizados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sesión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Experiencia del Paciente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3–4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B/C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Inteligencia de Reportes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sesión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Centro de Marketing Admin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3–4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Integración MCPs (Ahrefs, Canva, PubMed)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sesión config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Producción de Video y Podcast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sesiones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★★★★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Próximos Pasos Inmediatos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16"/>
              <w:bottom w:val="single" w:color="D5D8DC" w:sz="4"/>
              <w:right w:val="single" w:color="D5D8DC" w:sz="4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Para empezar ahora mismo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“Vamos con la Fase 0” en Cowork — Claude crea claude.js y CLAUDE.md en una sesión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Hacer git commit de esos dos archivos como línea base del proyecto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Conectar los MCPs de prioridad 1 desde Cowork: Canva y PubMed son gratuitos para empezar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Avanzar a Fase 1 (Admin Wizard) — impacto inmediato sin costo de IA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Fase 8 y 9 (marketing) en paralelo cuando haya contexto de producción de contenido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Cualquier fase puede pausarse, retomarse o reordenarse. Al iniciar cada sesión, Claude lee CLAUDE.md y retoma exactamente donde se dejó.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Este documento se actualiza al finalizar cada fase. Versión actual: 2.0 — Abril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6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7F8C8D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7F8C8D"/>
        <w:sz w:val="18"/>
        <w:szCs w:val="18"/>
      </w:rPr>
      <w:t xml:space="preserve">	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6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7F8C8D"/>
        <w:sz w:val="18"/>
        <w:szCs w:val="18"/>
      </w:rPr>
      <w:t xml:space="preserve">CRM SMCR — Plan de Implementación Claude AI</w:t>
    </w:r>
    <w:r>
      <w:rPr>
        <w:rFonts w:ascii="Arial" w:cs="Arial" w:eastAsia="Arial" w:hAnsi="Arial"/>
        <w:color w:val="7F8C8D"/>
        <w:sz w:val="18"/>
        <w:szCs w:val="18"/>
      </w:rPr>
      <w:t xml:space="preserve">	Abril 2026  —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2026-04-10T03:57:23.911Z</dcterms:created>
  <dcterms:modified xsi:type="dcterms:W3CDTF">2026-04-10T03:57:23.912Z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