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Problem Statement and Success Metrics</w:t>
      </w:r>
    </w:p>
    <w:p>
      <w:pPr>
        <w:spacing w:after="200" w:before="0" w:line="276"/>
      </w:pPr>
      <w:r>
        <w:rPr>
          <w:rFonts w:ascii="Arial" w:cs="Arial" w:eastAsia="Arial" w:hAnsi="Arial"/>
          <w:color w:val="595959"/>
          <w:sz w:val="20"/>
          <w:szCs w:val="20"/>
        </w:rPr>
        <w:t xml:space="preserve">BUS 9430 team project | Task 1</w:t>
      </w:r>
    </w:p>
    <w:p>
      <w:pPr>
        <w:tabs>
          <w:tab w:val="left" w:pos="1100"/>
        </w:tabs>
        <w:spacing w:after="40"/>
      </w:pPr>
      <w:r>
        <w:rPr>
          <w:rFonts w:ascii="Arial" w:cs="Arial" w:eastAsia="Arial" w:hAnsi="Arial"/>
          <w:b/>
          <w:bCs/>
          <w:sz w:val="21"/>
          <w:szCs w:val="21"/>
        </w:rPr>
        <w:t xml:space="preserve">To:</w:t>
      </w:r>
      <w:r>
        <w:rPr>
          <w:rFonts w:ascii="Arial" w:cs="Arial" w:eastAsia="Arial" w:hAnsi="Arial"/>
          <w:sz w:val="21"/>
          <w:szCs w:val="21"/>
        </w:rPr>
        <w:tab/>
        <w:t xml:space="preserve">BUS 9430 project team</w:t>
      </w:r>
    </w:p>
    <w:p>
      <w:pPr>
        <w:tabs>
          <w:tab w:val="left" w:pos="1100"/>
        </w:tabs>
        <w:spacing w:after="40"/>
      </w:pPr>
      <w:r>
        <w:rPr>
          <w:rFonts w:ascii="Arial" w:cs="Arial" w:eastAsia="Arial" w:hAnsi="Arial"/>
          <w:b/>
          <w:bCs/>
          <w:sz w:val="21"/>
          <w:szCs w:val="21"/>
        </w:rPr>
        <w:t xml:space="preserve">From:</w:t>
      </w:r>
      <w:r>
        <w:rPr>
          <w:rFonts w:ascii="Arial" w:cs="Arial" w:eastAsia="Arial" w:hAnsi="Arial"/>
          <w:sz w:val="21"/>
          <w:szCs w:val="21"/>
        </w:rPr>
        <w:tab/>
        <w:t xml:space="preserve">Raul Solá Navarro</w:t>
      </w:r>
    </w:p>
    <w:p>
      <w:pPr>
        <w:tabs>
          <w:tab w:val="left" w:pos="1100"/>
        </w:tabs>
        <w:spacing w:after="40"/>
      </w:pPr>
      <w:r>
        <w:rPr>
          <w:rFonts w:ascii="Arial" w:cs="Arial" w:eastAsia="Arial" w:hAnsi="Arial"/>
          <w:b/>
          <w:bCs/>
          <w:sz w:val="21"/>
          <w:szCs w:val="21"/>
        </w:rPr>
        <w:t xml:space="preserve">Date:</w:t>
      </w:r>
      <w:r>
        <w:rPr>
          <w:rFonts w:ascii="Arial" w:cs="Arial" w:eastAsia="Arial" w:hAnsi="Arial"/>
          <w:sz w:val="21"/>
          <w:szCs w:val="21"/>
        </w:rPr>
        <w:tab/>
        <w:t xml:space="preserve">October 5, 2026</w:t>
      </w:r>
    </w:p>
    <w:p>
      <w:pPr>
        <w:tabs>
          <w:tab w:val="left" w:pos="1100"/>
        </w:tabs>
        <w:spacing w:after="40"/>
      </w:pPr>
      <w:r>
        <w:rPr>
          <w:rFonts w:ascii="Arial" w:cs="Arial" w:eastAsia="Arial" w:hAnsi="Arial"/>
          <w:b/>
          <w:bCs/>
          <w:sz w:val="21"/>
          <w:szCs w:val="21"/>
        </w:rPr>
        <w:t xml:space="preserve">Subject:</w:t>
      </w:r>
      <w:r>
        <w:rPr>
          <w:rFonts w:ascii="Arial" w:cs="Arial" w:eastAsia="Arial" w:hAnsi="Arial"/>
          <w:sz w:val="21"/>
          <w:szCs w:val="21"/>
        </w:rPr>
        <w:tab/>
        <w:t xml:space="preserve">Day-ahead solar forecasting for CAISO</w:t>
      </w:r>
    </w:p>
    <w:p>
      <w:pPr>
        <w:pBdr>
          <w:bottom w:val="single" w:color="1F3864" w:sz="8" w:space="4"/>
        </w:pBdr>
        <w:spacing w:after="160"/>
      </w:pPr>
    </w:p>
    <w:p>
      <w:pPr>
        <w:keepNext/>
        <w:spacing w:after="80" w:before="240"/>
      </w:pPr>
      <w:r>
        <w:rPr>
          <w:rFonts w:ascii="Arial" w:cs="Arial" w:eastAsia="Arial" w:hAnsi="Arial"/>
          <w:b/>
          <w:bCs/>
          <w:color w:val="1F3864"/>
          <w:sz w:val="24"/>
          <w:szCs w:val="24"/>
        </w:rPr>
        <w:t xml:space="preserve">The problem</w:t>
      </w:r>
    </w:p>
    <w:p>
      <w:pPr>
        <w:spacing w:after="120" w:before="0" w:line="276"/>
      </w:pPr>
      <w:r>
        <w:rPr>
          <w:rFonts w:ascii="Arial" w:cs="Arial" w:eastAsia="Arial" w:hAnsi="Arial"/>
          <w:sz w:val="21"/>
          <w:szCs w:val="21"/>
        </w:rPr>
        <w:t xml:space="preserve">CAISO, California’s grid operator, commits power plants and reserves the day before it needs them. Solar is its largest renewable resource, so the solar forecast shapes a big share of those decisions.</w:t>
      </w:r>
    </w:p>
    <w:p>
      <w:pPr>
        <w:spacing w:after="120" w:before="0" w:line="276"/>
      </w:pPr>
      <w:r>
        <w:rPr>
          <w:rFonts w:ascii="Arial" w:cs="Arial" w:eastAsia="Arial" w:hAnsi="Arial"/>
          <w:sz w:val="21"/>
          <w:szCs w:val="21"/>
        </w:rPr>
        <w:t xml:space="preserve">A forecast that runs too high leaves operators short on the day and forces last-minute purchases or plant starts. A forecast that runs too low leads them to hold reserves they never use. In spring it also adds to curtailment, when solar is turned down because supply exceeds what the grid can take.</w:t>
      </w:r>
    </w:p>
    <w:p>
      <w:pPr>
        <w:spacing w:after="120" w:before="0" w:line="276"/>
      </w:pPr>
      <w:r>
        <w:rPr>
          <w:rFonts w:ascii="Arial" w:cs="Arial" w:eastAsia="Arial" w:hAnsi="Arial"/>
          <w:sz w:val="21"/>
          <w:szCs w:val="21"/>
        </w:rPr>
        <w:t xml:space="preserve">Two recent figures give the scale. pv magazine USA reported a curtailment rate of 11.5% for January to May 2025, down from 13% a year earlier, and about 15.7 GW of utility-scale batteries connected by April 2025. Batteries change who covers a forecast miss. They do not remove the cost of it.</w:t>
      </w:r>
    </w:p>
    <w:p>
      <w:pPr>
        <w:keepNext/>
        <w:spacing w:after="80" w:before="240"/>
      </w:pPr>
      <w:r>
        <w:rPr>
          <w:rFonts w:ascii="Arial" w:cs="Arial" w:eastAsia="Arial" w:hAnsi="Arial"/>
          <w:b/>
          <w:bCs/>
          <w:color w:val="1F3864"/>
          <w:sz w:val="24"/>
          <w:szCs w:val="24"/>
        </w:rPr>
        <w:t xml:space="preserve">Business question</w:t>
      </w:r>
    </w:p>
    <w:p>
      <w:pPr>
        <w:spacing w:after="120" w:before="0" w:line="276"/>
      </w:pPr>
      <w:r>
        <w:rPr>
          <w:rFonts w:ascii="Arial" w:cs="Arial" w:eastAsia="Arial" w:hAnsi="Arial"/>
          <w:b/>
          <w:bCs/>
          <w:sz w:val="21"/>
          <w:szCs w:val="21"/>
        </w:rPr>
        <w:t xml:space="preserve">How accurately can we forecast CAISO’s hourly utility-scale solar output one day ahead, and how much reserve capacity does the remaining error imply?</w:t>
      </w:r>
    </w:p>
    <w:p>
      <w:pPr>
        <w:keepNext/>
        <w:spacing w:after="80" w:before="240"/>
      </w:pPr>
      <w:r>
        <w:rPr>
          <w:rFonts w:ascii="Arial" w:cs="Arial" w:eastAsia="Arial" w:hAnsi="Arial"/>
          <w:b/>
          <w:bCs/>
          <w:color w:val="1F3864"/>
          <w:sz w:val="24"/>
          <w:szCs w:val="24"/>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9"/>
                <w:szCs w:val="19"/>
              </w:rPr>
              <w:t xml:space="preserve">In scope</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9"/>
                <w:szCs w:val="19"/>
              </w:rPr>
              <w:t xml:space="preserve">Out of scope</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sz w:val="19"/>
                <w:szCs w:val="19"/>
              </w:rPr>
              <w:t xml:space="preserve">CAISO balancing authority</w:t>
            </w:r>
          </w:p>
          <w:p>
            <w:pPr>
              <w:spacing w:after="40" w:line="252"/>
            </w:pPr>
            <w:r>
              <w:rPr>
                <w:rFonts w:ascii="Arial" w:cs="Arial" w:eastAsia="Arial" w:hAnsi="Arial"/>
                <w:sz w:val="19"/>
                <w:szCs w:val="19"/>
              </w:rPr>
              <w:t xml:space="preserve">Utility-scale solar</w:t>
            </w:r>
          </w:p>
          <w:p>
            <w:pPr>
              <w:spacing w:after="40" w:line="252"/>
            </w:pPr>
            <w:r>
              <w:rPr>
                <w:rFonts w:ascii="Arial" w:cs="Arial" w:eastAsia="Arial" w:hAnsi="Arial"/>
                <w:sz w:val="19"/>
                <w:szCs w:val="19"/>
              </w:rPr>
              <w:t xml:space="preserve">Hourly forecasts issued the day before</w:t>
            </w:r>
          </w:p>
          <w:p>
            <w:pPr>
              <w:spacing w:after="40" w:line="252"/>
            </w:pPr>
            <w:r>
              <w:rPr>
                <w:rFonts w:ascii="Arial" w:cs="Arial" w:eastAsia="Arial" w:hAnsi="Arial"/>
                <w:sz w:val="19"/>
                <w:szCs w:val="19"/>
              </w:rPr>
              <w:t xml:space="preserve">Data from January 2024 to the latest available month</w:t>
            </w:r>
          </w:p>
        </w:tc>
        <w:tc>
          <w:tcPr>
            <w:tcW w:type="dxa" w:w="468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Wind and other grid operators</w:t>
            </w:r>
          </w:p>
          <w:p>
            <w:pPr>
              <w:spacing w:after="40" w:line="252"/>
            </w:pPr>
            <w:r>
              <w:rPr>
                <w:rFonts w:ascii="Arial" w:cs="Arial" w:eastAsia="Arial" w:hAnsi="Arial"/>
                <w:b w:val="false"/>
                <w:bCs w:val="false"/>
                <w:sz w:val="19"/>
                <w:szCs w:val="19"/>
              </w:rPr>
              <w:t xml:space="preserve">Intraday updates</w:t>
            </w:r>
          </w:p>
          <w:p>
            <w:pPr>
              <w:spacing w:after="40" w:line="252"/>
            </w:pPr>
            <w:r>
              <w:rPr>
                <w:rFonts w:ascii="Arial" w:cs="Arial" w:eastAsia="Arial" w:hAnsi="Arial"/>
                <w:b w:val="false"/>
                <w:bCs w:val="false"/>
                <w:sz w:val="19"/>
                <w:szCs w:val="19"/>
              </w:rPr>
              <w:t xml:space="preserve">Plant-level forecasts</w:t>
            </w:r>
          </w:p>
          <w:p>
            <w:pPr>
              <w:spacing w:after="40" w:line="252"/>
            </w:pPr>
            <w:r>
              <w:rPr>
                <w:rFonts w:ascii="Arial" w:cs="Arial" w:eastAsia="Arial" w:hAnsi="Arial"/>
                <w:b w:val="false"/>
                <w:bCs w:val="false"/>
                <w:sz w:val="19"/>
                <w:szCs w:val="19"/>
              </w:rPr>
              <w:t xml:space="preserve">Dispatch or production-cost modeling</w:t>
            </w:r>
          </w:p>
        </w:tc>
      </w:tr>
    </w:tbl>
    <w:p>
      <w:pPr>
        <w:spacing w:after="120" w:before="120" w:line="276"/>
      </w:pPr>
      <w:r>
        <w:rPr>
          <w:rFonts w:ascii="Arial" w:cs="Arial" w:eastAsia="Arial" w:hAnsi="Arial"/>
          <w:sz w:val="21"/>
          <w:szCs w:val="21"/>
        </w:rPr>
        <w:t xml:space="preserve">I start in January 2024 because the weather-forecast archive I plan to use begins then for most models. That gives about two and three-quarter years of history.</w:t>
      </w:r>
    </w:p>
    <w:p>
      <w:pPr>
        <w:keepNext/>
        <w:spacing w:after="80" w:before="240"/>
      </w:pPr>
      <w:r>
        <w:rPr>
          <w:rFonts w:ascii="Arial" w:cs="Arial" w:eastAsia="Arial" w:hAnsi="Arial"/>
          <w:b/>
          <w:bCs/>
          <w:color w:val="1F3864"/>
          <w:sz w:val="24"/>
          <w:szCs w:val="24"/>
        </w:rPr>
        <w:t xml:space="preserve">Success metrics</w:t>
      </w:r>
    </w:p>
    <w:p>
      <w:pPr>
        <w:spacing w:after="120" w:before="0" w:line="276"/>
      </w:pPr>
      <w:r>
        <w:rPr>
          <w:rFonts w:ascii="Arial" w:cs="Arial" w:eastAsia="Arial" w:hAnsi="Arial"/>
          <w:sz w:val="21"/>
          <w:szCs w:val="21"/>
        </w:rPr>
        <w:t xml:space="preserve">I will judge the model against two benchmarks: a persistence baseline (each hour tomorrow equals the same hour today) and CAISO’s own day-ahead solar forecast. All metrics use daylight hours only, and testing uses the most recent months, held out in time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9"/>
                <w:szCs w:val="19"/>
              </w:rPr>
              <w:t xml:space="preserve">Metric</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9"/>
                <w:szCs w:val="19"/>
              </w:rPr>
              <w:t xml:space="preserve">What it measures</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9"/>
                <w:szCs w:val="19"/>
              </w:rPr>
              <w:t xml:space="preserve">Initial target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bCs/>
                <w:sz w:val="19"/>
                <w:szCs w:val="19"/>
              </w:rPr>
              <w:t xml:space="preserve">Normalized MAE (nMAE)</w:t>
            </w:r>
          </w:p>
        </w:tc>
        <w:tc>
          <w:tcPr>
            <w:tcW w:type="dxa" w:w="416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Average miss in MW divided by installed solar capacity, so the result is a percent. Lower is better.</w:t>
            </w:r>
          </w:p>
        </w:tc>
        <w:tc>
          <w:tcPr>
            <w:tcW w:type="dxa" w:w="3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No more than 1.25 times CAISO’s own day-ahead nMAE. Stretch goal: match it.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50"/>
              <w:right w:type="dxa" w:w="100"/>
            </w:tcMar>
            <w:vAlign w:val="top"/>
          </w:tcPr>
          <w:p>
            <w:pPr>
              <w:spacing w:after="40" w:line="252"/>
            </w:pPr>
            <w:r>
              <w:rPr>
                <w:rFonts w:ascii="Arial" w:cs="Arial" w:eastAsia="Arial" w:hAnsi="Arial"/>
                <w:b/>
                <w:bCs/>
                <w:sz w:val="19"/>
                <w:szCs w:val="19"/>
              </w:rPr>
              <w:t xml:space="preserve">Skill score versus persistence</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1 minus (model RMSE divided by persistence RMSE). It shows how much of the baseline’s error the model removes and punishes big misses.</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At least 0.30</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bCs/>
                <w:sz w:val="19"/>
                <w:szCs w:val="19"/>
              </w:rPr>
              <w:t xml:space="preserve">P95 overshoot (MW)</w:t>
            </w:r>
          </w:p>
        </w:tc>
        <w:tc>
          <w:tcPr>
            <w:tcW w:type="dxa" w:w="416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The amount the forecast exceeds actual output in only 5% of daylight hours. I use it as a stand-in for the reserve operators must hold.</w:t>
            </w:r>
          </w:p>
        </w:tc>
        <w:tc>
          <w:tcPr>
            <w:tcW w:type="dxa" w:w="3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At least 20% below the persistence baseline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50"/>
              <w:right w:type="dxa" w:w="100"/>
            </w:tcMar>
            <w:vAlign w:val="top"/>
          </w:tcPr>
          <w:p>
            <w:pPr>
              <w:spacing w:after="40" w:line="252"/>
            </w:pPr>
            <w:r>
              <w:rPr>
                <w:rFonts w:ascii="Arial" w:cs="Arial" w:eastAsia="Arial" w:hAnsi="Arial"/>
                <w:b/>
                <w:bCs/>
                <w:sz w:val="19"/>
                <w:szCs w:val="19"/>
              </w:rPr>
              <w:t xml:space="preserve">MAPE, hours above 5% of capacity</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Percent error in familiar terms. It breaks down near zero output, so I report it but do not rank models with it.</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Reported only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bCs/>
                <w:sz w:val="19"/>
                <w:szCs w:val="19"/>
              </w:rPr>
              <w:t xml:space="preserve">Plain-language readout</w:t>
            </w:r>
          </w:p>
        </w:tc>
        <w:tc>
          <w:tcPr>
            <w:tcW w:type="dxa" w:w="416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One page a reader with no data background can follow.</w:t>
            </w:r>
          </w:p>
        </w:tc>
        <w:tc>
          <w:tcPr>
            <w:tcW w:type="dxa" w:w="3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after="40" w:line="252"/>
            </w:pPr>
            <w:r>
              <w:rPr>
                <w:rFonts w:ascii="Arial" w:cs="Arial" w:eastAsia="Arial" w:hAnsi="Arial"/>
                <w:b w:val="false"/>
                <w:bCs w:val="false"/>
                <w:sz w:val="19"/>
                <w:szCs w:val="19"/>
              </w:rPr>
              <w:t xml:space="preserve">Included in the final report</w:t>
            </w:r>
          </w:p>
        </w:tc>
      </w:tr>
    </w:tbl>
    <w:p>
      <w:pPr>
        <w:spacing w:after="120" w:before="120" w:line="276"/>
      </w:pPr>
      <w:r>
        <w:rPr>
          <w:rFonts w:ascii="Arial" w:cs="Arial" w:eastAsia="Arial" w:hAnsi="Arial"/>
          <w:sz w:val="21"/>
          <w:szCs w:val="21"/>
        </w:rPr>
        <w:t xml:space="preserve">These targets are starting points. I set them before seeing any results. I will recheck them when the baseline exists in Task 11 and write down the reason for any change.</w:t>
      </w:r>
    </w:p>
    <w:p>
      <w:pPr>
        <w:spacing w:after="120" w:before="0" w:line="276"/>
      </w:pPr>
      <w:r>
        <w:rPr>
          <w:rFonts w:ascii="Arial" w:cs="Arial" w:eastAsia="Arial" w:hAnsi="Arial"/>
          <w:b/>
          <w:bCs/>
          <w:sz w:val="21"/>
          <w:szCs w:val="21"/>
        </w:rPr>
        <w:t xml:space="preserve">Example. </w:t>
      </w:r>
      <w:r>
        <w:rPr>
          <w:rFonts w:ascii="Arial" w:cs="Arial" w:eastAsia="Arial" w:hAnsi="Arial"/>
          <w:sz w:val="21"/>
          <w:szCs w:val="21"/>
        </w:rPr>
        <w:t xml:space="preserve">Say the forecast for 1 p.m. is 12,000 MW and actual output is 10,800 MW. The overshoot is 1,200 MW. If installed capacity is 20,000 MW (a round number for illustration), that hour’s normalized error is 1,200 / 20,000 = 6.0%. nMAE averages this figure across all daylight hours in the test period. If only 5% of daylight hours overshoot by more than 1,200 MW, then 1,200 MW is the P95 overshoot.</w:t>
      </w:r>
    </w:p>
    <w:p>
      <w:pPr>
        <w:keepNext/>
        <w:spacing w:after="80" w:before="240"/>
      </w:pPr>
      <w:r>
        <w:rPr>
          <w:rFonts w:ascii="Arial" w:cs="Arial" w:eastAsia="Arial" w:hAnsi="Arial"/>
          <w:b/>
          <w:bCs/>
          <w:color w:val="1F3864"/>
          <w:sz w:val="24"/>
          <w:szCs w:val="24"/>
        </w:rPr>
        <w:t xml:space="preserve">Assumptions and limits</w:t>
      </w:r>
    </w:p>
    <w:p>
      <w:pPr>
        <w:pStyle w:val="ListParagraph"/>
        <w:numPr>
          <w:ilvl w:val="0"/>
          <w:numId w:val="2"/>
        </w:numPr>
        <w:spacing w:after="80" w:line="276"/>
      </w:pPr>
      <w:r>
        <w:rPr>
          <w:rFonts w:ascii="Arial" w:cs="Arial" w:eastAsia="Arial" w:hAnsi="Arial"/>
          <w:sz w:val="21"/>
          <w:szCs w:val="21"/>
        </w:rPr>
        <w:t xml:space="preserve">Generation data shows output after curtailment. On curtailed days it sits below what the sun could have supplied. I will flag curtailed hours and report results with and without them.</w:t>
      </w:r>
    </w:p>
    <w:p>
      <w:pPr>
        <w:pStyle w:val="ListParagraph"/>
        <w:numPr>
          <w:ilvl w:val="0"/>
          <w:numId w:val="2"/>
        </w:numPr>
        <w:spacing w:after="80" w:line="276"/>
      </w:pPr>
      <w:r>
        <w:rPr>
          <w:rFonts w:ascii="Arial" w:cs="Arial" w:eastAsia="Arial" w:hAnsi="Arial"/>
          <w:sz w:val="21"/>
          <w:szCs w:val="21"/>
        </w:rPr>
        <w:t xml:space="preserve">Weather inputs will be forecasts issued 24 hours earlier, not observed weather, so the model sees what a forecaster would have seen. The project plan assumed observed weather as a stand-in. The archive makes that unnecessary.</w:t>
      </w:r>
    </w:p>
    <w:p>
      <w:pPr>
        <w:pStyle w:val="ListParagraph"/>
        <w:numPr>
          <w:ilvl w:val="0"/>
          <w:numId w:val="2"/>
        </w:numPr>
        <w:spacing w:after="80" w:line="276"/>
      </w:pPr>
      <w:r>
        <w:rPr>
          <w:rFonts w:ascii="Arial" w:cs="Arial" w:eastAsia="Arial" w:hAnsi="Arial"/>
          <w:sz w:val="21"/>
          <w:szCs w:val="21"/>
        </w:rPr>
        <w:t xml:space="preserve">Installed solar capacity grows month to month, so I normalize by capacity from EIA’s monthly generator inventory.</w:t>
      </w:r>
    </w:p>
    <w:p>
      <w:pPr>
        <w:pStyle w:val="ListParagraph"/>
        <w:numPr>
          <w:ilvl w:val="0"/>
          <w:numId w:val="2"/>
        </w:numPr>
        <w:spacing w:after="80" w:line="276"/>
      </w:pPr>
      <w:r>
        <w:rPr>
          <w:rFonts w:ascii="Arial" w:cs="Arial" w:eastAsia="Arial" w:hAnsi="Arial"/>
          <w:sz w:val="21"/>
          <w:szCs w:val="21"/>
        </w:rPr>
        <w:t xml:space="preserve">Solar behaves differently by season. A test window that misses one would flatter the model, so I will report error by month.</w:t>
      </w:r>
    </w:p>
    <w:p>
      <w:pPr>
        <w:keepNext/>
        <w:spacing w:after="80" w:before="240"/>
      </w:pPr>
      <w:r>
        <w:rPr>
          <w:rFonts w:ascii="Arial" w:cs="Arial" w:eastAsia="Arial" w:hAnsi="Arial"/>
          <w:b/>
          <w:bCs/>
          <w:color w:val="1F3864"/>
          <w:sz w:val="24"/>
          <w:szCs w:val="24"/>
        </w:rPr>
        <w:t xml:space="preserve">What I need from the team</w:t>
      </w:r>
    </w:p>
    <w:p>
      <w:pPr>
        <w:keepNext/>
        <w:spacing w:after="120" w:before="0" w:line="276"/>
      </w:pPr>
      <w:r>
        <w:rPr>
          <w:rFonts w:ascii="Arial" w:cs="Arial" w:eastAsia="Arial" w:hAnsi="Arial"/>
          <w:sz w:val="21"/>
          <w:szCs w:val="21"/>
        </w:rPr>
        <w:t xml:space="preserve">Please confirm or change these three items by Thursday, October 8, so the Capstone 1 slides use final wording.</w:t>
      </w:r>
    </w:p>
    <w:p>
      <w:pPr>
        <w:pStyle w:val="ListParagraph"/>
        <w:numPr>
          <w:ilvl w:val="0"/>
          <w:numId w:val="3"/>
        </w:numPr>
        <w:spacing w:after="60"/>
      </w:pPr>
      <w:r>
        <w:rPr>
          <w:rFonts w:ascii="Arial" w:cs="Arial" w:eastAsia="Arial" w:hAnsi="Arial"/>
          <w:sz w:val="21"/>
          <w:szCs w:val="21"/>
        </w:rPr>
        <w:t xml:space="preserve">Scope: solar only, CAISO only.</w:t>
      </w:r>
    </w:p>
    <w:p>
      <w:pPr>
        <w:pStyle w:val="ListParagraph"/>
        <w:numPr>
          <w:ilvl w:val="0"/>
          <w:numId w:val="3"/>
        </w:numPr>
        <w:spacing w:after="60"/>
      </w:pPr>
      <w:r>
        <w:rPr>
          <w:rFonts w:ascii="Arial" w:cs="Arial" w:eastAsia="Arial" w:hAnsi="Arial"/>
          <w:sz w:val="21"/>
          <w:szCs w:val="21"/>
        </w:rPr>
        <w:t xml:space="preserve">The targets in the metrics table.</w:t>
      </w:r>
    </w:p>
    <w:p>
      <w:pPr>
        <w:pStyle w:val="ListParagraph"/>
        <w:numPr>
          <w:ilvl w:val="0"/>
          <w:numId w:val="3"/>
        </w:numPr>
        <w:spacing w:after="160"/>
      </w:pPr>
      <w:r>
        <w:rPr>
          <w:rFonts w:ascii="Arial" w:cs="Arial" w:eastAsia="Arial" w:hAnsi="Arial"/>
          <w:sz w:val="21"/>
          <w:szCs w:val="21"/>
        </w:rPr>
        <w:t xml:space="preserve">January 2024 as the start date.</w:t>
      </w:r>
    </w:p>
    <w:p>
      <w:pPr>
        <w:spacing w:after="40" w:before="120"/>
      </w:pPr>
      <w:r>
        <w:rPr>
          <w:rFonts w:ascii="Arial" w:cs="Arial" w:eastAsia="Arial" w:hAnsi="Arial"/>
          <w:b/>
          <w:bCs/>
          <w:color w:val="595959"/>
          <w:sz w:val="18"/>
          <w:szCs w:val="18"/>
        </w:rPr>
        <w:t xml:space="preserve">Sources</w:t>
      </w:r>
    </w:p>
    <w:p>
      <w:pPr>
        <w:spacing w:after="20"/>
      </w:pPr>
      <w:r>
        <w:rPr>
          <w:rFonts w:ascii="Arial" w:cs="Arial" w:eastAsia="Arial" w:hAnsi="Arial"/>
          <w:sz w:val="18"/>
          <w:szCs w:val="18"/>
        </w:rPr>
        <w:t xml:space="preserve">pv magazine USA, July 22, 2025: </w:t>
      </w:r>
      <w:hyperlink w:history="1" r:id="rIdgaa2-fdk1fhdshcjm16pu">
        <w:r>
          <w:rPr>
            <w:rFonts w:ascii="Arial" w:cs="Arial" w:eastAsia="Arial" w:hAnsi="Arial"/>
            <w:color w:val="1F4E9E"/>
            <w:sz w:val="18"/>
            <w:szCs w:val="18"/>
            <w:u w:val="single"/>
          </w:rPr>
          <w:t xml:space="preserve">pv-magazine-usa.com/2025/07/22/california-solar-curtailment-down-12-on-back-of-batteries/</w:t>
        </w:r>
      </w:hyperlink>
    </w:p>
    <w:p>
      <w:pPr>
        <w:spacing w:after="20"/>
      </w:pPr>
      <w:r>
        <w:rPr>
          <w:rFonts w:ascii="Arial" w:cs="Arial" w:eastAsia="Arial" w:hAnsi="Arial"/>
          <w:sz w:val="18"/>
          <w:szCs w:val="18"/>
        </w:rPr>
        <w:t xml:space="preserve">CAISO key statistics, September 2025: </w:t>
      </w:r>
      <w:hyperlink w:history="1" r:id="rIdai7kutxh4pq5747ytji35">
        <w:r>
          <w:rPr>
            <w:rFonts w:ascii="Arial" w:cs="Arial" w:eastAsia="Arial" w:hAnsi="Arial"/>
            <w:color w:val="1F4E9E"/>
            <w:sz w:val="18"/>
            <w:szCs w:val="18"/>
            <w:u w:val="single"/>
          </w:rPr>
          <w:t xml:space="preserve">caiso.com/documents/key-statistics-sep-2025.pdf</w:t>
        </w:r>
      </w:hyperlink>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BUS 9430 | Task 1: Problem Statement and Success Metrics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aa2-fdk1fhdshcjm16pu" Type="http://schemas.openxmlformats.org/officeDocument/2006/relationships/hyperlink" Target="https://pv-magazine-usa.com/2025/07/22/california-solar-curtailment-down-12-on-back-of-batteries/" TargetMode="External"/><Relationship Id="rIdai7kutxh4pq5747ytji35" Type="http://schemas.openxmlformats.org/officeDocument/2006/relationships/hyperlink" Target="https://caiso.com/documents/key-statistics-sep-2025.pdf"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 and Success Metrics</dc:title>
  <dc:creator>Raul Solá Navarro</dc:creator>
  <cp:lastModifiedBy>Un-named</cp:lastModifiedBy>
  <cp:revision>1</cp:revision>
  <dcterms:created xsi:type="dcterms:W3CDTF">2026-10-05T20:34:38.574Z</dcterms:created>
  <dcterms:modified xsi:type="dcterms:W3CDTF">2026-10-05T20:34:38.582Z</dcterms:modified>
</cp:coreProperties>
</file>

<file path=docProps/custom.xml><?xml version="1.0" encoding="utf-8"?>
<Properties xmlns="http://schemas.openxmlformats.org/officeDocument/2006/custom-properties" xmlns:vt="http://schemas.openxmlformats.org/officeDocument/2006/docPropsVTypes"/>
</file>