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Spectral-bold.ttf" ContentType="application/x-font-ttf"/>
  <Override PartName="/word/fonts/Spectral-boldItalic.ttf" ContentType="application/x-font-ttf"/>
  <Override PartName="/word/fonts/Spectral-italic.ttf" ContentType="application/x-font-ttf"/>
  <Override PartName="/word/fonts/Spectral-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20A">
      <w:pPr>
        <w:pStyle w:val="Heading2"/>
        <w:spacing w:after="240" w:lineRule="auto"/>
        <w:ind w:left="992.1259842519685" w:firstLine="0"/>
        <w:rPr/>
      </w:pPr>
      <w:bookmarkStart w:colFirst="0" w:colLast="0" w:name="_heading=h.4ic3twm2a8rh" w:id="74"/>
      <w:bookmarkEnd w:id="74"/>
      <w:r w:rsidDel="00000000" w:rsidR="00000000" w:rsidRPr="00000000">
        <w:rPr>
          <w:rtl w:val="0"/>
        </w:rPr>
        <w:t xml:space="preserve">Artículo 4.- Convenio Arbitral modelo</w:t>
      </w:r>
    </w:p>
    <w:p w:rsidR="00000000" w:rsidDel="00000000" w:rsidP="00000000" w:rsidRDefault="00000000" w:rsidRPr="00000000" w14:paraId="0000020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240" w:before="1" w:line="276" w:lineRule="auto"/>
        <w:ind w:left="1417.3228346456694" w:right="135"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 recomienda a las partes que deseen hacer referencia al arbitraje del Centro de Arbitraje de la Cámara de Comercio de Huancayo que incluyan cualquiera de las siguientes cláusulas modelo en sus contratos:</w:t>
      </w:r>
    </w:p>
    <w:p w:rsidR="00000000" w:rsidDel="00000000" w:rsidP="00000000" w:rsidRDefault="00000000" w:rsidRPr="00000000" w14:paraId="0000020C">
      <w:pPr>
        <w:spacing w:after="240" w:before="89" w:line="276" w:lineRule="auto"/>
        <w:ind w:left="2124" w:right="131" w:firstLine="0"/>
        <w:jc w:val="both"/>
        <w:rPr>
          <w:i w:val="1"/>
          <w:iCs w:val="1"/>
        </w:rPr>
      </w:pPr>
      <w:r w:rsidDel="00000000" w:rsidR="00000000" w:rsidRPr="00000000">
        <w:rPr>
          <w:i w:val="1"/>
          <w:iCs w:val="1"/>
          <w:rtl w:val="0"/>
        </w:rPr>
        <w:t xml:space="preserve">“Todas las controversias que deriven del presente contrato o convenio serán resueltas definitivamente mediante arbitraje de acuerdo con el Reglamento del Centro Nacional e Internacional de Arbitraje de la Corte Superior de Arbitraje de la Cámara de Comercio y Producción de Huancayo y de la Región Junín, a cuyas normas, administración y decisión se someten las partes en forma incondicional, declarando conocerlas y aceptarlas en su integridad”.</w:t>
      </w:r>
    </w:p>
    <w:p w:rsidR="00000000" w:rsidDel="00000000" w:rsidP="00000000" w:rsidRDefault="00000000" w:rsidRPr="00000000" w14:paraId="0000020D">
      <w:pPr>
        <w:spacing w:after="240" w:before="89" w:line="276" w:lineRule="auto"/>
        <w:ind w:left="2124" w:right="131" w:firstLine="0"/>
        <w:jc w:val="both"/>
        <w:rPr>
          <w:i w:val="1"/>
          <w:iCs w:val="1"/>
        </w:rPr>
      </w:pPr>
      <w:r w:rsidDel="00000000" w:rsidR="00000000" w:rsidRPr="00000000">
        <w:rPr>
          <w:i w:val="1"/>
          <w:iCs w:val="1"/>
          <w:rtl w:val="0"/>
        </w:rPr>
        <w:t xml:space="preserve">“Todo litigio o controversia que surja de la celebración de un acto jurídico, será resuelto mediante arbitraje de conformidad con los Reglamentos Arbitrales de la Corte de Arbitraje de la Cámara de Comercio de Huancayo, a cuyas normas, administración y decisión se someten las partes en forma incondicional, declarando conocerlas y aceptarlas en su integridad”.</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sectPr>
      <w:type w:val="nextPage"/>
      <w:pgSz w:h="16840" w:w="11910" w:orient="portrait"/>
      <w:pgMar w:bottom="1503" w:top="1840" w:left="992" w:right="1559" w:header="0" w:footer="1004"/>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UPO CYM" w:id="8" w:date="2026-09-21T15:51:00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Mencionaba al Artículo 43</w:t>
      </w:r>
    </w:p>
  </w:comment>
  <w:comment w:author="GRUPO CYM" w:id="7" w:date="2026-09-21T15:49:00Z">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Menciona al Artículo 37 (6)</w:t>
      </w:r>
    </w:p>
  </w:comment>
  <w:comment w:author="GRUPO CYM" w:id="4" w:date="2026-09-21T15:39:00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Estaba con artículo 39</w:t>
      </w:r>
    </w:p>
  </w:comment>
  <w:comment w:author="TERESA MARIA MOALE ESPIRITU" w:id="3" w:date="2026-09-23T20:58:20Z">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entiendo el contexto  a partir de CUALESQUIERA USOS...</w:t>
      </w:r>
    </w:p>
  </w:comment>
  <w:comment w:author="GRUPO CYM" w:id="2" w:date="2026-09-21T15:55:00Z">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incisos de  este artículo comenzaba con la secuencia del Artículo anterior.</w:t>
      </w:r>
    </w:p>
  </w:comment>
  <w:comment w:author="GRUPO CYM" w:id="0" w:date="2026-09-21T15:59:00Z">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actualizar el índice, y también falta a partir de “X. APENDICES DEL REGLAMENTO ARBITRAL</w:t>
      </w:r>
    </w:p>
  </w:comment>
  <w:comment w:author="TERESA MARIA MOALE ESPIRITU" w:id="1" w:date="2026-09-24T15:43:01Z">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Corresponde la denominaciòn desde "EL CENTRO NACIONAL E INTERNACIONAL DE ARBITRAJE...</w:t>
      </w:r>
    </w:p>
  </w:comment>
  <w:comment w:author="GRUPO CYM" w:id="5" w:date="2026-09-21T15:45:00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Anteriormente estaba cómo Artículo 42</w:t>
      </w:r>
    </w:p>
  </w:comment>
  <w:comment w:author="GRUPO CYM" w:id="6" w:date="2026-09-21T15:45:00Z">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Anteriormente mencionaba 10 días y se cambio con 15 días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1C" w15:done="0"/>
  <w15:commentEx w15:paraId="0000021D" w15:done="0"/>
  <w15:commentEx w15:paraId="0000021E" w15:done="0"/>
  <w15:commentEx w15:paraId="0000021F" w15:done="0"/>
  <w15:commentEx w15:paraId="00000220" w15:done="0"/>
  <w15:commentEx w15:paraId="00000221" w15:done="0"/>
  <w15:commentEx w15:paraId="00000222" w15:done="0"/>
  <w15:commentEx w15:paraId="00000223" w15:done="0"/>
  <w15:commentEx w15:paraId="0000022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Times New Roman"/>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spacing w:line="276" w:lineRule="auto"/>
      <w:ind w:left="283.46456692913375" w:firstLine="0"/>
      <w:rPr>
        <w:rFonts w:ascii="Arial" w:cs="Arial" w:eastAsia="Arial" w:hAnsi="Arial"/>
        <w:sz w:val="20"/>
        <w:szCs w:val="20"/>
      </w:rPr>
    </w:pPr>
    <w:r w:rsidDel="00000000" w:rsidR="00000000" w:rsidRPr="00000000">
      <w:rPr>
        <w:rtl w:val="0"/>
      </w:rPr>
    </w:r>
  </w:p>
  <w:tbl>
    <w:tblPr>
      <w:tblStyle w:val="Table1"/>
      <w:tblW w:w="9330.0" w:type="dxa"/>
      <w:jc w:val="center"/>
      <w:tblLayout w:type="fixed"/>
      <w:tblLook w:val="0400"/>
    </w:tblPr>
    <w:tblGrid>
      <w:gridCol w:w="5400"/>
      <w:gridCol w:w="3930"/>
      <w:tblGridChange w:id="0">
        <w:tblGrid>
          <w:gridCol w:w="5400"/>
          <w:gridCol w:w="3930"/>
        </w:tblGrid>
      </w:tblGridChange>
    </w:tblGrid>
    <w:tr>
      <w:trPr>
        <w:cantSplit w:val="0"/>
        <w:tblHeader w:val="0"/>
      </w:trPr>
      <w:tc>
        <w:tcPr>
          <w:tcBorders>
            <w:top w:color="4a86e8" w:space="0" w:sz="24" w:val="single"/>
          </w:tcBorders>
          <w:shd w:fill="auto" w:val="clear"/>
          <w:vAlign w:val="center"/>
        </w:tcPr>
        <w:p w:rsidR="00000000" w:rsidDel="00000000" w:rsidP="00000000" w:rsidRDefault="00000000" w:rsidRPr="00000000" w14:paraId="00000217">
          <w:pPr>
            <w:tabs>
              <w:tab w:val="center" w:leader="none" w:pos="4513"/>
              <w:tab w:val="right" w:leader="none" w:pos="9343"/>
            </w:tabs>
            <w:ind w:left="0" w:firstLine="0"/>
            <w:jc w:val="both"/>
            <w:rPr>
              <w:rFonts w:ascii="Spectral" w:cs="Spectral" w:eastAsia="Spectral" w:hAnsi="Spectral"/>
              <w:b w:val="1"/>
              <w:bCs w:val="1"/>
              <w:smallCaps w:val="1"/>
              <w:color w:val="808080"/>
              <w:sz w:val="16"/>
              <w:szCs w:val="16"/>
            </w:rPr>
          </w:pPr>
          <w:r w:rsidDel="00000000" w:rsidR="00000000" w:rsidRPr="00000000">
            <w:rPr>
              <w:rFonts w:ascii="Spectral" w:cs="Spectral" w:eastAsia="Spectral" w:hAnsi="Spectral"/>
              <w:b w:val="1"/>
              <w:bCs w:val="1"/>
              <w:sz w:val="16"/>
              <w:szCs w:val="16"/>
              <w:rtl w:val="0"/>
            </w:rPr>
            <w:t xml:space="preserve">Corte Superior de Arbitraje de la Cámara de Comercio y Producción de Huancayo y de la Región Junín.</w:t>
          </w:r>
          <w:r w:rsidDel="00000000" w:rsidR="00000000" w:rsidRPr="00000000">
            <w:rPr>
              <w:rtl w:val="0"/>
            </w:rPr>
          </w:r>
        </w:p>
      </w:tc>
      <w:tc>
        <w:tcPr>
          <w:tcBorders>
            <w:top w:color="001f5f" w:space="0" w:sz="24" w:val="single"/>
          </w:tcBorders>
          <w:vAlign w:val="center"/>
        </w:tcPr>
        <w:p w:rsidR="00000000" w:rsidDel="00000000" w:rsidP="00000000" w:rsidRDefault="00000000" w:rsidRPr="00000000" w14:paraId="00000218">
          <w:pPr>
            <w:tabs>
              <w:tab w:val="center" w:leader="none" w:pos="4513"/>
              <w:tab w:val="right" w:leader="none" w:pos="9026"/>
            </w:tabs>
            <w:jc w:val="right"/>
            <w:rPr>
              <w:rFonts w:ascii="Arial" w:cs="Arial" w:eastAsia="Arial" w:hAnsi="Arial"/>
              <w:b w:val="1"/>
              <w:bCs w:val="1"/>
              <w:smallCaps w:val="1"/>
              <w:sz w:val="18"/>
              <w:szCs w:val="18"/>
            </w:rPr>
          </w:pPr>
          <w:r w:rsidDel="00000000" w:rsidR="00000000" w:rsidRPr="00000000">
            <w:rPr>
              <w:rFonts w:ascii="Arial" w:cs="Arial" w:eastAsia="Arial" w:hAnsi="Arial"/>
              <w:b w:val="1"/>
              <w:bCs w:val="1"/>
              <w:smallCaps w:val="1"/>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19">
    <w:pPr>
      <w:tabs>
        <w:tab w:val="center" w:leader="none" w:pos="4513"/>
        <w:tab w:val="right" w:leader="none" w:pos="9026"/>
      </w:tabs>
      <w:spacing w:line="72"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990" w:right="-156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467.72559055118114pt;height:431.10278144762106pt;rotation:0;z-index:-503316481;mso-position-horizontal-relative:margin;mso-position-horizontal:absolute;margin-left:16.12499999999983pt;mso-position-vertical-relative:margin;mso-position-vertical:absolute;margin-top:109.9266455616389pt;" alt="" type="#_x0000_t75">
          <v:imagedata blacklevel="22938f" cropbottom="0f" cropleft="0f" cropright="0f" croptop="0f" gain="19661f" r:id="rId1" o:title="image3.pn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4929187</wp:posOffset>
          </wp:positionH>
          <wp:positionV relativeFrom="paragraph">
            <wp:posOffset>114300</wp:posOffset>
          </wp:positionV>
          <wp:extent cx="1215715" cy="1023760"/>
          <wp:effectExtent b="0" l="0" r="0" t="0"/>
          <wp:wrapNone/>
          <wp:docPr id="1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15715" cy="102376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rPr/>
    </w:pPr>
    <w:r w:rsidDel="00000000" w:rsidR="00000000" w:rsidRPr="00000000">
      <w:rPr/>
      <w:pict>
        <v:shape id="WordPictureWatermark1" style="position:absolute;width:467.72559055118114pt;height:431.1027814476210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35" w:hanging="361"/>
      </w:pPr>
      <w:rPr/>
    </w:lvl>
    <w:lvl w:ilvl="1">
      <w:start w:val="0"/>
      <w:numFmt w:val="bullet"/>
      <w:lvlText w:val="•"/>
      <w:lvlJc w:val="left"/>
      <w:pPr>
        <w:ind w:left="1961" w:hanging="361"/>
      </w:pPr>
      <w:rPr/>
    </w:lvl>
    <w:lvl w:ilvl="2">
      <w:start w:val="0"/>
      <w:numFmt w:val="bullet"/>
      <w:lvlText w:val="•"/>
      <w:lvlJc w:val="left"/>
      <w:pPr>
        <w:ind w:left="2782" w:hanging="361"/>
      </w:pPr>
      <w:rPr/>
    </w:lvl>
    <w:lvl w:ilvl="3">
      <w:start w:val="0"/>
      <w:numFmt w:val="bullet"/>
      <w:lvlText w:val="•"/>
      <w:lvlJc w:val="left"/>
      <w:pPr>
        <w:ind w:left="3603" w:hanging="361"/>
      </w:pPr>
      <w:rPr/>
    </w:lvl>
    <w:lvl w:ilvl="4">
      <w:start w:val="0"/>
      <w:numFmt w:val="bullet"/>
      <w:lvlText w:val="•"/>
      <w:lvlJc w:val="left"/>
      <w:pPr>
        <w:ind w:left="4425" w:hanging="361"/>
      </w:pPr>
      <w:rPr/>
    </w:lvl>
    <w:lvl w:ilvl="5">
      <w:start w:val="0"/>
      <w:numFmt w:val="bullet"/>
      <w:lvlText w:val="•"/>
      <w:lvlJc w:val="left"/>
      <w:pPr>
        <w:ind w:left="5246" w:hanging="361"/>
      </w:pPr>
      <w:rPr/>
    </w:lvl>
    <w:lvl w:ilvl="6">
      <w:start w:val="0"/>
      <w:numFmt w:val="bullet"/>
      <w:lvlText w:val="•"/>
      <w:lvlJc w:val="left"/>
      <w:pPr>
        <w:ind w:left="6067" w:hanging="361"/>
      </w:pPr>
      <w:rPr/>
    </w:lvl>
    <w:lvl w:ilvl="7">
      <w:start w:val="0"/>
      <w:numFmt w:val="bullet"/>
      <w:lvlText w:val="•"/>
      <w:lvlJc w:val="left"/>
      <w:pPr>
        <w:ind w:left="6889" w:hanging="361"/>
      </w:pPr>
      <w:rPr/>
    </w:lvl>
    <w:lvl w:ilvl="8">
      <w:start w:val="0"/>
      <w:numFmt w:val="bullet"/>
      <w:lvlText w:val="•"/>
      <w:lvlJc w:val="left"/>
      <w:pPr>
        <w:ind w:left="7710" w:hanging="361"/>
      </w:pPr>
      <w:rPr/>
    </w:lvl>
  </w:abstractNum>
  <w:abstractNum w:abstractNumId="2">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3">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4">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5">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1"/>
      <w:numFmt w:val="lowerLetter"/>
      <w:lvlText w:val="%2)"/>
      <w:lvlJc w:val="left"/>
      <w:pPr>
        <w:ind w:left="1841" w:hanging="567"/>
      </w:pPr>
      <w:rPr>
        <w:rFonts w:ascii="Verdana" w:cs="Verdana" w:eastAsia="Verdana" w:hAnsi="Verdana"/>
        <w:b w:val="0"/>
        <w:bCs w:val="0"/>
        <w:i w:val="0"/>
        <w:iCs w:val="0"/>
        <w:color w:val="363435"/>
        <w:sz w:val="22"/>
        <w:szCs w:val="22"/>
      </w:rPr>
    </w:lvl>
    <w:lvl w:ilvl="2">
      <w:start w:val="0"/>
      <w:numFmt w:val="bullet"/>
      <w:lvlText w:val="•"/>
      <w:lvlJc w:val="left"/>
      <w:pPr>
        <w:ind w:left="2674" w:hanging="567"/>
      </w:pPr>
      <w:rPr/>
    </w:lvl>
    <w:lvl w:ilvl="3">
      <w:start w:val="0"/>
      <w:numFmt w:val="bullet"/>
      <w:lvlText w:val="•"/>
      <w:lvlJc w:val="left"/>
      <w:pPr>
        <w:ind w:left="3509" w:hanging="567"/>
      </w:pPr>
      <w:rPr/>
    </w:lvl>
    <w:lvl w:ilvl="4">
      <w:start w:val="0"/>
      <w:numFmt w:val="bullet"/>
      <w:lvlText w:val="•"/>
      <w:lvlJc w:val="left"/>
      <w:pPr>
        <w:ind w:left="4344" w:hanging="567"/>
      </w:pPr>
      <w:rPr/>
    </w:lvl>
    <w:lvl w:ilvl="5">
      <w:start w:val="0"/>
      <w:numFmt w:val="bullet"/>
      <w:lvlText w:val="•"/>
      <w:lvlJc w:val="left"/>
      <w:pPr>
        <w:ind w:left="5179" w:hanging="567"/>
      </w:pPr>
      <w:rPr/>
    </w:lvl>
    <w:lvl w:ilvl="6">
      <w:start w:val="0"/>
      <w:numFmt w:val="bullet"/>
      <w:lvlText w:val="•"/>
      <w:lvlJc w:val="left"/>
      <w:pPr>
        <w:ind w:left="6013" w:hanging="567.0000000000009"/>
      </w:pPr>
      <w:rPr/>
    </w:lvl>
    <w:lvl w:ilvl="7">
      <w:start w:val="0"/>
      <w:numFmt w:val="bullet"/>
      <w:lvlText w:val="•"/>
      <w:lvlJc w:val="left"/>
      <w:pPr>
        <w:ind w:left="6848" w:hanging="567.0000000000009"/>
      </w:pPr>
      <w:rPr/>
    </w:lvl>
    <w:lvl w:ilvl="8">
      <w:start w:val="0"/>
      <w:numFmt w:val="bullet"/>
      <w:lvlText w:val="•"/>
      <w:lvlJc w:val="left"/>
      <w:pPr>
        <w:ind w:left="7683" w:hanging="567.0000000000009"/>
      </w:pPr>
      <w:rPr/>
    </w:lvl>
  </w:abstractNum>
  <w:abstractNum w:abstractNumId="6">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7">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8">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9">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1"/>
      <w:numFmt w:val="lowerLetter"/>
      <w:lvlText w:val="%2)"/>
      <w:lvlJc w:val="left"/>
      <w:pPr>
        <w:ind w:left="1841" w:hanging="567"/>
      </w:pPr>
      <w:rPr>
        <w:rFonts w:ascii="Verdana" w:cs="Verdana" w:eastAsia="Verdana" w:hAnsi="Verdana"/>
        <w:b w:val="0"/>
        <w:bCs w:val="0"/>
        <w:i w:val="0"/>
        <w:iCs w:val="0"/>
        <w:sz w:val="22"/>
        <w:szCs w:val="22"/>
      </w:rPr>
    </w:lvl>
    <w:lvl w:ilvl="2">
      <w:start w:val="0"/>
      <w:numFmt w:val="bullet"/>
      <w:lvlText w:val="•"/>
      <w:lvlJc w:val="left"/>
      <w:pPr>
        <w:ind w:left="2674" w:hanging="567"/>
      </w:pPr>
      <w:rPr/>
    </w:lvl>
    <w:lvl w:ilvl="3">
      <w:start w:val="0"/>
      <w:numFmt w:val="bullet"/>
      <w:lvlText w:val="•"/>
      <w:lvlJc w:val="left"/>
      <w:pPr>
        <w:ind w:left="3509" w:hanging="567"/>
      </w:pPr>
      <w:rPr/>
    </w:lvl>
    <w:lvl w:ilvl="4">
      <w:start w:val="0"/>
      <w:numFmt w:val="bullet"/>
      <w:lvlText w:val="•"/>
      <w:lvlJc w:val="left"/>
      <w:pPr>
        <w:ind w:left="4344" w:hanging="567"/>
      </w:pPr>
      <w:rPr/>
    </w:lvl>
    <w:lvl w:ilvl="5">
      <w:start w:val="0"/>
      <w:numFmt w:val="bullet"/>
      <w:lvlText w:val="•"/>
      <w:lvlJc w:val="left"/>
      <w:pPr>
        <w:ind w:left="5179" w:hanging="567"/>
      </w:pPr>
      <w:rPr/>
    </w:lvl>
    <w:lvl w:ilvl="6">
      <w:start w:val="0"/>
      <w:numFmt w:val="bullet"/>
      <w:lvlText w:val="•"/>
      <w:lvlJc w:val="left"/>
      <w:pPr>
        <w:ind w:left="6013" w:hanging="567.0000000000009"/>
      </w:pPr>
      <w:rPr/>
    </w:lvl>
    <w:lvl w:ilvl="7">
      <w:start w:val="0"/>
      <w:numFmt w:val="bullet"/>
      <w:lvlText w:val="•"/>
      <w:lvlJc w:val="left"/>
      <w:pPr>
        <w:ind w:left="6848" w:hanging="567.0000000000009"/>
      </w:pPr>
      <w:rPr/>
    </w:lvl>
    <w:lvl w:ilvl="8">
      <w:start w:val="0"/>
      <w:numFmt w:val="bullet"/>
      <w:lvlText w:val="•"/>
      <w:lvlJc w:val="left"/>
      <w:pPr>
        <w:ind w:left="7683" w:hanging="567.0000000000009"/>
      </w:pPr>
      <w:rPr/>
    </w:lvl>
  </w:abstractNum>
  <w:abstractNum w:abstractNumId="10">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11">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1"/>
      <w:numFmt w:val="lowerLetter"/>
      <w:lvlText w:val="%2)"/>
      <w:lvlJc w:val="left"/>
      <w:pPr>
        <w:ind w:left="1841" w:hanging="567"/>
      </w:pPr>
      <w:rPr>
        <w:rFonts w:ascii="Verdana" w:cs="Verdana" w:eastAsia="Verdana" w:hAnsi="Verdana"/>
        <w:b w:val="0"/>
        <w:bCs w:val="0"/>
        <w:i w:val="0"/>
        <w:iCs w:val="0"/>
        <w:color w:val="363435"/>
        <w:sz w:val="22"/>
        <w:szCs w:val="22"/>
      </w:rPr>
    </w:lvl>
    <w:lvl w:ilvl="2">
      <w:start w:val="0"/>
      <w:numFmt w:val="bullet"/>
      <w:lvlText w:val="•"/>
      <w:lvlJc w:val="left"/>
      <w:pPr>
        <w:ind w:left="2674" w:hanging="567"/>
      </w:pPr>
      <w:rPr/>
    </w:lvl>
    <w:lvl w:ilvl="3">
      <w:start w:val="0"/>
      <w:numFmt w:val="bullet"/>
      <w:lvlText w:val="•"/>
      <w:lvlJc w:val="left"/>
      <w:pPr>
        <w:ind w:left="3509" w:hanging="567"/>
      </w:pPr>
      <w:rPr/>
    </w:lvl>
    <w:lvl w:ilvl="4">
      <w:start w:val="0"/>
      <w:numFmt w:val="bullet"/>
      <w:lvlText w:val="•"/>
      <w:lvlJc w:val="left"/>
      <w:pPr>
        <w:ind w:left="4344" w:hanging="567"/>
      </w:pPr>
      <w:rPr/>
    </w:lvl>
    <w:lvl w:ilvl="5">
      <w:start w:val="0"/>
      <w:numFmt w:val="bullet"/>
      <w:lvlText w:val="•"/>
      <w:lvlJc w:val="left"/>
      <w:pPr>
        <w:ind w:left="5179" w:hanging="567"/>
      </w:pPr>
      <w:rPr/>
    </w:lvl>
    <w:lvl w:ilvl="6">
      <w:start w:val="0"/>
      <w:numFmt w:val="bullet"/>
      <w:lvlText w:val="•"/>
      <w:lvlJc w:val="left"/>
      <w:pPr>
        <w:ind w:left="6013" w:hanging="567.0000000000009"/>
      </w:pPr>
      <w:rPr/>
    </w:lvl>
    <w:lvl w:ilvl="7">
      <w:start w:val="0"/>
      <w:numFmt w:val="bullet"/>
      <w:lvlText w:val="•"/>
      <w:lvlJc w:val="left"/>
      <w:pPr>
        <w:ind w:left="6848" w:hanging="567.0000000000009"/>
      </w:pPr>
      <w:rPr/>
    </w:lvl>
    <w:lvl w:ilvl="8">
      <w:start w:val="0"/>
      <w:numFmt w:val="bullet"/>
      <w:lvlText w:val="•"/>
      <w:lvlJc w:val="left"/>
      <w:pPr>
        <w:ind w:left="7683" w:hanging="567.0000000000009"/>
      </w:pPr>
      <w:rPr/>
    </w:lvl>
  </w:abstractNum>
  <w:abstractNum w:abstractNumId="12">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13">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1"/>
      <w:numFmt w:val="lowerLetter"/>
      <w:lvlText w:val="%2)"/>
      <w:lvlJc w:val="left"/>
      <w:pPr>
        <w:ind w:left="1841" w:hanging="567"/>
      </w:pPr>
      <w:rPr>
        <w:rFonts w:ascii="Verdana" w:cs="Verdana" w:eastAsia="Verdana" w:hAnsi="Verdana"/>
        <w:b w:val="0"/>
        <w:bCs w:val="0"/>
        <w:i w:val="0"/>
        <w:iCs w:val="0"/>
        <w:color w:val="363435"/>
        <w:sz w:val="22"/>
        <w:szCs w:val="22"/>
      </w:rPr>
    </w:lvl>
    <w:lvl w:ilvl="2">
      <w:start w:val="0"/>
      <w:numFmt w:val="bullet"/>
      <w:lvlText w:val="•"/>
      <w:lvlJc w:val="left"/>
      <w:pPr>
        <w:ind w:left="2674" w:hanging="567"/>
      </w:pPr>
      <w:rPr/>
    </w:lvl>
    <w:lvl w:ilvl="3">
      <w:start w:val="0"/>
      <w:numFmt w:val="bullet"/>
      <w:lvlText w:val="•"/>
      <w:lvlJc w:val="left"/>
      <w:pPr>
        <w:ind w:left="3509" w:hanging="567"/>
      </w:pPr>
      <w:rPr/>
    </w:lvl>
    <w:lvl w:ilvl="4">
      <w:start w:val="0"/>
      <w:numFmt w:val="bullet"/>
      <w:lvlText w:val="•"/>
      <w:lvlJc w:val="left"/>
      <w:pPr>
        <w:ind w:left="4344" w:hanging="567"/>
      </w:pPr>
      <w:rPr/>
    </w:lvl>
    <w:lvl w:ilvl="5">
      <w:start w:val="0"/>
      <w:numFmt w:val="bullet"/>
      <w:lvlText w:val="•"/>
      <w:lvlJc w:val="left"/>
      <w:pPr>
        <w:ind w:left="5179" w:hanging="567"/>
      </w:pPr>
      <w:rPr/>
    </w:lvl>
    <w:lvl w:ilvl="6">
      <w:start w:val="0"/>
      <w:numFmt w:val="bullet"/>
      <w:lvlText w:val="•"/>
      <w:lvlJc w:val="left"/>
      <w:pPr>
        <w:ind w:left="6013" w:hanging="567.0000000000009"/>
      </w:pPr>
      <w:rPr/>
    </w:lvl>
    <w:lvl w:ilvl="7">
      <w:start w:val="0"/>
      <w:numFmt w:val="bullet"/>
      <w:lvlText w:val="•"/>
      <w:lvlJc w:val="left"/>
      <w:pPr>
        <w:ind w:left="6848" w:hanging="567.0000000000009"/>
      </w:pPr>
      <w:rPr/>
    </w:lvl>
    <w:lvl w:ilvl="8">
      <w:start w:val="0"/>
      <w:numFmt w:val="bullet"/>
      <w:lvlText w:val="•"/>
      <w:lvlJc w:val="left"/>
      <w:pPr>
        <w:ind w:left="7683" w:hanging="567.0000000000009"/>
      </w:pPr>
      <w:rPr/>
    </w:lvl>
  </w:abstractNum>
  <w:abstractNum w:abstractNumId="14">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15">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16">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17">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18">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19">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20">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21">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22">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1"/>
      <w:numFmt w:val="lowerLetter"/>
      <w:lvlText w:val="%2)"/>
      <w:lvlJc w:val="left"/>
      <w:pPr>
        <w:ind w:left="1841" w:hanging="567"/>
      </w:pPr>
      <w:rPr>
        <w:rFonts w:ascii="Verdana" w:cs="Verdana" w:eastAsia="Verdana" w:hAnsi="Verdana"/>
        <w:b w:val="0"/>
        <w:bCs w:val="0"/>
        <w:i w:val="0"/>
        <w:iCs w:val="0"/>
        <w:color w:val="363435"/>
        <w:sz w:val="22"/>
        <w:szCs w:val="22"/>
      </w:rPr>
    </w:lvl>
    <w:lvl w:ilvl="2">
      <w:start w:val="0"/>
      <w:numFmt w:val="bullet"/>
      <w:lvlText w:val="•"/>
      <w:lvlJc w:val="left"/>
      <w:pPr>
        <w:ind w:left="2674" w:hanging="567"/>
      </w:pPr>
      <w:rPr/>
    </w:lvl>
    <w:lvl w:ilvl="3">
      <w:start w:val="0"/>
      <w:numFmt w:val="bullet"/>
      <w:lvlText w:val="•"/>
      <w:lvlJc w:val="left"/>
      <w:pPr>
        <w:ind w:left="3509" w:hanging="567"/>
      </w:pPr>
      <w:rPr/>
    </w:lvl>
    <w:lvl w:ilvl="4">
      <w:start w:val="0"/>
      <w:numFmt w:val="bullet"/>
      <w:lvlText w:val="•"/>
      <w:lvlJc w:val="left"/>
      <w:pPr>
        <w:ind w:left="4344" w:hanging="567"/>
      </w:pPr>
      <w:rPr/>
    </w:lvl>
    <w:lvl w:ilvl="5">
      <w:start w:val="0"/>
      <w:numFmt w:val="bullet"/>
      <w:lvlText w:val="•"/>
      <w:lvlJc w:val="left"/>
      <w:pPr>
        <w:ind w:left="5179" w:hanging="567"/>
      </w:pPr>
      <w:rPr/>
    </w:lvl>
    <w:lvl w:ilvl="6">
      <w:start w:val="0"/>
      <w:numFmt w:val="bullet"/>
      <w:lvlText w:val="•"/>
      <w:lvlJc w:val="left"/>
      <w:pPr>
        <w:ind w:left="6013" w:hanging="567.0000000000009"/>
      </w:pPr>
      <w:rPr/>
    </w:lvl>
    <w:lvl w:ilvl="7">
      <w:start w:val="0"/>
      <w:numFmt w:val="bullet"/>
      <w:lvlText w:val="•"/>
      <w:lvlJc w:val="left"/>
      <w:pPr>
        <w:ind w:left="6848" w:hanging="567.0000000000009"/>
      </w:pPr>
      <w:rPr/>
    </w:lvl>
    <w:lvl w:ilvl="8">
      <w:start w:val="0"/>
      <w:numFmt w:val="bullet"/>
      <w:lvlText w:val="•"/>
      <w:lvlJc w:val="left"/>
      <w:pPr>
        <w:ind w:left="7683" w:hanging="567.0000000000009"/>
      </w:pPr>
      <w:rPr/>
    </w:lvl>
  </w:abstractNum>
  <w:abstractNum w:abstractNumId="23">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24">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1"/>
      <w:numFmt w:val="lowerLetter"/>
      <w:lvlText w:val="%2)"/>
      <w:lvlJc w:val="left"/>
      <w:pPr>
        <w:ind w:left="1841" w:hanging="567"/>
      </w:pPr>
      <w:rPr>
        <w:rFonts w:ascii="Verdana" w:cs="Verdana" w:eastAsia="Verdana" w:hAnsi="Verdana"/>
        <w:b w:val="0"/>
        <w:bCs w:val="0"/>
        <w:i w:val="0"/>
        <w:iCs w:val="0"/>
        <w:sz w:val="22"/>
        <w:szCs w:val="22"/>
      </w:rPr>
    </w:lvl>
    <w:lvl w:ilvl="2">
      <w:start w:val="0"/>
      <w:numFmt w:val="bullet"/>
      <w:lvlText w:val="•"/>
      <w:lvlJc w:val="left"/>
      <w:pPr>
        <w:ind w:left="2674" w:hanging="567"/>
      </w:pPr>
      <w:rPr/>
    </w:lvl>
    <w:lvl w:ilvl="3">
      <w:start w:val="0"/>
      <w:numFmt w:val="bullet"/>
      <w:lvlText w:val="•"/>
      <w:lvlJc w:val="left"/>
      <w:pPr>
        <w:ind w:left="3509" w:hanging="567"/>
      </w:pPr>
      <w:rPr/>
    </w:lvl>
    <w:lvl w:ilvl="4">
      <w:start w:val="0"/>
      <w:numFmt w:val="bullet"/>
      <w:lvlText w:val="•"/>
      <w:lvlJc w:val="left"/>
      <w:pPr>
        <w:ind w:left="4344" w:hanging="567"/>
      </w:pPr>
      <w:rPr/>
    </w:lvl>
    <w:lvl w:ilvl="5">
      <w:start w:val="0"/>
      <w:numFmt w:val="bullet"/>
      <w:lvlText w:val="•"/>
      <w:lvlJc w:val="left"/>
      <w:pPr>
        <w:ind w:left="5179" w:hanging="567"/>
      </w:pPr>
      <w:rPr/>
    </w:lvl>
    <w:lvl w:ilvl="6">
      <w:start w:val="0"/>
      <w:numFmt w:val="bullet"/>
      <w:lvlText w:val="•"/>
      <w:lvlJc w:val="left"/>
      <w:pPr>
        <w:ind w:left="6013" w:hanging="567.0000000000009"/>
      </w:pPr>
      <w:rPr/>
    </w:lvl>
    <w:lvl w:ilvl="7">
      <w:start w:val="0"/>
      <w:numFmt w:val="bullet"/>
      <w:lvlText w:val="•"/>
      <w:lvlJc w:val="left"/>
      <w:pPr>
        <w:ind w:left="6848" w:hanging="567.0000000000009"/>
      </w:pPr>
      <w:rPr/>
    </w:lvl>
    <w:lvl w:ilvl="8">
      <w:start w:val="0"/>
      <w:numFmt w:val="bullet"/>
      <w:lvlText w:val="•"/>
      <w:lvlJc w:val="left"/>
      <w:pPr>
        <w:ind w:left="7683" w:hanging="567.0000000000009"/>
      </w:pPr>
      <w:rPr/>
    </w:lvl>
  </w:abstractNum>
  <w:abstractNum w:abstractNumId="25">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26">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27">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28">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29">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1"/>
      <w:numFmt w:val="lowerLetter"/>
      <w:lvlText w:val="%2)"/>
      <w:lvlJc w:val="left"/>
      <w:pPr>
        <w:ind w:left="1841" w:hanging="567"/>
      </w:pPr>
      <w:rPr>
        <w:rFonts w:ascii="Verdana" w:cs="Verdana" w:eastAsia="Verdana" w:hAnsi="Verdana"/>
        <w:b w:val="0"/>
        <w:bCs w:val="0"/>
        <w:i w:val="0"/>
        <w:iCs w:val="0"/>
        <w:color w:val="363435"/>
        <w:sz w:val="22"/>
        <w:szCs w:val="22"/>
      </w:rPr>
    </w:lvl>
    <w:lvl w:ilvl="2">
      <w:start w:val="1"/>
      <w:numFmt w:val="lowerRoman"/>
      <w:lvlText w:val="%3."/>
      <w:lvlJc w:val="left"/>
      <w:pPr>
        <w:ind w:left="2407" w:hanging="423.0000000000002"/>
      </w:pPr>
      <w:rPr>
        <w:rFonts w:ascii="Verdana" w:cs="Verdana" w:eastAsia="Verdana" w:hAnsi="Verdana"/>
        <w:b w:val="0"/>
        <w:bCs w:val="0"/>
        <w:i w:val="0"/>
        <w:iCs w:val="0"/>
        <w:sz w:val="22"/>
        <w:szCs w:val="22"/>
      </w:rPr>
    </w:lvl>
    <w:lvl w:ilvl="3">
      <w:start w:val="0"/>
      <w:numFmt w:val="bullet"/>
      <w:lvlText w:val="•"/>
      <w:lvlJc w:val="left"/>
      <w:pPr>
        <w:ind w:left="3269" w:hanging="423.00000000000045"/>
      </w:pPr>
      <w:rPr/>
    </w:lvl>
    <w:lvl w:ilvl="4">
      <w:start w:val="0"/>
      <w:numFmt w:val="bullet"/>
      <w:lvlText w:val="•"/>
      <w:lvlJc w:val="left"/>
      <w:pPr>
        <w:ind w:left="4138" w:hanging="423"/>
      </w:pPr>
      <w:rPr/>
    </w:lvl>
    <w:lvl w:ilvl="5">
      <w:start w:val="0"/>
      <w:numFmt w:val="bullet"/>
      <w:lvlText w:val="•"/>
      <w:lvlJc w:val="left"/>
      <w:pPr>
        <w:ind w:left="5007" w:hanging="423"/>
      </w:pPr>
      <w:rPr/>
    </w:lvl>
    <w:lvl w:ilvl="6">
      <w:start w:val="0"/>
      <w:numFmt w:val="bullet"/>
      <w:lvlText w:val="•"/>
      <w:lvlJc w:val="left"/>
      <w:pPr>
        <w:ind w:left="5876" w:hanging="422.9999999999991"/>
      </w:pPr>
      <w:rPr/>
    </w:lvl>
    <w:lvl w:ilvl="7">
      <w:start w:val="0"/>
      <w:numFmt w:val="bullet"/>
      <w:lvlText w:val="•"/>
      <w:lvlJc w:val="left"/>
      <w:pPr>
        <w:ind w:left="6745" w:hanging="423"/>
      </w:pPr>
      <w:rPr/>
    </w:lvl>
    <w:lvl w:ilvl="8">
      <w:start w:val="0"/>
      <w:numFmt w:val="bullet"/>
      <w:lvlText w:val="•"/>
      <w:lvlJc w:val="left"/>
      <w:pPr>
        <w:ind w:left="7614" w:hanging="423"/>
      </w:pPr>
      <w:rPr/>
    </w:lvl>
  </w:abstractNum>
  <w:abstractNum w:abstractNumId="30">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31">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32">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1"/>
      <w:numFmt w:val="lowerLetter"/>
      <w:lvlText w:val="%2)"/>
      <w:lvlJc w:val="left"/>
      <w:pPr>
        <w:ind w:left="1841" w:hanging="567"/>
      </w:pPr>
      <w:rPr>
        <w:rFonts w:ascii="Verdana" w:cs="Verdana" w:eastAsia="Verdana" w:hAnsi="Verdana"/>
        <w:b w:val="0"/>
        <w:bCs w:val="0"/>
        <w:i w:val="0"/>
        <w:iCs w:val="0"/>
        <w:color w:val="363435"/>
        <w:sz w:val="22"/>
        <w:szCs w:val="22"/>
      </w:rPr>
    </w:lvl>
    <w:lvl w:ilvl="2">
      <w:start w:val="0"/>
      <w:numFmt w:val="bullet"/>
      <w:lvlText w:val="•"/>
      <w:lvlJc w:val="left"/>
      <w:pPr>
        <w:ind w:left="2674" w:hanging="567"/>
      </w:pPr>
      <w:rPr/>
    </w:lvl>
    <w:lvl w:ilvl="3">
      <w:start w:val="0"/>
      <w:numFmt w:val="bullet"/>
      <w:lvlText w:val="•"/>
      <w:lvlJc w:val="left"/>
      <w:pPr>
        <w:ind w:left="3509" w:hanging="567"/>
      </w:pPr>
      <w:rPr/>
    </w:lvl>
    <w:lvl w:ilvl="4">
      <w:start w:val="0"/>
      <w:numFmt w:val="bullet"/>
      <w:lvlText w:val="•"/>
      <w:lvlJc w:val="left"/>
      <w:pPr>
        <w:ind w:left="4344" w:hanging="567"/>
      </w:pPr>
      <w:rPr/>
    </w:lvl>
    <w:lvl w:ilvl="5">
      <w:start w:val="0"/>
      <w:numFmt w:val="bullet"/>
      <w:lvlText w:val="•"/>
      <w:lvlJc w:val="left"/>
      <w:pPr>
        <w:ind w:left="5179" w:hanging="567"/>
      </w:pPr>
      <w:rPr/>
    </w:lvl>
    <w:lvl w:ilvl="6">
      <w:start w:val="0"/>
      <w:numFmt w:val="bullet"/>
      <w:lvlText w:val="•"/>
      <w:lvlJc w:val="left"/>
      <w:pPr>
        <w:ind w:left="6013" w:hanging="567.0000000000009"/>
      </w:pPr>
      <w:rPr/>
    </w:lvl>
    <w:lvl w:ilvl="7">
      <w:start w:val="0"/>
      <w:numFmt w:val="bullet"/>
      <w:lvlText w:val="•"/>
      <w:lvlJc w:val="left"/>
      <w:pPr>
        <w:ind w:left="6848" w:hanging="567.0000000000009"/>
      </w:pPr>
      <w:rPr/>
    </w:lvl>
    <w:lvl w:ilvl="8">
      <w:start w:val="0"/>
      <w:numFmt w:val="bullet"/>
      <w:lvlText w:val="•"/>
      <w:lvlJc w:val="left"/>
      <w:pPr>
        <w:ind w:left="7683" w:hanging="567.0000000000009"/>
      </w:pPr>
      <w:rPr/>
    </w:lvl>
  </w:abstractNum>
  <w:abstractNum w:abstractNumId="33">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34">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35">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36">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1"/>
      <w:numFmt w:val="lowerLetter"/>
      <w:lvlText w:val="%2)"/>
      <w:lvlJc w:val="left"/>
      <w:pPr>
        <w:ind w:left="1841" w:hanging="567"/>
      </w:pPr>
      <w:rPr>
        <w:rFonts w:ascii="Verdana" w:cs="Verdana" w:eastAsia="Verdana" w:hAnsi="Verdana"/>
        <w:b w:val="0"/>
        <w:bCs w:val="0"/>
        <w:i w:val="0"/>
        <w:iCs w:val="0"/>
        <w:color w:val="363435"/>
        <w:sz w:val="22"/>
        <w:szCs w:val="22"/>
      </w:rPr>
    </w:lvl>
    <w:lvl w:ilvl="2">
      <w:start w:val="0"/>
      <w:numFmt w:val="bullet"/>
      <w:lvlText w:val="•"/>
      <w:lvlJc w:val="left"/>
      <w:pPr>
        <w:ind w:left="2674" w:hanging="567"/>
      </w:pPr>
      <w:rPr/>
    </w:lvl>
    <w:lvl w:ilvl="3">
      <w:start w:val="0"/>
      <w:numFmt w:val="bullet"/>
      <w:lvlText w:val="•"/>
      <w:lvlJc w:val="left"/>
      <w:pPr>
        <w:ind w:left="3509" w:hanging="567"/>
      </w:pPr>
      <w:rPr/>
    </w:lvl>
    <w:lvl w:ilvl="4">
      <w:start w:val="0"/>
      <w:numFmt w:val="bullet"/>
      <w:lvlText w:val="•"/>
      <w:lvlJc w:val="left"/>
      <w:pPr>
        <w:ind w:left="4344" w:hanging="567"/>
      </w:pPr>
      <w:rPr/>
    </w:lvl>
    <w:lvl w:ilvl="5">
      <w:start w:val="0"/>
      <w:numFmt w:val="bullet"/>
      <w:lvlText w:val="•"/>
      <w:lvlJc w:val="left"/>
      <w:pPr>
        <w:ind w:left="5179" w:hanging="567"/>
      </w:pPr>
      <w:rPr/>
    </w:lvl>
    <w:lvl w:ilvl="6">
      <w:start w:val="0"/>
      <w:numFmt w:val="bullet"/>
      <w:lvlText w:val="•"/>
      <w:lvlJc w:val="left"/>
      <w:pPr>
        <w:ind w:left="6013" w:hanging="567.0000000000009"/>
      </w:pPr>
      <w:rPr/>
    </w:lvl>
    <w:lvl w:ilvl="7">
      <w:start w:val="0"/>
      <w:numFmt w:val="bullet"/>
      <w:lvlText w:val="•"/>
      <w:lvlJc w:val="left"/>
      <w:pPr>
        <w:ind w:left="6848" w:hanging="567.0000000000009"/>
      </w:pPr>
      <w:rPr/>
    </w:lvl>
    <w:lvl w:ilvl="8">
      <w:start w:val="0"/>
      <w:numFmt w:val="bullet"/>
      <w:lvlText w:val="•"/>
      <w:lvlJc w:val="left"/>
      <w:pPr>
        <w:ind w:left="7683" w:hanging="567.0000000000009"/>
      </w:pPr>
      <w:rPr/>
    </w:lvl>
  </w:abstractNum>
  <w:abstractNum w:abstractNumId="37">
    <w:lvl w:ilvl="0">
      <w:start w:val="1"/>
      <w:numFmt w:val="upperRoman"/>
      <w:lvlText w:val="%1."/>
      <w:lvlJc w:val="left"/>
      <w:pPr>
        <w:ind w:left="1068" w:hanging="563"/>
      </w:pPr>
      <w:rPr>
        <w:rFonts w:ascii="Verdana" w:cs="Verdana" w:eastAsia="Verdana" w:hAnsi="Verdana"/>
        <w:b w:val="1"/>
        <w:bCs w:val="1"/>
        <w:i w:val="0"/>
        <w:iCs w:val="0"/>
        <w:sz w:val="22"/>
        <w:szCs w:val="22"/>
      </w:rPr>
    </w:lvl>
    <w:lvl w:ilvl="1">
      <w:start w:val="1"/>
      <w:numFmt w:val="decimal"/>
      <w:lvlText w:val="%2."/>
      <w:lvlJc w:val="left"/>
      <w:pPr>
        <w:ind w:left="1274" w:hanging="567"/>
      </w:pPr>
      <w:rPr>
        <w:rFonts w:ascii="Verdana" w:cs="Verdana" w:eastAsia="Verdana" w:hAnsi="Verdana"/>
        <w:b w:val="0"/>
        <w:bCs w:val="0"/>
        <w:i w:val="0"/>
        <w:iCs w:val="0"/>
        <w:sz w:val="22"/>
        <w:szCs w:val="22"/>
      </w:rPr>
    </w:lvl>
    <w:lvl w:ilvl="2">
      <w:start w:val="1"/>
      <w:numFmt w:val="lowerLetter"/>
      <w:lvlText w:val="%3)"/>
      <w:lvlJc w:val="left"/>
      <w:pPr>
        <w:ind w:left="1841" w:hanging="567"/>
      </w:pPr>
      <w:rPr>
        <w:rFonts w:ascii="Verdana" w:cs="Verdana" w:eastAsia="Verdana" w:hAnsi="Verdana"/>
        <w:b w:val="0"/>
        <w:bCs w:val="0"/>
        <w:i w:val="0"/>
        <w:iCs w:val="0"/>
        <w:color w:val="363435"/>
        <w:sz w:val="22"/>
        <w:szCs w:val="22"/>
      </w:rPr>
    </w:lvl>
    <w:lvl w:ilvl="3">
      <w:start w:val="0"/>
      <w:numFmt w:val="bullet"/>
      <w:lvlText w:val="•"/>
      <w:lvlJc w:val="left"/>
      <w:pPr>
        <w:ind w:left="2779" w:hanging="567"/>
      </w:pPr>
      <w:rPr/>
    </w:lvl>
    <w:lvl w:ilvl="4">
      <w:start w:val="0"/>
      <w:numFmt w:val="bullet"/>
      <w:lvlText w:val="•"/>
      <w:lvlJc w:val="left"/>
      <w:pPr>
        <w:ind w:left="3718" w:hanging="567"/>
      </w:pPr>
      <w:rPr/>
    </w:lvl>
    <w:lvl w:ilvl="5">
      <w:start w:val="0"/>
      <w:numFmt w:val="bullet"/>
      <w:lvlText w:val="•"/>
      <w:lvlJc w:val="left"/>
      <w:pPr>
        <w:ind w:left="4657" w:hanging="567"/>
      </w:pPr>
      <w:rPr/>
    </w:lvl>
    <w:lvl w:ilvl="6">
      <w:start w:val="0"/>
      <w:numFmt w:val="bullet"/>
      <w:lvlText w:val="•"/>
      <w:lvlJc w:val="left"/>
      <w:pPr>
        <w:ind w:left="5596" w:hanging="567"/>
      </w:pPr>
      <w:rPr/>
    </w:lvl>
    <w:lvl w:ilvl="7">
      <w:start w:val="0"/>
      <w:numFmt w:val="bullet"/>
      <w:lvlText w:val="•"/>
      <w:lvlJc w:val="left"/>
      <w:pPr>
        <w:ind w:left="6535" w:hanging="567"/>
      </w:pPr>
      <w:rPr/>
    </w:lvl>
    <w:lvl w:ilvl="8">
      <w:start w:val="0"/>
      <w:numFmt w:val="bullet"/>
      <w:lvlText w:val="•"/>
      <w:lvlJc w:val="left"/>
      <w:pPr>
        <w:ind w:left="7474" w:hanging="567.0000000000009"/>
      </w:pPr>
      <w:rPr/>
    </w:lvl>
  </w:abstractNum>
  <w:abstractNum w:abstractNumId="38">
    <w:lvl w:ilvl="0">
      <w:start w:val="1"/>
      <w:numFmt w:val="decimal"/>
      <w:lvlText w:val="%1."/>
      <w:lvlJc w:val="left"/>
      <w:pPr>
        <w:ind w:left="1634" w:hanging="360"/>
      </w:pPr>
      <w:rPr/>
    </w:lvl>
    <w:lvl w:ilvl="1">
      <w:start w:val="1"/>
      <w:numFmt w:val="lowerLetter"/>
      <w:lvlText w:val="%2."/>
      <w:lvlJc w:val="left"/>
      <w:pPr>
        <w:ind w:left="2354" w:hanging="360"/>
      </w:pPr>
      <w:rPr/>
    </w:lvl>
    <w:lvl w:ilvl="2">
      <w:start w:val="1"/>
      <w:numFmt w:val="lowerRoman"/>
      <w:lvlText w:val="%3."/>
      <w:lvlJc w:val="right"/>
      <w:pPr>
        <w:ind w:left="3074" w:hanging="180"/>
      </w:pPr>
      <w:rPr/>
    </w:lvl>
    <w:lvl w:ilvl="3">
      <w:start w:val="1"/>
      <w:numFmt w:val="decimal"/>
      <w:lvlText w:val="%4."/>
      <w:lvlJc w:val="left"/>
      <w:pPr>
        <w:ind w:left="3794" w:hanging="360"/>
      </w:pPr>
      <w:rPr/>
    </w:lvl>
    <w:lvl w:ilvl="4">
      <w:start w:val="1"/>
      <w:numFmt w:val="lowerLetter"/>
      <w:lvlText w:val="%5."/>
      <w:lvlJc w:val="left"/>
      <w:pPr>
        <w:ind w:left="4514" w:hanging="360"/>
      </w:pPr>
      <w:rPr/>
    </w:lvl>
    <w:lvl w:ilvl="5">
      <w:start w:val="1"/>
      <w:numFmt w:val="lowerRoman"/>
      <w:lvlText w:val="%6."/>
      <w:lvlJc w:val="right"/>
      <w:pPr>
        <w:ind w:left="5234" w:hanging="180"/>
      </w:pPr>
      <w:rPr/>
    </w:lvl>
    <w:lvl w:ilvl="6">
      <w:start w:val="1"/>
      <w:numFmt w:val="decimal"/>
      <w:lvlText w:val="%7."/>
      <w:lvlJc w:val="left"/>
      <w:pPr>
        <w:ind w:left="5954" w:hanging="360"/>
      </w:pPr>
      <w:rPr/>
    </w:lvl>
    <w:lvl w:ilvl="7">
      <w:start w:val="1"/>
      <w:numFmt w:val="lowerLetter"/>
      <w:lvlText w:val="%8."/>
      <w:lvlJc w:val="left"/>
      <w:pPr>
        <w:ind w:left="6674" w:hanging="360"/>
      </w:pPr>
      <w:rPr/>
    </w:lvl>
    <w:lvl w:ilvl="8">
      <w:start w:val="1"/>
      <w:numFmt w:val="lowerRoman"/>
      <w:lvlText w:val="%9."/>
      <w:lvlJc w:val="right"/>
      <w:pPr>
        <w:ind w:left="7394" w:hanging="180"/>
      </w:pPr>
      <w:rPr/>
    </w:lvl>
  </w:abstractNum>
  <w:abstractNum w:abstractNumId="39">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40">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1"/>
      <w:numFmt w:val="lowerLetter"/>
      <w:lvlText w:val="%2)"/>
      <w:lvlJc w:val="left"/>
      <w:pPr>
        <w:ind w:left="1841" w:hanging="567"/>
      </w:pPr>
      <w:rPr>
        <w:rFonts w:ascii="Verdana" w:cs="Verdana" w:eastAsia="Verdana" w:hAnsi="Verdana"/>
        <w:b w:val="0"/>
        <w:bCs w:val="0"/>
        <w:i w:val="0"/>
        <w:iCs w:val="0"/>
        <w:color w:val="363435"/>
        <w:sz w:val="22"/>
        <w:szCs w:val="22"/>
      </w:rPr>
    </w:lvl>
    <w:lvl w:ilvl="2">
      <w:start w:val="0"/>
      <w:numFmt w:val="bullet"/>
      <w:lvlText w:val="•"/>
      <w:lvlJc w:val="left"/>
      <w:pPr>
        <w:ind w:left="2674" w:hanging="567"/>
      </w:pPr>
      <w:rPr/>
    </w:lvl>
    <w:lvl w:ilvl="3">
      <w:start w:val="0"/>
      <w:numFmt w:val="bullet"/>
      <w:lvlText w:val="•"/>
      <w:lvlJc w:val="left"/>
      <w:pPr>
        <w:ind w:left="3509" w:hanging="567"/>
      </w:pPr>
      <w:rPr/>
    </w:lvl>
    <w:lvl w:ilvl="4">
      <w:start w:val="0"/>
      <w:numFmt w:val="bullet"/>
      <w:lvlText w:val="•"/>
      <w:lvlJc w:val="left"/>
      <w:pPr>
        <w:ind w:left="4344" w:hanging="567"/>
      </w:pPr>
      <w:rPr/>
    </w:lvl>
    <w:lvl w:ilvl="5">
      <w:start w:val="0"/>
      <w:numFmt w:val="bullet"/>
      <w:lvlText w:val="•"/>
      <w:lvlJc w:val="left"/>
      <w:pPr>
        <w:ind w:left="5179" w:hanging="567"/>
      </w:pPr>
      <w:rPr/>
    </w:lvl>
    <w:lvl w:ilvl="6">
      <w:start w:val="0"/>
      <w:numFmt w:val="bullet"/>
      <w:lvlText w:val="•"/>
      <w:lvlJc w:val="left"/>
      <w:pPr>
        <w:ind w:left="6013" w:hanging="567.0000000000009"/>
      </w:pPr>
      <w:rPr/>
    </w:lvl>
    <w:lvl w:ilvl="7">
      <w:start w:val="0"/>
      <w:numFmt w:val="bullet"/>
      <w:lvlText w:val="•"/>
      <w:lvlJc w:val="left"/>
      <w:pPr>
        <w:ind w:left="6848" w:hanging="567.0000000000009"/>
      </w:pPr>
      <w:rPr/>
    </w:lvl>
    <w:lvl w:ilvl="8">
      <w:start w:val="0"/>
      <w:numFmt w:val="bullet"/>
      <w:lvlText w:val="•"/>
      <w:lvlJc w:val="left"/>
      <w:pPr>
        <w:ind w:left="7683" w:hanging="567.0000000000009"/>
      </w:pPr>
      <w:rPr/>
    </w:lvl>
  </w:abstractNum>
  <w:abstractNum w:abstractNumId="41">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42">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43">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1068"/>
      </w:tabs>
      <w:ind w:left="1068" w:hanging="562"/>
    </w:pPr>
    <w:rPr>
      <w:b w:val="1"/>
      <w:bCs w:val="1"/>
    </w:rPr>
  </w:style>
  <w:style w:type="paragraph" w:styleId="Heading2">
    <w:name w:val="heading 2"/>
    <w:basedOn w:val="Normal"/>
    <w:next w:val="Normal"/>
    <w:pPr>
      <w:spacing w:after="200" w:before="1" w:lineRule="auto"/>
      <w:ind w:left="707" w:firstLine="0"/>
    </w:pPr>
    <w:rPr>
      <w:b w:val="1"/>
      <w:bCs w:val="1"/>
    </w:rPr>
  </w:style>
  <w:style w:type="paragraph" w:styleId="Heading3">
    <w:name w:val="heading 3"/>
    <w:basedOn w:val="Normal"/>
    <w:next w:val="Normal"/>
    <w:pPr>
      <w:spacing w:line="259" w:lineRule="auto"/>
      <w:ind w:left="851" w:hanging="29.000000000000057"/>
      <w:jc w:val="center"/>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2"/>
      <w:jc w:val="center"/>
    </w:pPr>
    <w:rPr>
      <w:rFonts w:ascii="Arial" w:cs="Arial" w:eastAsia="Arial" w:hAnsi="Arial"/>
      <w:b w:val="1"/>
      <w:bCs w:val="1"/>
      <w:sz w:val="48"/>
      <w:szCs w:val="4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1"/>
    <w:qFormat w:val="1"/>
    <w:pPr>
      <w:spacing w:before="98"/>
      <w:ind w:left="1428" w:hanging="721"/>
    </w:pPr>
    <w:rPr>
      <w:rFonts w:ascii="Arial" w:cs="Arial" w:eastAsia="Arial" w:hAnsi="Arial"/>
      <w:b w:val="1"/>
      <w:bCs w:val="1"/>
    </w:rPr>
  </w:style>
  <w:style w:type="paragraph" w:styleId="TDC2">
    <w:name w:val="toc 2"/>
    <w:basedOn w:val="Normal"/>
    <w:uiPriority w:val="1"/>
    <w:qFormat w:val="1"/>
    <w:pPr>
      <w:spacing w:before="102"/>
      <w:ind w:left="1428" w:hanging="721"/>
    </w:pPr>
    <w:rPr>
      <w:rFonts w:ascii="Arial" w:cs="Arial" w:eastAsia="Arial" w:hAnsi="Arial"/>
      <w:b w:val="1"/>
      <w:bCs w:val="1"/>
    </w:rPr>
  </w:style>
  <w:style w:type="paragraph" w:styleId="TDC3">
    <w:name w:val="toc 3"/>
    <w:basedOn w:val="Normal"/>
    <w:uiPriority w:val="1"/>
    <w:qFormat w:val="1"/>
    <w:pPr>
      <w:spacing w:before="97"/>
      <w:ind w:left="928"/>
    </w:pPr>
    <w:rPr>
      <w:rFonts w:ascii="Arial" w:cs="Arial" w:eastAsia="Arial" w:hAnsi="Arial"/>
      <w:b w:val="1"/>
      <w:bCs w:val="1"/>
    </w:rPr>
  </w:style>
  <w:style w:type="paragraph" w:styleId="TDC4">
    <w:name w:val="toc 4"/>
    <w:basedOn w:val="Normal"/>
    <w:uiPriority w:val="1"/>
    <w:qFormat w:val="1"/>
    <w:pPr>
      <w:spacing w:before="102"/>
      <w:ind w:left="1149"/>
    </w:pPr>
    <w:rPr>
      <w:rFonts w:ascii="Arial" w:cs="Arial" w:eastAsia="Arial" w:hAnsi="Arial"/>
      <w:b w:val="1"/>
      <w:bCs w:val="1"/>
    </w:rPr>
  </w:style>
  <w:style w:type="paragraph" w:styleId="TDC5">
    <w:name w:val="toc 5"/>
    <w:basedOn w:val="Normal"/>
    <w:uiPriority w:val="1"/>
    <w:qFormat w:val="1"/>
    <w:pPr>
      <w:spacing w:before="98"/>
      <w:ind w:left="1149"/>
    </w:pPr>
    <w:rPr>
      <w:rFonts w:ascii="Arial" w:cs="Arial" w:eastAsia="Arial" w:hAnsi="Arial"/>
      <w:b w:val="1"/>
      <w:bCs w:val="1"/>
      <w:i w:val="1"/>
      <w:iCs w:val="1"/>
    </w:rPr>
  </w:style>
  <w:style w:type="paragraph" w:styleId="TDC6">
    <w:name w:val="toc 6"/>
    <w:basedOn w:val="Normal"/>
    <w:uiPriority w:val="1"/>
    <w:qFormat w:val="1"/>
    <w:pPr>
      <w:spacing w:before="6"/>
      <w:ind w:left="1193"/>
    </w:pPr>
    <w:rPr>
      <w:rFonts w:ascii="Arial MT" w:cs="Arial MT" w:eastAsia="Arial MT" w:hAnsi="Arial MT"/>
    </w:rPr>
  </w:style>
  <w:style w:type="paragraph" w:styleId="Textoindependiente">
    <w:name w:val="Body Text"/>
    <w:basedOn w:val="Normal"/>
    <w:uiPriority w:val="1"/>
    <w:qFormat w:val="1"/>
  </w:style>
  <w:style w:type="paragraph" w:styleId="Prrafodelista">
    <w:name w:val="List Paragraph"/>
    <w:basedOn w:val="Normal"/>
    <w:uiPriority w:val="1"/>
    <w:qFormat w:val="1"/>
    <w:pPr>
      <w:ind w:left="1274" w:hanging="567"/>
      <w:jc w:val="both"/>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BE4C8D"/>
    <w:pPr>
      <w:tabs>
        <w:tab w:val="center" w:pos="4513"/>
        <w:tab w:val="right" w:pos="9026"/>
      </w:tabs>
    </w:pPr>
  </w:style>
  <w:style w:type="character" w:styleId="EncabezadoCar" w:customStyle="1">
    <w:name w:val="Encabezado Car"/>
    <w:basedOn w:val="Fuentedeprrafopredeter"/>
    <w:link w:val="Encabezado"/>
    <w:uiPriority w:val="99"/>
    <w:rsid w:val="00BE4C8D"/>
    <w:rPr>
      <w:rFonts w:ascii="Verdana" w:cs="Verdana" w:eastAsia="Verdana" w:hAnsi="Verdana"/>
      <w:lang w:val="es-ES"/>
    </w:rPr>
  </w:style>
  <w:style w:type="paragraph" w:styleId="Piedepgina">
    <w:name w:val="footer"/>
    <w:basedOn w:val="Normal"/>
    <w:link w:val="PiedepginaCar"/>
    <w:uiPriority w:val="99"/>
    <w:unhideWhenUsed w:val="1"/>
    <w:rsid w:val="00BE4C8D"/>
    <w:pPr>
      <w:tabs>
        <w:tab w:val="center" w:pos="4513"/>
        <w:tab w:val="right" w:pos="9026"/>
      </w:tabs>
    </w:pPr>
  </w:style>
  <w:style w:type="character" w:styleId="PiedepginaCar" w:customStyle="1">
    <w:name w:val="Pie de página Car"/>
    <w:basedOn w:val="Fuentedeprrafopredeter"/>
    <w:link w:val="Piedepgina"/>
    <w:uiPriority w:val="99"/>
    <w:rsid w:val="00BE4C8D"/>
    <w:rPr>
      <w:rFonts w:ascii="Verdana" w:cs="Verdana" w:eastAsia="Verdana" w:hAnsi="Verdana"/>
      <w:lang w:val="es-ES"/>
    </w:rPr>
  </w:style>
  <w:style w:type="character" w:styleId="Refdecomentario">
    <w:name w:val="annotation reference"/>
    <w:basedOn w:val="Fuentedeprrafopredeter"/>
    <w:uiPriority w:val="99"/>
    <w:semiHidden w:val="1"/>
    <w:unhideWhenUsed w:val="1"/>
    <w:rsid w:val="002964D6"/>
    <w:rPr>
      <w:sz w:val="16"/>
      <w:szCs w:val="16"/>
    </w:rPr>
  </w:style>
  <w:style w:type="paragraph" w:styleId="Textocomentario">
    <w:name w:val="annotation text"/>
    <w:basedOn w:val="Normal"/>
    <w:link w:val="TextocomentarioCar"/>
    <w:uiPriority w:val="99"/>
    <w:semiHidden w:val="1"/>
    <w:unhideWhenUsed w:val="1"/>
    <w:rsid w:val="002964D6"/>
    <w:rPr>
      <w:sz w:val="20"/>
      <w:szCs w:val="20"/>
    </w:rPr>
  </w:style>
  <w:style w:type="character" w:styleId="TextocomentarioCar" w:customStyle="1">
    <w:name w:val="Texto comentario Car"/>
    <w:basedOn w:val="Fuentedeprrafopredeter"/>
    <w:link w:val="Textocomentario"/>
    <w:uiPriority w:val="99"/>
    <w:semiHidden w:val="1"/>
    <w:rsid w:val="002964D6"/>
    <w:rPr>
      <w:rFonts w:ascii="Verdana" w:cs="Verdana" w:eastAsia="Verdana" w:hAnsi="Verdana"/>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2964D6"/>
    <w:rPr>
      <w:b w:val="1"/>
      <w:bCs w:val="1"/>
    </w:rPr>
  </w:style>
  <w:style w:type="character" w:styleId="AsuntodelcomentarioCar" w:customStyle="1">
    <w:name w:val="Asunto del comentario Car"/>
    <w:basedOn w:val="TextocomentarioCar"/>
    <w:link w:val="Asuntodelcomentario"/>
    <w:uiPriority w:val="99"/>
    <w:semiHidden w:val="1"/>
    <w:rsid w:val="002964D6"/>
    <w:rPr>
      <w:rFonts w:ascii="Verdana" w:cs="Verdana" w:eastAsia="Verdana" w:hAnsi="Verdana"/>
      <w:b w:val="1"/>
      <w:bCs w:val="1"/>
      <w:sz w:val="20"/>
      <w:szCs w:val="20"/>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jp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jp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hhS0mWjC02VA3typ4mdMVeVD8A==">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2026-09-21T13:56:00Z</dcterms:created>
  <dc:title>Clausula arbitral modelo</dc:title>
  <dc:description>Versi?n de trabajo extra?da del documento normativo publicado por la instituci?n.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LastSaved">
    <vt:filetime>2026-09-21T00:00:00Z</vt:filetime>
  </property>
  <property fmtid="{D5CDD505-2E9C-101B-9397-08002B2CF9AE}" pid="5" name="Producer">
    <vt:lpwstr>iLovePDF</vt:lpwstr>
  </property>
</Properties>
</file>