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2">
      <w:pPr>
        <w:spacing w:before="67" w:lineRule="auto"/>
        <w:ind w:left="559" w:firstLine="0"/>
        <w:jc w:val="center"/>
        <w:rPr>
          <w:rFonts w:ascii="Verdana" w:cs="Verdana" w:eastAsia="Verdana" w:hAnsi="Verdana"/>
          <w:b w:val="1"/>
          <w:bCs w:val="1"/>
        </w:rPr>
      </w:pPr>
      <w:r w:rsidDel="00000000" w:rsidR="00000000" w:rsidRPr="00000000">
        <w:rPr>
          <w:rFonts w:ascii="Verdana" w:cs="Verdana" w:eastAsia="Verdana" w:hAnsi="Verdana"/>
          <w:b w:val="1"/>
          <w:bCs w:val="1"/>
        </w:rPr>
        <mc:AlternateContent>
          <mc:Choice Requires="wpg">
            <w:drawing>
              <wp:anchor allowOverlap="1" behindDoc="1" distB="0" distT="0" distL="0" distR="0" hidden="0" layoutInCell="1" locked="0" relativeHeight="0" simplePos="0">
                <wp:simplePos x="0" y="0"/>
                <wp:positionH relativeFrom="margin">
                  <wp:posOffset>-1084762</wp:posOffset>
                </wp:positionH>
                <wp:positionV relativeFrom="margin">
                  <wp:posOffset>-1084762</wp:posOffset>
                </wp:positionV>
                <wp:extent cx="7553325" cy="10668000"/>
                <wp:effectExtent b="0" l="0" r="0" t="0"/>
                <wp:wrapNone/>
                <wp:docPr id="8" name=""/>
                <a:graphic>
                  <a:graphicData uri="http://schemas.microsoft.com/office/word/2010/wordprocessingGroup">
                    <wpg:wgp>
                      <wpg:cNvGrpSpPr/>
                      <wpg:grpSpPr>
                        <a:xfrm>
                          <a:off x="2043975" y="0"/>
                          <a:ext cx="7553325" cy="10668000"/>
                          <a:chOff x="2043975" y="0"/>
                          <a:chExt cx="6604050" cy="7171650"/>
                        </a:xfrm>
                      </wpg:grpSpPr>
                      <wpg:grpSp>
                        <wpg:cNvGrpSpPr/>
                        <wpg:grpSpPr>
                          <a:xfrm>
                            <a:off x="2050350" y="-394875"/>
                            <a:ext cx="6591300" cy="7560172"/>
                            <a:chOff x="6350" y="0"/>
                            <a:chExt cx="6591300" cy="8091804"/>
                          </a:xfrm>
                        </wpg:grpSpPr>
                        <wps:wsp>
                          <wps:cNvSpPr/>
                          <wps:cNvPr id="3" name="Shape 3"/>
                          <wps:spPr>
                            <a:xfrm>
                              <a:off x="6350" y="0"/>
                              <a:ext cx="6591300" cy="809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 nombre de la empresa  Descripción generada automáticamente" id="4" name="Shape 4"/>
                            <pic:cNvPicPr preferRelativeResize="0"/>
                          </pic:nvPicPr>
                          <pic:blipFill rotWithShape="1">
                            <a:blip r:embed="rId9">
                              <a:alphaModFix/>
                            </a:blip>
                            <a:srcRect b="0" l="0" r="0" t="0"/>
                            <a:stretch/>
                          </pic:blipFill>
                          <pic:spPr>
                            <a:xfrm>
                              <a:off x="730884" y="0"/>
                              <a:ext cx="5400040" cy="3096895"/>
                            </a:xfrm>
                            <a:prstGeom prst="rect">
                              <a:avLst/>
                            </a:prstGeom>
                            <a:noFill/>
                            <a:ln>
                              <a:noFill/>
                            </a:ln>
                          </pic:spPr>
                        </pic:pic>
                        <wps:wsp>
                          <wps:cNvSpPr/>
                          <wps:cNvPr id="5" name="Shape 5"/>
                          <wps:spPr>
                            <a:xfrm>
                              <a:off x="6350" y="8254"/>
                              <a:ext cx="6591300" cy="8083550"/>
                            </a:xfrm>
                            <a:custGeom>
                              <a:rect b="b" l="l" r="r" t="t"/>
                              <a:pathLst>
                                <a:path extrusionOk="0" h="8083550" w="6591300">
                                  <a:moveTo>
                                    <a:pt x="6591300" y="0"/>
                                  </a:moveTo>
                                  <a:lnTo>
                                    <a:pt x="0" y="0"/>
                                  </a:lnTo>
                                  <a:lnTo>
                                    <a:pt x="0" y="8083550"/>
                                  </a:lnTo>
                                  <a:lnTo>
                                    <a:pt x="6591300" y="8083550"/>
                                  </a:lnTo>
                                  <a:lnTo>
                                    <a:pt x="6591300" y="0"/>
                                  </a:lnTo>
                                  <a:close/>
                                </a:path>
                              </a:pathLst>
                            </a:custGeom>
                            <a:solidFill>
                              <a:srgbClr val="155F82"/>
                            </a:solidFill>
                            <a:ln>
                              <a:noFill/>
                            </a:ln>
                          </wps:spPr>
                          <wps:bodyPr anchorCtr="0" anchor="ctr" bIns="91425" lIns="91425" spcFirstLastPara="1" rIns="91425" wrap="square" tIns="91425">
                            <a:noAutofit/>
                          </wps:bodyPr>
                        </wps:wsp>
                        <wps:wsp>
                          <wps:cNvSpPr/>
                          <wps:cNvPr id="6" name="Shape 6"/>
                          <wps:spPr>
                            <a:xfrm>
                              <a:off x="6350" y="8254"/>
                              <a:ext cx="6591300" cy="8083550"/>
                            </a:xfrm>
                            <a:custGeom>
                              <a:rect b="b" l="l" r="r" t="t"/>
                              <a:pathLst>
                                <a:path extrusionOk="0" h="8083550" w="6591300">
                                  <a:moveTo>
                                    <a:pt x="0" y="8083550"/>
                                  </a:moveTo>
                                  <a:lnTo>
                                    <a:pt x="6591300" y="8083550"/>
                                  </a:lnTo>
                                  <a:lnTo>
                                    <a:pt x="6591300" y="0"/>
                                  </a:lnTo>
                                  <a:lnTo>
                                    <a:pt x="0" y="0"/>
                                  </a:lnTo>
                                  <a:lnTo>
                                    <a:pt x="0" y="8083550"/>
                                  </a:lnTo>
                                  <a:close/>
                                </a:path>
                              </a:pathLst>
                            </a:custGeom>
                            <a:gradFill>
                              <a:gsLst>
                                <a:gs pos="0">
                                  <a:srgbClr val="DB0000"/>
                                </a:gs>
                                <a:gs pos="100000">
                                  <a:srgbClr val="540303"/>
                                </a:gs>
                              </a:gsLst>
                              <a:path path="circle">
                                <a:fillToRect b="50%" l="50%" r="50%" t="50%"/>
                              </a:path>
                              <a:tileRect/>
                            </a:gradFill>
                            <a:ln cap="flat" cmpd="sng" w="12700">
                              <a:solidFill>
                                <a:srgbClr val="351C75"/>
                              </a:solidFill>
                              <a:prstDash val="solid"/>
                              <a:round/>
                              <a:headEnd len="sm" w="sm" type="none"/>
                              <a:tailEnd len="sm" w="sm" type="none"/>
                            </a:ln>
                          </wps:spPr>
                          <wps:bodyPr anchorCtr="0" anchor="ctr" bIns="91425" lIns="91425" spcFirstLastPara="1" rIns="91425" wrap="square" tIns="91425">
                            <a:noAutofit/>
                          </wps:bodyPr>
                        </wps:wsp>
                        <pic:pic>
                          <pic:nvPicPr>
                            <pic:cNvPr descr="Logotipo, nombre de la empresa  Descripción generada automáticamente" id="7" name="Shape 7"/>
                            <pic:cNvPicPr preferRelativeResize="0"/>
                          </pic:nvPicPr>
                          <pic:blipFill rotWithShape="1">
                            <a:blip r:embed="rId10">
                              <a:alphaModFix/>
                            </a:blip>
                            <a:srcRect b="-153390" l="7420" r="-7420" t="153390"/>
                            <a:stretch/>
                          </pic:blipFill>
                          <pic:spPr>
                            <a:xfrm>
                              <a:off x="1771276" y="4294057"/>
                              <a:ext cx="3275457" cy="1875789"/>
                            </a:xfrm>
                            <a:prstGeom prst="rect">
                              <a:avLst/>
                            </a:prstGeom>
                            <a:noFill/>
                            <a:ln>
                              <a:noFill/>
                            </a:ln>
                          </pic:spPr>
                        </pic:pic>
                      </wpg:grpSp>
                      <pic:pic>
                        <pic:nvPicPr>
                          <pic:cNvPr id="8" name="Shape 8"/>
                          <pic:cNvPicPr preferRelativeResize="0"/>
                        </pic:nvPicPr>
                        <pic:blipFill>
                          <a:blip r:embed="rId11">
                            <a:alphaModFix/>
                          </a:blip>
                          <a:stretch>
                            <a:fillRect/>
                          </a:stretch>
                        </pic:blipFill>
                        <pic:spPr>
                          <a:xfrm>
                            <a:off x="2688200" y="135100"/>
                            <a:ext cx="5703200" cy="6773625"/>
                          </a:xfrm>
                          <a:prstGeom prst="rect">
                            <a:avLst/>
                          </a:prstGeom>
                          <a:noFill/>
                          <a:ln>
                            <a:noFill/>
                          </a:ln>
                        </pic:spPr>
                      </pic:pic>
                      <wps:wsp>
                        <wps:cNvSpPr txBox="1"/>
                        <wps:cNvPr id="9" name="Shape 9"/>
                        <wps:spPr>
                          <a:xfrm>
                            <a:off x="2870700" y="2885875"/>
                            <a:ext cx="5285100" cy="1606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Impact" w:cs="Impact" w:eastAsia="Impact" w:hAnsi="Impact"/>
                                  <w:b w:val="0"/>
                                  <w:i w:val="0"/>
                                  <w:smallCaps w:val="0"/>
                                  <w:strike w:val="0"/>
                                  <w:color w:val="ffffff"/>
                                  <w:sz w:val="48"/>
                                  <w:u w:val="single"/>
                                  <w:vertAlign w:val="baseline"/>
                                </w:rPr>
                                <w:t xml:space="preserve">Código de Ética</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Impact" w:cs="Impact" w:eastAsia="Impact" w:hAnsi="Impact"/>
                                  <w:b w:val="0"/>
                                  <w:i w:val="0"/>
                                  <w:smallCaps w:val="0"/>
                                  <w:strike w:val="0"/>
                                  <w:color w:val="ffffff"/>
                                  <w:sz w:val="48"/>
                                  <w:u w:val="single"/>
                                  <w:vertAlign w:val="baseline"/>
                                </w:rPr>
                              </w:r>
                              <w:r w:rsidDel="00000000" w:rsidR="00000000" w:rsidRPr="00000000">
                                <w:rPr>
                                  <w:rFonts w:ascii="Impact" w:cs="Impact" w:eastAsia="Impact" w:hAnsi="Impact"/>
                                  <w:b w:val="0"/>
                                  <w:i w:val="0"/>
                                  <w:smallCaps w:val="0"/>
                                  <w:strike w:val="0"/>
                                  <w:color w:val="ffffff"/>
                                  <w:sz w:val="48"/>
                                  <w:vertAlign w:val="baseline"/>
                                </w:rPr>
                                <w:t xml:space="preserve">Corte Superior de Arbitraje de la Cámara de Comercio y Producción de Huancayo y de la Región Junín.</w:t>
                              </w:r>
                            </w:p>
                          </w:txbxContent>
                        </wps:txbx>
                        <wps:bodyPr anchorCtr="0" anchor="b" bIns="91425" lIns="91425" spcFirstLastPara="1" rIns="91425" wrap="square" tIns="91425">
                          <a:noAutofit/>
                        </wps:bodyPr>
                      </wps:wsp>
                      <pic:pic>
                        <pic:nvPicPr>
                          <pic:cNvPr id="10" name="Shape 10"/>
                          <pic:cNvPicPr preferRelativeResize="0"/>
                        </pic:nvPicPr>
                        <pic:blipFill>
                          <a:blip r:embed="rId12">
                            <a:alphaModFix/>
                          </a:blip>
                          <a:stretch>
                            <a:fillRect/>
                          </a:stretch>
                        </pic:blipFill>
                        <pic:spPr>
                          <a:xfrm>
                            <a:off x="3548288" y="332550"/>
                            <a:ext cx="3899524" cy="2386025"/>
                          </a:xfrm>
                          <a:prstGeom prst="rect">
                            <a:avLst/>
                          </a:prstGeom>
                          <a:noFill/>
                          <a:ln>
                            <a:noFill/>
                          </a:ln>
                        </pic:spPr>
                      </pic:pic>
                      <wps:wsp>
                        <wps:cNvSpPr txBox="1"/>
                        <wps:cNvPr id="11" name="Shape 11"/>
                        <wps:spPr>
                          <a:xfrm>
                            <a:off x="4289363" y="5437150"/>
                            <a:ext cx="2417400" cy="54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42"/>
                                  <w:vertAlign w:val="baseline"/>
                                </w:rPr>
                                <w:t xml:space="preserve">Huancayo 2026</w:t>
                              </w:r>
                            </w:p>
                          </w:txbxContent>
                        </wps:txbx>
                        <wps:bodyPr anchorCtr="0" anchor="t" bIns="91425" lIns="91425" spcFirstLastPara="1" rIns="91425" wrap="square" tIns="91425">
                          <a:noAutofit/>
                        </wps:bodyPr>
                      </wps:wsp>
                    </wpg:wgp>
                  </a:graphicData>
                </a:graphic>
              </wp:anchor>
            </w:drawing>
          </mc:Choice>
          <mc:Fallback>
            <w:drawing>
              <wp:anchor allowOverlap="1" behindDoc="1" distB="0" distT="0" distL="0" distR="0" hidden="0" layoutInCell="1" locked="0" relativeHeight="0" simplePos="0">
                <wp:simplePos x="0" y="0"/>
                <wp:positionH relativeFrom="margin">
                  <wp:posOffset>-1084762</wp:posOffset>
                </wp:positionH>
                <wp:positionV relativeFrom="margin">
                  <wp:posOffset>-1084762</wp:posOffset>
                </wp:positionV>
                <wp:extent cx="7553325" cy="10668000"/>
                <wp:effectExtent b="0" l="0" r="0" t="0"/>
                <wp:wrapNone/>
                <wp:docPr id="8"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755332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4">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5">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6">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7">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8">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9">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A">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B">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C">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D">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E">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F">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0">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1">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2">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3">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4">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5">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6">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7">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8">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9">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A">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B">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C">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D">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E">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F">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0">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1">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2">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3">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4">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5">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6">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7">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8">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9">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A">
      <w:pPr>
        <w:spacing w:before="67" w:lineRule="auto"/>
        <w:ind w:left="559" w:firstLine="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B">
      <w:pPr>
        <w:spacing w:before="67" w:lineRule="auto"/>
        <w:ind w:left="2880" w:firstLine="720"/>
        <w:jc w:val="left"/>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C">
      <w:pPr>
        <w:spacing w:before="67" w:lineRule="auto"/>
        <w:ind w:left="2880" w:firstLine="720"/>
        <w:jc w:val="left"/>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2D">
      <w:pPr>
        <w:spacing w:before="67" w:lineRule="auto"/>
        <w:ind w:left="2880" w:firstLine="720"/>
        <w:jc w:val="left"/>
        <w:rPr/>
      </w:pPr>
      <w:r w:rsidDel="00000000" w:rsidR="00000000" w:rsidRPr="00000000">
        <w:rPr>
          <w:rFonts w:ascii="Verdana" w:cs="Verdana" w:eastAsia="Verdana" w:hAnsi="Verdana"/>
          <w:b w:val="1"/>
          <w:bCs w:val="1"/>
          <w:rtl w:val="0"/>
        </w:rPr>
        <w:t xml:space="preserve">CONTENIDO</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dt>
      <w:sdtPr>
        <w:id w:val="1358763534"/>
        <w:docPartObj>
          <w:docPartGallery w:val="Table of Contents"/>
          <w:docPartUnique w:val="1"/>
        </w:docPartObj>
      </w:sdtPr>
      <w:sdtContent>
        <w:p w:rsidR="00000000" w:rsidDel="00000000" w:rsidP="00000000" w:rsidRDefault="00000000" w:rsidRPr="00000000" w14:paraId="0000003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9wbcynmpsz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OBLIGATORIEDAD</w:t>
              <w:tab/>
              <w:t xml:space="preserve">3</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li19f27o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1º.-</w:t>
              <w:tab/>
              <w:t xml:space="preserve">3</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s4ek9x1w4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NORMAS ÉTICAS</w:t>
              <w:tab/>
              <w:t xml:space="preserve">3</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xe0wng4o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2º.-</w:t>
              <w:tab/>
              <w:t xml:space="preserve">3</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lt3gv8t3q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PRINCIPIOS FUNDAMENTALES</w:t>
              <w:tab/>
              <w:t xml:space="preserve">3</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2bv6f85nk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3º.-</w:t>
              <w:tab/>
              <w:t xml:space="preserve">3</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qmrums84v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ÁMBITO DE APLICACIÓN</w:t>
              <w:tab/>
              <w:t xml:space="preserve">5</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rho2j7zc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4º.-</w:t>
              <w:tab/>
              <w:t xml:space="preserve">5</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3lprjfq1dc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ACEPTACIÓN DEL NOMBRAMIENTO</w:t>
              <w:tab/>
              <w:t xml:space="preserve">5</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hvuqyhwp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5º.-</w:t>
              <w:tab/>
              <w:t xml:space="preserve">5</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sov7r4km5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DEBER DE DECLARACIÓN</w:t>
              <w:tab/>
              <w:t xml:space="preserve">5</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veof89ja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6º.-</w:t>
              <w:tab/>
              <w:t xml:space="preserve">5</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elgd4tviio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ELEMENTOS DETERMINANTES DE LA IMPARCIALIDAD E INDEPENDENCIA</w:t>
              <w:tab/>
              <w:t xml:space="preserve">7</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etdok93v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7º.-</w:t>
              <w:tab/>
              <w:t xml:space="preserve">7</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4pgmmybw9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COMUNICACIONES CON LAS PARTES Y SUS ABOGADOS</w:t>
              <w:tab/>
              <w:t xml:space="preserve">8</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xfzgk94d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8º.-</w:t>
              <w:tab/>
              <w:t xml:space="preserve">8</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2t94dij9pf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IX. PROCESO PARA LA VERIFICACIÓN DE INFRACCIONES</w:t>
              <w:tab/>
              <w:t xml:space="preserve">8</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ye5o1wjp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9º.-</w:t>
              <w:tab/>
              <w:t xml:space="preserve">8</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mix7zx4ti7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SANCIONES</w:t>
              <w:tab/>
              <w:t xml:space="preserve">9</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6uhyk6ov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10º.-</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Title"/>
        <w:rPr/>
      </w:pPr>
      <w:r w:rsidDel="00000000" w:rsidR="00000000" w:rsidRPr="00000000">
        <w:rPr>
          <w:rtl w:val="0"/>
        </w:rPr>
      </w:r>
    </w:p>
    <w:p w:rsidR="00000000" w:rsidDel="00000000" w:rsidP="00000000" w:rsidRDefault="00000000" w:rsidRPr="00000000" w14:paraId="00000045">
      <w:pPr>
        <w:pStyle w:val="Title"/>
        <w:rPr/>
      </w:pPr>
      <w:r w:rsidDel="00000000" w:rsidR="00000000" w:rsidRPr="00000000">
        <w:rPr>
          <w:rtl w:val="0"/>
        </w:rPr>
      </w:r>
    </w:p>
    <w:p w:rsidR="00000000" w:rsidDel="00000000" w:rsidP="00000000" w:rsidRDefault="00000000" w:rsidRPr="00000000" w14:paraId="00000046">
      <w:pPr>
        <w:pStyle w:val="Title"/>
        <w:rPr/>
      </w:pPr>
      <w:r w:rsidDel="00000000" w:rsidR="00000000" w:rsidRPr="00000000">
        <w:rPr>
          <w:rtl w:val="0"/>
        </w:rPr>
      </w:r>
    </w:p>
    <w:p w:rsidR="00000000" w:rsidDel="00000000" w:rsidP="00000000" w:rsidRDefault="00000000" w:rsidRPr="00000000" w14:paraId="00000047">
      <w:pPr>
        <w:pStyle w:val="Title"/>
        <w:rPr/>
      </w:pPr>
      <w:r w:rsidDel="00000000" w:rsidR="00000000" w:rsidRPr="00000000">
        <w:rPr>
          <w:rtl w:val="0"/>
        </w:rPr>
      </w:r>
    </w:p>
    <w:p w:rsidR="00000000" w:rsidDel="00000000" w:rsidP="00000000" w:rsidRDefault="00000000" w:rsidRPr="00000000" w14:paraId="00000048">
      <w:pPr>
        <w:pStyle w:val="Title"/>
        <w:rPr/>
      </w:pPr>
      <w:r w:rsidDel="00000000" w:rsidR="00000000" w:rsidRPr="00000000">
        <w:rPr>
          <w:rtl w:val="0"/>
        </w:rPr>
      </w:r>
    </w:p>
    <w:p w:rsidR="00000000" w:rsidDel="00000000" w:rsidP="00000000" w:rsidRDefault="00000000" w:rsidRPr="00000000" w14:paraId="00000049">
      <w:pPr>
        <w:pStyle w:val="Title"/>
        <w:rPr/>
      </w:pPr>
      <w:r w:rsidDel="00000000" w:rsidR="00000000" w:rsidRPr="00000000">
        <w:rPr>
          <w:rtl w:val="0"/>
        </w:rPr>
      </w:r>
    </w:p>
    <w:p w:rsidR="00000000" w:rsidDel="00000000" w:rsidP="00000000" w:rsidRDefault="00000000" w:rsidRPr="00000000" w14:paraId="0000004A">
      <w:pPr>
        <w:pStyle w:val="Title"/>
        <w:rPr/>
      </w:pPr>
      <w:r w:rsidDel="00000000" w:rsidR="00000000" w:rsidRPr="00000000">
        <w:rPr>
          <w:rtl w:val="0"/>
        </w:rPr>
      </w:r>
    </w:p>
    <w:p w:rsidR="00000000" w:rsidDel="00000000" w:rsidP="00000000" w:rsidRDefault="00000000" w:rsidRPr="00000000" w14:paraId="0000004B">
      <w:pPr>
        <w:pStyle w:val="Title"/>
        <w:rPr/>
      </w:pPr>
      <w:r w:rsidDel="00000000" w:rsidR="00000000" w:rsidRPr="00000000">
        <w:rPr>
          <w:rtl w:val="0"/>
        </w:rPr>
      </w:r>
    </w:p>
    <w:p w:rsidR="00000000" w:rsidDel="00000000" w:rsidP="00000000" w:rsidRDefault="00000000" w:rsidRPr="00000000" w14:paraId="0000004C">
      <w:pPr>
        <w:pStyle w:val="Title"/>
        <w:rPr/>
      </w:pPr>
      <w:r w:rsidDel="00000000" w:rsidR="00000000" w:rsidRPr="00000000">
        <w:rPr>
          <w:rtl w:val="0"/>
        </w:rPr>
      </w:r>
    </w:p>
    <w:p w:rsidR="00000000" w:rsidDel="00000000" w:rsidP="00000000" w:rsidRDefault="00000000" w:rsidRPr="00000000" w14:paraId="0000004D">
      <w:pPr>
        <w:pStyle w:val="Title"/>
        <w:rPr/>
      </w:pPr>
      <w:r w:rsidDel="00000000" w:rsidR="00000000" w:rsidRPr="00000000">
        <w:rPr>
          <w:rtl w:val="0"/>
        </w:rPr>
      </w:r>
    </w:p>
    <w:p w:rsidR="00000000" w:rsidDel="00000000" w:rsidP="00000000" w:rsidRDefault="00000000" w:rsidRPr="00000000" w14:paraId="0000004E">
      <w:pPr>
        <w:pStyle w:val="Title"/>
        <w:rPr/>
      </w:pPr>
      <w:r w:rsidDel="00000000" w:rsidR="00000000" w:rsidRPr="00000000">
        <w:rPr>
          <w:rtl w:val="0"/>
        </w:rPr>
      </w:r>
    </w:p>
    <w:p w:rsidR="00000000" w:rsidDel="00000000" w:rsidP="00000000" w:rsidRDefault="00000000" w:rsidRPr="00000000" w14:paraId="0000004F">
      <w:pPr>
        <w:pStyle w:val="Title"/>
        <w:rPr/>
      </w:pPr>
      <w:r w:rsidDel="00000000" w:rsidR="00000000" w:rsidRPr="00000000">
        <w:rPr>
          <w:rtl w:val="0"/>
        </w:rPr>
      </w:r>
    </w:p>
    <w:p w:rsidR="00000000" w:rsidDel="00000000" w:rsidP="00000000" w:rsidRDefault="00000000" w:rsidRPr="00000000" w14:paraId="00000050">
      <w:pPr>
        <w:pStyle w:val="Title"/>
        <w:rPr/>
      </w:pPr>
      <w:r w:rsidDel="00000000" w:rsidR="00000000" w:rsidRPr="00000000">
        <w:rPr>
          <w:rtl w:val="0"/>
        </w:rPr>
      </w:r>
    </w:p>
    <w:p w:rsidR="00000000" w:rsidDel="00000000" w:rsidP="00000000" w:rsidRDefault="00000000" w:rsidRPr="00000000" w14:paraId="00000051">
      <w:pPr>
        <w:pStyle w:val="Title"/>
        <w:rPr/>
      </w:pPr>
      <w:r w:rsidDel="00000000" w:rsidR="00000000" w:rsidRPr="00000000">
        <w:rPr>
          <w:rtl w:val="0"/>
        </w:rPr>
      </w:r>
    </w:p>
    <w:p w:rsidR="00000000" w:rsidDel="00000000" w:rsidP="00000000" w:rsidRDefault="00000000" w:rsidRPr="00000000" w14:paraId="00000052">
      <w:pPr>
        <w:pStyle w:val="Title"/>
        <w:rPr/>
      </w:pPr>
      <w:r w:rsidDel="00000000" w:rsidR="00000000" w:rsidRPr="00000000">
        <w:rPr>
          <w:rtl w:val="0"/>
        </w:rPr>
      </w:r>
    </w:p>
    <w:p w:rsidR="00000000" w:rsidDel="00000000" w:rsidP="00000000" w:rsidRDefault="00000000" w:rsidRPr="00000000" w14:paraId="00000053">
      <w:pPr>
        <w:pStyle w:val="Title"/>
        <w:rPr/>
      </w:pPr>
      <w:r w:rsidDel="00000000" w:rsidR="00000000" w:rsidRPr="00000000">
        <w:rPr>
          <w:rtl w:val="0"/>
        </w:rPr>
      </w:r>
    </w:p>
    <w:p w:rsidR="00000000" w:rsidDel="00000000" w:rsidP="00000000" w:rsidRDefault="00000000" w:rsidRPr="00000000" w14:paraId="00000054">
      <w:pPr>
        <w:pStyle w:val="Title"/>
        <w:rPr/>
      </w:pPr>
      <w:r w:rsidDel="00000000" w:rsidR="00000000" w:rsidRPr="00000000">
        <w:rPr>
          <w:rtl w:val="0"/>
        </w:rPr>
      </w:r>
    </w:p>
    <w:p w:rsidR="00000000" w:rsidDel="00000000" w:rsidP="00000000" w:rsidRDefault="00000000" w:rsidRPr="00000000" w14:paraId="00000055">
      <w:pPr>
        <w:pStyle w:val="Title"/>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Title"/>
        <w:rPr/>
      </w:pPr>
      <w:r w:rsidDel="00000000" w:rsidR="00000000" w:rsidRPr="00000000">
        <w:rPr>
          <w:rtl w:val="0"/>
        </w:rPr>
      </w:r>
    </w:p>
    <w:p w:rsidR="00000000" w:rsidDel="00000000" w:rsidP="00000000" w:rsidRDefault="00000000" w:rsidRPr="00000000" w14:paraId="00000058">
      <w:pPr>
        <w:pStyle w:val="Title"/>
        <w:rPr/>
      </w:pPr>
      <w:r w:rsidDel="00000000" w:rsidR="00000000" w:rsidRPr="00000000">
        <w:rPr>
          <w:rtl w:val="0"/>
        </w:rPr>
      </w:r>
    </w:p>
    <w:p w:rsidR="00000000" w:rsidDel="00000000" w:rsidP="00000000" w:rsidRDefault="00000000" w:rsidRPr="00000000" w14:paraId="00000059">
      <w:pPr>
        <w:pStyle w:val="Title"/>
        <w:rPr/>
      </w:pPr>
      <w:r w:rsidDel="00000000" w:rsidR="00000000" w:rsidRPr="00000000">
        <w:rPr>
          <w:rtl w:val="0"/>
        </w:rPr>
      </w:r>
    </w:p>
    <w:p w:rsidR="00000000" w:rsidDel="00000000" w:rsidP="00000000" w:rsidRDefault="00000000" w:rsidRPr="00000000" w14:paraId="0000005A">
      <w:pPr>
        <w:pStyle w:val="Title"/>
        <w:rPr/>
      </w:pPr>
      <w:r w:rsidDel="00000000" w:rsidR="00000000" w:rsidRPr="00000000">
        <w:rPr>
          <w:rtl w:val="0"/>
        </w:rPr>
      </w:r>
    </w:p>
    <w:p w:rsidR="00000000" w:rsidDel="00000000" w:rsidP="00000000" w:rsidRDefault="00000000" w:rsidRPr="00000000" w14:paraId="0000005B">
      <w:pPr>
        <w:pStyle w:val="Title"/>
        <w:jc w:val="left"/>
        <w:rPr/>
      </w:pPr>
      <w:r w:rsidDel="00000000" w:rsidR="00000000" w:rsidRPr="00000000">
        <w:rPr>
          <w:rtl w:val="0"/>
        </w:rPr>
      </w:r>
    </w:p>
    <w:p w:rsidR="00000000" w:rsidDel="00000000" w:rsidP="00000000" w:rsidRDefault="00000000" w:rsidRPr="00000000" w14:paraId="0000005C">
      <w:pPr>
        <w:pStyle w:val="Heading3"/>
        <w:rPr>
          <w:sz w:val="24"/>
          <w:szCs w:val="24"/>
          <w:vertAlign w:val="baseline"/>
        </w:rPr>
      </w:pPr>
      <w:bookmarkStart w:colFirst="0" w:colLast="0" w:name="_heading=h.esshsfc4g0ii" w:id="0"/>
      <w:bookmarkEnd w:id="0"/>
      <w:r w:rsidDel="00000000" w:rsidR="00000000" w:rsidRPr="00000000">
        <w:rPr>
          <w:sz w:val="24"/>
          <w:szCs w:val="24"/>
          <w:rtl w:val="0"/>
        </w:rPr>
        <w:t xml:space="preserve">CÓDIGO DE ÉTICA</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numPr>
          <w:ilvl w:val="0"/>
          <w:numId w:val="12"/>
        </w:numPr>
      </w:pPr>
      <w:bookmarkStart w:colFirst="0" w:colLast="0" w:name="_heading=h.9wbcynmpszfr" w:id="1"/>
      <w:bookmarkEnd w:id="1"/>
      <w:r w:rsidDel="00000000" w:rsidR="00000000" w:rsidRPr="00000000">
        <w:rPr>
          <w:rtl w:val="0"/>
        </w:rPr>
        <w:t xml:space="preserve">OBLIGATORIEDAD</w:t>
      </w:r>
      <w:r w:rsidDel="00000000" w:rsidR="00000000" w:rsidRPr="00000000">
        <w:rPr>
          <w:rtl w:val="0"/>
        </w:rPr>
      </w:r>
    </w:p>
    <w:p w:rsidR="00000000" w:rsidDel="00000000" w:rsidP="00000000" w:rsidRDefault="00000000" w:rsidRPr="00000000" w14:paraId="0000005F">
      <w:pPr>
        <w:pStyle w:val="Heading2"/>
        <w:spacing w:line="477" w:lineRule="auto"/>
        <w:ind w:left="2" w:right="9.330708661418612" w:firstLine="718"/>
        <w:jc w:val="both"/>
        <w:rPr>
          <w:vertAlign w:val="baseline"/>
        </w:rPr>
      </w:pPr>
      <w:bookmarkStart w:colFirst="0" w:colLast="0" w:name="_heading=h.2zli19f27otv" w:id="2"/>
      <w:bookmarkEnd w:id="2"/>
      <w:r w:rsidDel="00000000" w:rsidR="00000000" w:rsidRPr="00000000">
        <w:rPr>
          <w:vertAlign w:val="baseline"/>
          <w:rtl w:val="0"/>
        </w:rPr>
        <w:t xml:space="preserve">Artículo 1º.-</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8.00000000000006" w:lineRule="auto"/>
        <w:ind w:left="708.6614173228347" w:right="139" w:firstLine="0"/>
        <w:jc w:val="both"/>
        <w:rPr>
          <w:rFonts w:ascii="Arial" w:cs="Arial" w:eastAsia="Arial" w:hAnsi="Arial"/>
          <w:b w:val="0"/>
          <w:bCs w:val="0"/>
          <w:i w:val="0"/>
          <w:iCs w:val="0"/>
          <w:smallCaps w:val="0"/>
          <w:strike w:val="0"/>
          <w:color w:val="000000"/>
          <w:u w:val="none"/>
          <w:shd w:fill="auto" w:val="clear"/>
          <w:vertAlign w:val="baseline"/>
        </w:rPr>
      </w:pPr>
      <w:sdt>
        <w:sdtPr>
          <w:id w:val="-1713020593"/>
          <w:tag w:val="goog_rdk_0"/>
        </w:sdtPr>
        <w:sdtContent>
          <w:commentRangeStart w:id="0"/>
        </w:sdtContent>
      </w:sd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El Código de Ética del Centro de Arbitraje de la Cámara de Comercio de Lima (en adelante, el Centro) es de observancia para todos los árbitros que actúen como tales por designación de las partes, de terceros o del Consejo Superior de Arbitraje, integren o no el Registro de Árbitros del Centro.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8.00000000000006" w:lineRule="auto"/>
        <w:ind w:left="2" w:right="139"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numPr>
          <w:ilvl w:val="0"/>
          <w:numId w:val="12"/>
        </w:numPr>
      </w:pPr>
      <w:bookmarkStart w:colFirst="0" w:colLast="0" w:name="_heading=h.bs4ek9x1w4sa" w:id="3"/>
      <w:bookmarkEnd w:id="3"/>
      <w:r w:rsidDel="00000000" w:rsidR="00000000" w:rsidRPr="00000000">
        <w:rPr>
          <w:rtl w:val="0"/>
        </w:rPr>
        <w:t xml:space="preserve">NORMAS ÉTICAS </w:t>
      </w:r>
      <w:r w:rsidDel="00000000" w:rsidR="00000000" w:rsidRPr="00000000">
        <w:rPr>
          <w:rtl w:val="0"/>
        </w:rPr>
      </w:r>
    </w:p>
    <w:p w:rsidR="00000000" w:rsidDel="00000000" w:rsidP="00000000" w:rsidRDefault="00000000" w:rsidRPr="00000000" w14:paraId="00000063">
      <w:pPr>
        <w:pStyle w:val="Heading2"/>
        <w:spacing w:line="475" w:lineRule="auto"/>
        <w:ind w:left="708.6614173228347" w:right="6670.748031496064" w:firstLine="0"/>
        <w:jc w:val="both"/>
        <w:rPr>
          <w:vertAlign w:val="baseline"/>
        </w:rPr>
      </w:pPr>
      <w:bookmarkStart w:colFirst="0" w:colLast="0" w:name="_heading=h.kqxe0wng4o13" w:id="4"/>
      <w:bookmarkEnd w:id="4"/>
      <w:r w:rsidDel="00000000" w:rsidR="00000000" w:rsidRPr="00000000">
        <w:rPr>
          <w:vertAlign w:val="baseline"/>
          <w:rtl w:val="0"/>
        </w:rPr>
        <w:t xml:space="preserve">Artículo 2º.-</w:t>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1" w:line="278.00000000000006" w:lineRule="auto"/>
        <w:ind w:left="1133.858267716535" w:right="136" w:hanging="431.33858267716533"/>
        <w:jc w:val="both"/>
        <w:rPr>
          <w:rFonts w:ascii="Arial" w:cs="Arial" w:eastAsia="Arial" w:hAnsi="Arial"/>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Las normas éticas contenidas en este Código de Ética constituyen principios generales con el objetivo de fijar conductas de actuación en el arbitraje. No son limitativas ni excluyentes de otras reglas que durante el arbitraje se puedan determinar o que correspondan a sus profesiones de origen.</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1" w:line="278.00000000000006" w:lineRule="auto"/>
        <w:ind w:left="1133.858267716535" w:right="136" w:hanging="431.33858267716533"/>
        <w:jc w:val="both"/>
        <w:rPr>
          <w:rFonts w:ascii="Arial" w:cs="Arial" w:eastAsia="Arial" w:hAnsi="Arial"/>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El contenido de estos principios y conductas podrá ser complementado conforme al uso y práctica internacional en los arbitrajes comerciales.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 w:line="278.00000000000006" w:lineRule="auto"/>
        <w:ind w:left="2" w:right="136" w:firstLine="0"/>
        <w:jc w:val="both"/>
        <w:rPr>
          <w:sz w:val="21"/>
          <w:szCs w:val="21"/>
        </w:rPr>
      </w:pPr>
      <w:r w:rsidDel="00000000" w:rsidR="00000000" w:rsidRPr="00000000">
        <w:rPr>
          <w:rtl w:val="0"/>
        </w:rPr>
      </w:r>
    </w:p>
    <w:p w:rsidR="00000000" w:rsidDel="00000000" w:rsidP="00000000" w:rsidRDefault="00000000" w:rsidRPr="00000000" w14:paraId="00000067">
      <w:pPr>
        <w:pStyle w:val="Heading1"/>
        <w:rPr/>
      </w:pPr>
      <w:bookmarkStart w:colFirst="0" w:colLast="0" w:name="_heading=h.blt3gv8t3qd9" w:id="5"/>
      <w:bookmarkEnd w:id="5"/>
      <w:r w:rsidDel="00000000" w:rsidR="00000000" w:rsidRPr="00000000">
        <w:rPr>
          <w:rtl w:val="0"/>
        </w:rPr>
        <w:t xml:space="preserve">III. </w:t>
        <w:tab/>
        <w:t xml:space="preserve">PRINCIPIOS FUNDAMENTALES</w:t>
      </w:r>
    </w:p>
    <w:p w:rsidR="00000000" w:rsidDel="00000000" w:rsidP="00000000" w:rsidRDefault="00000000" w:rsidRPr="00000000" w14:paraId="00000068">
      <w:pPr>
        <w:pStyle w:val="Heading2"/>
        <w:spacing w:before="1" w:lineRule="auto"/>
        <w:ind w:right="5625" w:firstLine="708.6614173228347"/>
        <w:rPr>
          <w:vertAlign w:val="baseline"/>
        </w:rPr>
      </w:pPr>
      <w:bookmarkStart w:colFirst="0" w:colLast="0" w:name="_heading=h.r2bv6f85nkn0" w:id="6"/>
      <w:bookmarkEnd w:id="6"/>
      <w:r w:rsidDel="00000000" w:rsidR="00000000" w:rsidRPr="00000000">
        <w:rPr>
          <w:vertAlign w:val="baseline"/>
          <w:rtl w:val="0"/>
        </w:rPr>
        <w:t xml:space="preserve">Artículo 3º.-</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Los árbitros deberán observar una conducta acorde con los siguientes principios:</w:t>
      </w:r>
    </w:p>
    <w:p w:rsidR="00000000" w:rsidDel="00000000" w:rsidP="00000000" w:rsidRDefault="00000000" w:rsidRPr="00000000" w14:paraId="000000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36" w:line="240" w:lineRule="auto"/>
        <w:ind w:left="1133.858267716535" w:right="0" w:hanging="425.19685039370046"/>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Imparcialidad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8.00000000000006" w:lineRule="auto"/>
        <w:ind w:left="1133.858267716535" w:right="136"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Antes de aceptar una designación como árbitro deberá verificar si existe alguna relación de la que pueda surgir un interés directo o indirecto en el resultado de la controversia o alguna circunstancia que pueda poner en duda su imparcialidad y en su caso hacerla conocer a las partes.</w:t>
      </w:r>
    </w:p>
    <w:p w:rsidR="00000000" w:rsidDel="00000000" w:rsidP="00000000" w:rsidRDefault="00000000" w:rsidRPr="00000000" w14:paraId="000000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36" w:line="240" w:lineRule="auto"/>
        <w:ind w:left="1133.858267716535" w:right="0" w:hanging="425.19685039370046"/>
        <w:jc w:val="both"/>
        <w:rPr>
          <w:b w:val="1"/>
          <w:bCs w:val="1"/>
          <w:u w:val="none"/>
        </w:rPr>
      </w:pPr>
      <w:r w:rsidDel="00000000" w:rsidR="00000000" w:rsidRPr="00000000">
        <w:rPr>
          <w:b w:val="1"/>
          <w:bCs w:val="1"/>
          <w:rtl w:val="0"/>
        </w:rPr>
        <w:t xml:space="preserve">Independencia</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133.858267716535" w:right="138"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Mientras se está actuando como árbitro, deberá cuidar de mantener la libertad y autonomía en el ejercicio de sus funciones.</w:t>
      </w:r>
    </w:p>
    <w:p w:rsidR="00000000" w:rsidDel="00000000" w:rsidP="00000000" w:rsidRDefault="00000000" w:rsidRPr="00000000" w14:paraId="000000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03" w:line="240" w:lineRule="auto"/>
        <w:ind w:left="1133.858267716535" w:right="0" w:hanging="425.19685039370046"/>
        <w:jc w:val="both"/>
        <w:rPr>
          <w:b w:val="1"/>
          <w:bCs w:val="1"/>
          <w:u w:val="none"/>
        </w:rPr>
      </w:pPr>
      <w:r w:rsidDel="00000000" w:rsidR="00000000" w:rsidRPr="00000000">
        <w:rPr>
          <w:b w:val="1"/>
          <w:bCs w:val="1"/>
          <w:rtl w:val="0"/>
        </w:rPr>
        <w:t xml:space="preserve">Neutralidad</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37" w:line="278.00000000000006" w:lineRule="auto"/>
        <w:ind w:left="1133.858267716535" w:right="135"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Mientras se está actuando como árbitro, deberá evitar cualquier situación que pueda afectar su objetividad, que haga dudar de su neutralidad o que sea susceptible de crear una apariencia de parcialidad o predilección hacia alguna de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las parte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133.858267716535" w:right="0" w:hanging="425.19685039370046"/>
        <w:jc w:val="both"/>
        <w:rPr>
          <w:b w:val="1"/>
          <w:bCs w:val="1"/>
          <w:u w:val="none"/>
        </w:rPr>
      </w:pPr>
      <w:r w:rsidDel="00000000" w:rsidR="00000000" w:rsidRPr="00000000">
        <w:rPr>
          <w:b w:val="1"/>
          <w:bCs w:val="1"/>
          <w:rtl w:val="0"/>
        </w:rPr>
        <w:t xml:space="preserve">Equidad</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133.858267716535" w:right="135"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Deberá conducirse en todo momento con equidad, absteniéndose de resolver sobre la base de inclinaciones subjetivas que puedan implicar un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preconcepto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Procurará resolver en la forma más objetiva posible.</w:t>
      </w:r>
    </w:p>
    <w:p w:rsidR="00000000" w:rsidDel="00000000" w:rsidP="00000000" w:rsidRDefault="00000000" w:rsidRPr="00000000" w14:paraId="000000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03" w:line="240" w:lineRule="auto"/>
        <w:ind w:left="1133.858267716535" w:right="0" w:hanging="425.19685039370046"/>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Autoridad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8.00000000000006" w:lineRule="auto"/>
        <w:ind w:left="1133.858267716535" w:right="141"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No debe excederse de su autoridad ni dejar de ejercer la que le compete. El límite mínimo y máximo está marcado por lo que las partes han delegado en él. Hay que procurar no apartarse de él ni por exceso ni por defecto.</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96" w:line="240" w:lineRule="auto"/>
        <w:ind w:left="1133.858267716535" w:right="0" w:hanging="425.19685039370046"/>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Integridad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8.00000000000006" w:lineRule="auto"/>
        <w:ind w:left="1133.858267716535" w:right="136"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Debe conducirse en todo momento con integridad y transparencia en el arbitraje, de manera de resguardar la confianza que el público en general tiene en este mecanismo. Deberá recordar que en la resolución de un caso sometido a arbitraje, además de aqu</w:t>
      </w: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 está en juego también la confianza en el arbitraje como mecanismo de solución de controversias.</w:t>
      </w:r>
    </w:p>
    <w:p w:rsidR="00000000" w:rsidDel="00000000" w:rsidP="00000000" w:rsidRDefault="00000000" w:rsidRPr="00000000" w14:paraId="0000007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96" w:line="240" w:lineRule="auto"/>
        <w:ind w:left="1133.858267716535" w:right="0" w:hanging="425.19685039370046"/>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Empeño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8.00000000000006" w:lineRule="auto"/>
        <w:ind w:left="1133.858267716535" w:right="138"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Deberá poner el máximo empeño para impedir la formación de incidentes dentro del arbitraje, desalentando o desestimando prácticas dilatorias, articulaciones improcedentes, pruebas irrelevantes y cualquier otra actuación que pueda considerarse desleal o maliciosa.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8.00000000000006" w:lineRule="auto"/>
        <w:ind w:left="1133.858267716535" w:right="138"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El procedimiento empleado debe ser equilibrado, cuidando de dar a cada parte las mismas posibilidades de expresarse y argumentar la defensa, </w:t>
      </w:r>
      <w:r w:rsidDel="00000000" w:rsidR="00000000" w:rsidRPr="00000000">
        <w:rPr>
          <w:rtl w:val="0"/>
        </w:rPr>
        <w:t xml:space="preserve">tratándose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con igual grado de consideración y respeto.</w:t>
      </w:r>
    </w:p>
    <w:p w:rsidR="00000000" w:rsidDel="00000000" w:rsidP="00000000" w:rsidRDefault="00000000" w:rsidRPr="00000000" w14:paraId="000000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99" w:line="240" w:lineRule="auto"/>
        <w:ind w:left="1133.858267716535" w:right="0" w:hanging="425.19685039370046"/>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Confidencialidad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78.00000000000006" w:lineRule="auto"/>
        <w:ind w:left="1133.858267716535" w:right="137"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Deberá mantener la confidencialidad de las actuaciones y de las decisiones, y no abusará de la confianza que las partes han depositado en él. No debe usar la información confidencial que haya conocido por su posición de árbitro para procurar ventaja personal.</w:t>
      </w:r>
    </w:p>
    <w:p w:rsidR="00000000" w:rsidDel="00000000" w:rsidP="00000000" w:rsidRDefault="00000000" w:rsidRPr="00000000" w14:paraId="000000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99" w:line="240" w:lineRule="auto"/>
        <w:ind w:left="1133.858267716535" w:right="0" w:hanging="425.19685039370046"/>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Discreción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78.00000000000006" w:lineRule="auto"/>
        <w:ind w:left="1133.858267716535" w:right="137"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 debe anunciar por adelantado a nadie las decisiones que probablemente se tomarán en el caso ni dar en forma anticipada su opinión a ninguna de las partes. Su punto de vista sobre la controversia sometida a arbitraje debe ser expresado en el laudo y surgir de él de manera autosuficiente.</w:t>
      </w:r>
    </w:p>
    <w:p w:rsidR="00000000" w:rsidDel="00000000" w:rsidP="00000000" w:rsidRDefault="00000000" w:rsidRPr="00000000" w14:paraId="0000007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98" w:line="240" w:lineRule="auto"/>
        <w:ind w:left="1133.858267716535" w:right="0" w:hanging="425.19685039370046"/>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Diligencia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39" w:line="276" w:lineRule="auto"/>
        <w:ind w:left="1133.858267716535" w:right="142"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Deberá dedicar el tiempo y la atención necesarios para el debido cumplimiento de sus funciones de acuerdo con las circunstancias del caso.</w:t>
      </w:r>
    </w:p>
    <w:p w:rsidR="00000000" w:rsidDel="00000000" w:rsidP="00000000" w:rsidRDefault="00000000" w:rsidRPr="00000000" w14:paraId="000000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133.858267716535" w:right="9.330708661418612" w:hanging="425.19685039370046"/>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Celeridad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39" w:line="240" w:lineRule="auto"/>
        <w:ind w:left="114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Cuidará de conducir el arbitraje con celeridad y justicia.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39" w:line="240" w:lineRule="auto"/>
        <w:ind w:left="283.46456692913375"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rPr>
          <w:vertAlign w:val="baseline"/>
        </w:rPr>
      </w:pPr>
      <w:bookmarkStart w:colFirst="0" w:colLast="0" w:name="_heading=h.2qmrums84via" w:id="7"/>
      <w:bookmarkEnd w:id="7"/>
      <w:r w:rsidDel="00000000" w:rsidR="00000000" w:rsidRPr="00000000">
        <w:rPr>
          <w:rtl w:val="0"/>
        </w:rPr>
        <w:t xml:space="preserve">IV.</w:t>
        <w:tab/>
      </w:r>
      <w:r w:rsidDel="00000000" w:rsidR="00000000" w:rsidRPr="00000000">
        <w:rPr>
          <w:vertAlign w:val="baseline"/>
          <w:rtl w:val="0"/>
        </w:rPr>
        <w:t xml:space="preserve">Á</w:t>
      </w:r>
      <w:r w:rsidDel="00000000" w:rsidR="00000000" w:rsidRPr="00000000">
        <w:rPr>
          <w:rtl w:val="0"/>
        </w:rPr>
        <w:t xml:space="preserve">MBITO DE APLICACIÓN</w:t>
      </w:r>
      <w:r w:rsidDel="00000000" w:rsidR="00000000" w:rsidRPr="00000000">
        <w:rPr>
          <w:rtl w:val="0"/>
        </w:rPr>
      </w:r>
    </w:p>
    <w:p w:rsidR="00000000" w:rsidDel="00000000" w:rsidP="00000000" w:rsidRDefault="00000000" w:rsidRPr="00000000" w14:paraId="00000083">
      <w:pPr>
        <w:pStyle w:val="Heading2"/>
        <w:rPr>
          <w:vertAlign w:val="baseline"/>
        </w:rPr>
      </w:pPr>
      <w:bookmarkStart w:colFirst="0" w:colLast="0" w:name="_heading=h.v3rho2j7zcqm" w:id="8"/>
      <w:bookmarkEnd w:id="8"/>
      <w:r w:rsidDel="00000000" w:rsidR="00000000" w:rsidRPr="00000000">
        <w:rPr>
          <w:vertAlign w:val="baseline"/>
          <w:rtl w:val="0"/>
        </w:rPr>
        <w:t xml:space="preserve">Artículo 4º.-</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8.00000000000006" w:lineRule="auto"/>
        <w:ind w:left="708.6614173228347" w:right="14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Los principios expuestos en el artículo 3º, además de a los árbitros, también son aplicables a las partes, sus representantes, abogados y asesores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así como a los miembros del Consejo Superior de Arbitraje y funcionarios de la Secretaría General, en lo que corresponda.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8.00000000000006" w:lineRule="auto"/>
        <w:ind w:left="2" w:right="14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1"/>
        <w:rPr>
          <w:vertAlign w:val="baseline"/>
        </w:rPr>
      </w:pPr>
      <w:bookmarkStart w:colFirst="0" w:colLast="0" w:name="_heading=h.q3lprjfq1dcn" w:id="9"/>
      <w:bookmarkEnd w:id="9"/>
      <w:r w:rsidDel="00000000" w:rsidR="00000000" w:rsidRPr="00000000">
        <w:rPr>
          <w:rtl w:val="0"/>
        </w:rPr>
        <w:t xml:space="preserve">V. </w:t>
        <w:tab/>
        <w:t xml:space="preserve">ACEPTACIÓN DEL NOMBRAMIENTO</w:t>
      </w:r>
      <w:r w:rsidDel="00000000" w:rsidR="00000000" w:rsidRPr="00000000">
        <w:rPr>
          <w:rtl w:val="0"/>
        </w:rPr>
      </w:r>
    </w:p>
    <w:p w:rsidR="00000000" w:rsidDel="00000000" w:rsidP="00000000" w:rsidRDefault="00000000" w:rsidRPr="00000000" w14:paraId="00000087">
      <w:pPr>
        <w:pStyle w:val="Heading2"/>
        <w:rPr>
          <w:vertAlign w:val="baseline"/>
        </w:rPr>
      </w:pPr>
      <w:bookmarkStart w:colFirst="0" w:colLast="0" w:name="_heading=h.8nhvuqyhwpr2" w:id="10"/>
      <w:bookmarkEnd w:id="10"/>
      <w:r w:rsidDel="00000000" w:rsidR="00000000" w:rsidRPr="00000000">
        <w:rPr>
          <w:vertAlign w:val="baseline"/>
          <w:rtl w:val="0"/>
        </w:rPr>
        <w:t xml:space="preserve">Artículo 5º.-</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708.6614173228347"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El futuro árbitro aceptará su nombramiento </w:t>
      </w:r>
      <w:r w:rsidDel="00000000" w:rsidR="00000000" w:rsidRPr="00000000">
        <w:rPr>
          <w:rtl w:val="0"/>
        </w:rPr>
        <w:t xml:space="preserve">sólo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39" w:line="276" w:lineRule="auto"/>
        <w:ind w:left="1140" w:right="137" w:hanging="435"/>
        <w:jc w:val="both"/>
        <w:rPr>
          <w:rFonts w:ascii="Arial" w:cs="Arial" w:eastAsia="Arial" w:hAnsi="Arial"/>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Si está plenamente convencido de que podrá cumplir su tarea con imparcialidad e independencia.</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39" w:line="276" w:lineRule="auto"/>
        <w:ind w:left="1133.858267716535" w:right="137" w:hanging="425.19685039370046"/>
        <w:jc w:val="both"/>
        <w:rPr>
          <w:rFonts w:ascii="Arial" w:cs="Arial" w:eastAsia="Arial" w:hAnsi="Arial"/>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Si está plenamente convencido de que podrá resolver las cuestiones controvertidas o litigiosas y que posee un conocimiento adecuado del idioma del arbitraje correspondiente.</w:t>
      </w:r>
    </w:p>
    <w:p w:rsidR="00000000" w:rsidDel="00000000" w:rsidP="00000000" w:rsidRDefault="00000000" w:rsidRPr="00000000" w14:paraId="000000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239" w:line="276" w:lineRule="auto"/>
        <w:ind w:left="1133.858267716535" w:right="137" w:hanging="425.19685039370046"/>
        <w:jc w:val="both"/>
        <w:rPr>
          <w:rFonts w:ascii="Arial" w:cs="Arial" w:eastAsia="Arial" w:hAnsi="Arial"/>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Si es capaz de dedicar al arbitraje el tiempo y la atención que las partes tienen derecho a exigir dentro de lo razonable.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 w:lineRule="auto"/>
        <w:ind w:left="2" w:right="599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1"/>
        <w:rPr>
          <w:vertAlign w:val="baseline"/>
        </w:rPr>
      </w:pPr>
      <w:bookmarkStart w:colFirst="0" w:colLast="0" w:name="_heading=h.nsov7r4km581" w:id="11"/>
      <w:bookmarkEnd w:id="11"/>
      <w:r w:rsidDel="00000000" w:rsidR="00000000" w:rsidRPr="00000000">
        <w:rPr>
          <w:rtl w:val="0"/>
        </w:rPr>
        <w:t xml:space="preserve">VI.</w:t>
        <w:tab/>
      </w:r>
      <w:r w:rsidDel="00000000" w:rsidR="00000000" w:rsidRPr="00000000">
        <w:rPr>
          <w:vertAlign w:val="baseline"/>
          <w:rtl w:val="0"/>
        </w:rPr>
        <w:t xml:space="preserve">D</w:t>
      </w:r>
      <w:r w:rsidDel="00000000" w:rsidR="00000000" w:rsidRPr="00000000">
        <w:rPr>
          <w:rtl w:val="0"/>
        </w:rPr>
        <w:t xml:space="preserve">EBER DE DECLARACIÓN</w:t>
      </w:r>
      <w:r w:rsidDel="00000000" w:rsidR="00000000" w:rsidRPr="00000000">
        <w:rPr>
          <w:rtl w:val="0"/>
        </w:rPr>
      </w:r>
    </w:p>
    <w:p w:rsidR="00000000" w:rsidDel="00000000" w:rsidP="00000000" w:rsidRDefault="00000000" w:rsidRPr="00000000" w14:paraId="0000008E">
      <w:pPr>
        <w:pStyle w:val="Heading2"/>
        <w:spacing w:line="475" w:lineRule="auto"/>
        <w:ind w:left="708.6614173228347" w:right="5990" w:firstLine="0"/>
        <w:rPr>
          <w:vertAlign w:val="baseline"/>
        </w:rPr>
      </w:pPr>
      <w:bookmarkStart w:colFirst="0" w:colLast="0" w:name="_heading=h.5zveof89jagq" w:id="12"/>
      <w:bookmarkEnd w:id="12"/>
      <w:r w:rsidDel="00000000" w:rsidR="00000000" w:rsidRPr="00000000">
        <w:rPr>
          <w:vertAlign w:val="baseline"/>
          <w:rtl w:val="0"/>
        </w:rPr>
        <w:t xml:space="preserve">Artículo 6º.-</w:t>
      </w:r>
    </w:p>
    <w:p w:rsidR="00000000" w:rsidDel="00000000" w:rsidP="00000000" w:rsidRDefault="00000000" w:rsidRPr="00000000" w14:paraId="0000008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1" w:line="276" w:lineRule="auto"/>
        <w:ind w:left="1133.858267716535" w:right="139" w:hanging="425.19685039370046"/>
        <w:jc w:val="both"/>
        <w:rPr>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Todo árbitro está obligado a suscribir una Declaración Jurada al momento de aceptar el cargo, la cual deberá ser entregada a la Secretaría General del Centro.</w:t>
      </w:r>
    </w:p>
    <w:p w:rsidR="00000000" w:rsidDel="00000000" w:rsidP="00000000" w:rsidRDefault="00000000" w:rsidRPr="00000000" w14:paraId="000000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1" w:line="276" w:lineRule="auto"/>
        <w:ind w:left="1133.858267716535" w:right="139" w:hanging="425.19685039370046"/>
        <w:jc w:val="both"/>
        <w:rPr>
          <w:sz w:val="22"/>
          <w:szCs w:val="22"/>
        </w:rPr>
      </w:pPr>
      <w:r w:rsidDel="00000000" w:rsidR="00000000" w:rsidRPr="00000000">
        <w:rPr>
          <w:rtl w:val="0"/>
        </w:rPr>
        <w:t xml:space="preserve">La declaración se hará por escrito y será puesta en conocimiento de las partes para que en un plazo no mayor de cinco (5) días hábiles manifiesten lo que consideren conveniente a su derecho.</w:t>
      </w:r>
    </w:p>
    <w:p w:rsidR="00000000" w:rsidDel="00000000" w:rsidP="00000000" w:rsidRDefault="00000000" w:rsidRPr="00000000" w14:paraId="000000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1" w:line="276" w:lineRule="auto"/>
        <w:ind w:left="1133.858267716535" w:right="139" w:hanging="425.19685039370046"/>
        <w:jc w:val="both"/>
        <w:rPr>
          <w:sz w:val="22"/>
          <w:szCs w:val="22"/>
        </w:rPr>
      </w:pPr>
      <w:r w:rsidDel="00000000" w:rsidR="00000000" w:rsidRPr="00000000">
        <w:rPr>
          <w:rtl w:val="0"/>
        </w:rPr>
        <w:t xml:space="preserve">El futuro árbitro deberá revelar todos los hechos o circunstancias que puedan originar dudas justificadas respecto a su imparcialidad o independencia. Enunciativamente, deberá considerar, entre otros, los siguientes hechos o circunstancias:</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141" w:hanging="425.19685039370046"/>
        <w:jc w:val="both"/>
        <w:rPr>
          <w:u w:val="none"/>
        </w:rPr>
      </w:pPr>
      <w:r w:rsidDel="00000000" w:rsidR="00000000" w:rsidRPr="00000000">
        <w:rPr>
          <w:rtl w:val="0"/>
        </w:rPr>
        <w:t xml:space="preserve">El tener relación de parentesco o dependencia con alguna de las partes, sus representantes, abogados o asesores.</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141" w:hanging="425.19685039370046"/>
        <w:jc w:val="both"/>
      </w:pPr>
      <w:r w:rsidDel="00000000" w:rsidR="00000000" w:rsidRPr="00000000">
        <w:rPr>
          <w:rtl w:val="0"/>
        </w:rPr>
        <w:t xml:space="preserve">Tener relación de amistad íntima o frecuencia en el trato con alguna de las partes, sus representantes, abogados o asesores.</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141" w:hanging="425.19685039370046"/>
        <w:jc w:val="both"/>
      </w:pPr>
      <w:r w:rsidDel="00000000" w:rsidR="00000000" w:rsidRPr="00000000">
        <w:rPr>
          <w:rtl w:val="0"/>
        </w:rPr>
        <w:t xml:space="preserve">El tener litigios pendientes con alguna de las partes.</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141" w:hanging="425.19685039370046"/>
        <w:jc w:val="both"/>
      </w:pPr>
      <w:r w:rsidDel="00000000" w:rsidR="00000000" w:rsidRPr="00000000">
        <w:rPr>
          <w:rtl w:val="0"/>
        </w:rPr>
        <w:t xml:space="preserve">El haber sido representante, abogado o asesor de una de las partes o haber brindado servicio profesional o asesoramiento o emitido dictamen u opinión o dado recomendaciones respecto del conflicto.</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141" w:hanging="425.19685039370046"/>
        <w:jc w:val="both"/>
      </w:pPr>
      <w:r w:rsidDel="00000000" w:rsidR="00000000" w:rsidRPr="00000000">
        <w:rPr>
          <w:rtl w:val="0"/>
        </w:rPr>
        <w:t xml:space="preserve">El no estar suficientemente capacitado para conocer de la controversia, tomando en cuenta el contenido de la disputa y la naturaleza del arbitraje.</w:t>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141" w:hanging="425.19685039370046"/>
        <w:jc w:val="both"/>
      </w:pPr>
      <w:r w:rsidDel="00000000" w:rsidR="00000000" w:rsidRPr="00000000">
        <w:rPr>
          <w:rtl w:val="0"/>
        </w:rPr>
        <w:t xml:space="preserve">Si hubiera recibido beneficios de importancia de alguno de los participantes.</w:t>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141" w:hanging="425.19685039370046"/>
        <w:jc w:val="both"/>
      </w:pPr>
      <w:r w:rsidDel="00000000" w:rsidR="00000000" w:rsidRPr="00000000">
        <w:rPr>
          <w:rtl w:val="0"/>
        </w:rPr>
        <w:t xml:space="preserve">Si se diera cualquier otra causal que a su juicio le impusiera abstenerse de participar en el arbitraje por motivos de decoro o delicadeza.</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141" w:hanging="425.19685039370046"/>
        <w:jc w:val="both"/>
      </w:pPr>
      <w:r w:rsidDel="00000000" w:rsidR="00000000" w:rsidRPr="00000000">
        <w:rPr>
          <w:rtl w:val="0"/>
        </w:rPr>
        <w:t xml:space="preserve">El no revelar tales hechos o circunstancias u otros similares dará la apariencia de parcialidad y puede servir de base para su descalificación.</w:t>
      </w:r>
    </w:p>
    <w:p w:rsidR="00000000" w:rsidDel="00000000" w:rsidP="00000000" w:rsidRDefault="00000000" w:rsidRPr="00000000" w14:paraId="0000009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1" w:line="276" w:lineRule="auto"/>
        <w:ind w:left="1133.858267716535" w:right="139" w:hanging="425.19685039370046"/>
        <w:jc w:val="both"/>
        <w:rPr>
          <w:sz w:val="22"/>
          <w:szCs w:val="22"/>
        </w:rPr>
      </w:pPr>
      <w:r w:rsidDel="00000000" w:rsidR="00000000" w:rsidRPr="00000000">
        <w:rPr>
          <w:rtl w:val="0"/>
        </w:rPr>
        <w:t xml:space="preserve">El futuro árbitro deberá revelar:</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1842.5196850393697" w:right="136" w:hanging="425.19685039370046"/>
        <w:jc w:val="both"/>
        <w:rPr>
          <w:u w:val="no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Cualquier relación de negocios, presente o pasada, directa o indirecta, según lo indicado en el numeral 3 del artículo 7º, con cualquiera de las partes, sus representantes, abogados o asesores, incluso su designación previa como árbitro, por alguna de ellas. En cuanto a las relaciones actuales, el deber de declaración existe cualquiera que sea su importancia. En cuanto a las relaciones habidas con anterioridad, el deber existe </w:t>
      </w:r>
      <w:r w:rsidDel="00000000" w:rsidR="00000000" w:rsidRPr="00000000">
        <w:rPr>
          <w:rtl w:val="0"/>
        </w:rPr>
        <w:t xml:space="preserve">sólo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respecto de aquellas relaciones desarrolladas en un período no mayor a cinco (5) años previo a la declaración, y que tengan significación atendiendo a los asuntos profesionales o comerciales del árbitro.</w: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1842.5196850393697" w:right="136" w:hanging="425.19685039370046"/>
        <w:jc w:val="both"/>
      </w:pPr>
      <w:r w:rsidDel="00000000" w:rsidR="00000000" w:rsidRPr="00000000">
        <w:rPr>
          <w:rtl w:val="0"/>
        </w:rPr>
        <w:t xml:space="preserve">La existencia y duración de cualquier relación social sustancial mantenida con una de las partes.</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1842.5196850393697" w:right="136" w:hanging="425.19685039370046"/>
        <w:jc w:val="both"/>
      </w:pPr>
      <w:r w:rsidDel="00000000" w:rsidR="00000000" w:rsidRPr="00000000">
        <w:rPr>
          <w:rtl w:val="0"/>
        </w:rPr>
        <w:t xml:space="preserve">La existencia de cualquier relación anterior mantenida con los otros árbitros, desarrollada en un período no mayor a cinco (5) años previo a la declaración, incluyendo los casos de previo desempeño conjunto de la función de árbitro.</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1842.5196850393697" w:right="136" w:hanging="425.19685039370046"/>
        <w:jc w:val="both"/>
      </w:pPr>
      <w:r w:rsidDel="00000000" w:rsidR="00000000" w:rsidRPr="00000000">
        <w:rPr>
          <w:rtl w:val="0"/>
        </w:rPr>
        <w:t xml:space="preserve">El conocimiento previo que haya podido tener de la controversia o litigio.</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1842.5196850393697" w:right="136" w:hanging="425.19685039370046"/>
        <w:jc w:val="both"/>
      </w:pPr>
      <w:r w:rsidDel="00000000" w:rsidR="00000000" w:rsidRPr="00000000">
        <w:rPr>
          <w:rtl w:val="0"/>
        </w:rPr>
        <w:t xml:space="preserve">La existencia de cualquier compromiso que pueda afectar su disponibilidad para cumplir sus deberes como árbitro, en la medida en que ello pueda preverse.</w:t>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1842.5196850393697" w:right="136" w:hanging="425.19685039370046"/>
        <w:jc w:val="both"/>
      </w:pPr>
      <w:r w:rsidDel="00000000" w:rsidR="00000000" w:rsidRPr="00000000">
        <w:rPr>
          <w:rtl w:val="0"/>
        </w:rPr>
        <w:t xml:space="preserve">Cualquier otro hecho, circunstancia o relación que a su juicio resultase relevante.</w:t>
      </w:r>
    </w:p>
    <w:p w:rsidR="00000000" w:rsidDel="00000000" w:rsidP="00000000" w:rsidRDefault="00000000" w:rsidRPr="00000000" w14:paraId="000000A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1" w:line="276" w:lineRule="auto"/>
        <w:ind w:left="1133.858267716535" w:right="139" w:hanging="425.19685039370046"/>
        <w:jc w:val="both"/>
        <w:rPr>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El deber de revelar nuevos hechos o circunstancias se mantiene durante todo el arbitraje.</w:t>
      </w:r>
    </w:p>
    <w:p w:rsidR="00000000" w:rsidDel="00000000" w:rsidP="00000000" w:rsidRDefault="00000000" w:rsidRPr="00000000" w14:paraId="000000A2">
      <w:pPr>
        <w:pStyle w:val="Heading1"/>
        <w:rPr>
          <w:vertAlign w:val="baseline"/>
        </w:rPr>
      </w:pPr>
      <w:bookmarkStart w:colFirst="0" w:colLast="0" w:name="_heading=h.be2xl1uqzieu" w:id="13"/>
      <w:bookmarkEnd w:id="13"/>
      <w:r w:rsidDel="00000000" w:rsidR="00000000" w:rsidRPr="00000000">
        <w:rPr>
          <w:rtl w:val="0"/>
        </w:rPr>
      </w:r>
    </w:p>
    <w:p w:rsidR="00000000" w:rsidDel="00000000" w:rsidP="00000000" w:rsidRDefault="00000000" w:rsidRPr="00000000" w14:paraId="000000A3">
      <w:pPr>
        <w:pStyle w:val="Heading1"/>
        <w:rPr>
          <w:vertAlign w:val="baseline"/>
        </w:rPr>
      </w:pPr>
      <w:bookmarkStart w:colFirst="0" w:colLast="0" w:name="_heading=h.welgd4tviio8" w:id="14"/>
      <w:bookmarkEnd w:id="14"/>
      <w:r w:rsidDel="00000000" w:rsidR="00000000" w:rsidRPr="00000000">
        <w:rPr>
          <w:rtl w:val="0"/>
        </w:rPr>
        <w:t xml:space="preserve">VII.</w:t>
        <w:tab/>
      </w:r>
      <w:r w:rsidDel="00000000" w:rsidR="00000000" w:rsidRPr="00000000">
        <w:rPr>
          <w:vertAlign w:val="baseline"/>
          <w:rtl w:val="0"/>
        </w:rPr>
        <w:t xml:space="preserve">E</w:t>
      </w:r>
      <w:r w:rsidDel="00000000" w:rsidR="00000000" w:rsidRPr="00000000">
        <w:rPr>
          <w:rtl w:val="0"/>
        </w:rPr>
        <w:t xml:space="preserve">LEMENTOS DETERMINANTES</w:t>
      </w:r>
      <w:r w:rsidDel="00000000" w:rsidR="00000000" w:rsidRPr="00000000">
        <w:rPr>
          <w:vertAlign w:val="baseline"/>
          <w:rtl w:val="0"/>
        </w:rPr>
        <w:t xml:space="preserve"> </w:t>
      </w:r>
      <w:r w:rsidDel="00000000" w:rsidR="00000000" w:rsidRPr="00000000">
        <w:rPr>
          <w:rtl w:val="0"/>
        </w:rPr>
        <w:t xml:space="preserve">DE LA IMPARCIALIDAD</w:t>
      </w:r>
      <w:r w:rsidDel="00000000" w:rsidR="00000000" w:rsidRPr="00000000">
        <w:rPr>
          <w:vertAlign w:val="baseline"/>
          <w:rtl w:val="0"/>
        </w:rPr>
        <w:t xml:space="preserve"> </w:t>
      </w:r>
      <w:r w:rsidDel="00000000" w:rsidR="00000000" w:rsidRPr="00000000">
        <w:rPr>
          <w:rtl w:val="0"/>
        </w:rPr>
        <w:t xml:space="preserve">E</w:t>
      </w:r>
      <w:r w:rsidDel="00000000" w:rsidR="00000000" w:rsidRPr="00000000">
        <w:rPr>
          <w:vertAlign w:val="baseline"/>
          <w:rtl w:val="0"/>
        </w:rPr>
        <w:t xml:space="preserve"> </w:t>
      </w:r>
      <w:r w:rsidDel="00000000" w:rsidR="00000000" w:rsidRPr="00000000">
        <w:rPr>
          <w:rtl w:val="0"/>
        </w:rPr>
        <w:t xml:space="preserve">INDEPENDENCIA</w:t>
      </w:r>
      <w:r w:rsidDel="00000000" w:rsidR="00000000" w:rsidRPr="00000000">
        <w:rPr>
          <w:vertAlign w:val="baseline"/>
          <w:rtl w:val="0"/>
        </w:rPr>
        <w:t xml:space="preserve"> </w:t>
      </w:r>
    </w:p>
    <w:p w:rsidR="00000000" w:rsidDel="00000000" w:rsidP="00000000" w:rsidRDefault="00000000" w:rsidRPr="00000000" w14:paraId="000000A4">
      <w:pPr>
        <w:pStyle w:val="Heading2"/>
        <w:rPr>
          <w:vertAlign w:val="baseline"/>
        </w:rPr>
      </w:pPr>
      <w:bookmarkStart w:colFirst="0" w:colLast="0" w:name="_heading=h.7eetdok93vb2" w:id="15"/>
      <w:bookmarkEnd w:id="15"/>
      <w:r w:rsidDel="00000000" w:rsidR="00000000" w:rsidRPr="00000000">
        <w:rPr>
          <w:vertAlign w:val="baseline"/>
          <w:rtl w:val="0"/>
        </w:rPr>
        <w:t xml:space="preserve">Artículo 7º.-</w:t>
      </w:r>
    </w:p>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6" w:hanging="420"/>
        <w:jc w:val="both"/>
        <w:rPr>
          <w:smallCaps w:val="0"/>
          <w:strike w:val="0"/>
          <w:sz w:val="22"/>
          <w:szCs w:val="22"/>
          <w:shd w:fill="auto" w:val="clear"/>
          <w:vertAlign w:val="baseline"/>
        </w:rPr>
      </w:pPr>
      <w:r w:rsidDel="00000000" w:rsidR="00000000" w:rsidRPr="00000000">
        <w:rPr>
          <w:rtl w:val="0"/>
        </w:rPr>
        <w:t xml:space="preserve">Se produce parcialidad cuando un árbitro favorece indebidamente a una de las partes o cuando muestra predisposición hacia determinados aspectos correspondientes a la materia objeto de controversia o litigio. La dependencia surge de la relación entre el árbitro y una de las partes o una persona estrechamente vinculada a ella.</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6" w:hanging="420"/>
        <w:jc w:val="both"/>
        <w:rPr>
          <w:smallCaps w:val="0"/>
          <w:strike w:val="0"/>
          <w:sz w:val="22"/>
          <w:szCs w:val="22"/>
          <w:shd w:fill="auto" w:val="clear"/>
          <w:vertAlign w:val="baseline"/>
        </w:rPr>
      </w:pPr>
      <w:r w:rsidDel="00000000" w:rsidR="00000000" w:rsidRPr="00000000">
        <w:rPr>
          <w:rtl w:val="0"/>
        </w:rPr>
        <w:t xml:space="preserve">Genera dudas sobre su imparcialidad el hecho de que un árbitro tenga interés material en el resultado de la controversia o del litigio, o de que haya tomado previamente posición en cuanto a éste. Estas dudas sobre la imparcialidad pueden quedar soslayadas mediante la declaración prevista en el artículo 6º del presente Código.</w:t>
      </w:r>
    </w:p>
    <w:p w:rsidR="00000000" w:rsidDel="00000000" w:rsidP="00000000" w:rsidRDefault="00000000" w:rsidRPr="00000000" w14:paraId="000000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6" w:hanging="420"/>
        <w:jc w:val="both"/>
        <w:rPr>
          <w:smallCaps w:val="0"/>
          <w:strike w:val="0"/>
          <w:sz w:val="22"/>
          <w:szCs w:val="22"/>
          <w:shd w:fill="auto" w:val="clear"/>
          <w:vertAlign w:val="baseline"/>
        </w:rPr>
      </w:pPr>
      <w:r w:rsidDel="00000000" w:rsidR="00000000" w:rsidRPr="00000000">
        <w:rPr>
          <w:rtl w:val="0"/>
        </w:rPr>
        <w:t xml:space="preserve">Cualquier relación de negocios en curso, directa o indirecta, que se produzca entre el árbitro y una de las partes, sus representantes, abogados y asesores generará dudas justificadas respecto a la imparcialidad o independencia del árbitro propuesto. Éste se abstendrá de aceptar un nombramiento en tales circunstancias, a menos que las partes acepten por escrito que puede intervenir. Se entiende por relaciones indirectas aquellas relaciones de negocios que un miembro de la familia del futuro árbitro, de su empresa o un socio comercial de él, mantiene con alguna de las partes, sus representantes, abogados y asesores.</w:t>
      </w:r>
    </w:p>
    <w:p w:rsidR="00000000" w:rsidDel="00000000" w:rsidP="00000000" w:rsidRDefault="00000000" w:rsidRPr="00000000" w14:paraId="000000A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6" w:hanging="420"/>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Las relaciones de negocios habidas y terminadas con anterioridad, no constituirán obstáculo para la aceptación del nombramiento, a menos que sean de tal magnitud o naturaleza que puedan afectar la decisión del árbitro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9">
      <w:pPr>
        <w:pStyle w:val="Heading1"/>
        <w:spacing w:after="240" w:line="278.00000000000006" w:lineRule="auto"/>
        <w:ind w:left="2" w:right="136" w:firstLine="0"/>
        <w:rPr/>
      </w:pPr>
      <w:bookmarkStart w:colFirst="0" w:colLast="0" w:name="_heading=h.rlt1u3u4vwl" w:id="16"/>
      <w:bookmarkEnd w:id="16"/>
      <w:r w:rsidDel="00000000" w:rsidR="00000000" w:rsidRPr="00000000">
        <w:rPr>
          <w:rtl w:val="0"/>
        </w:rPr>
      </w:r>
    </w:p>
    <w:p w:rsidR="00000000" w:rsidDel="00000000" w:rsidP="00000000" w:rsidRDefault="00000000" w:rsidRPr="00000000" w14:paraId="000000AA">
      <w:pPr>
        <w:pStyle w:val="Heading1"/>
        <w:rPr>
          <w:vertAlign w:val="baseline"/>
        </w:rPr>
      </w:pPr>
      <w:bookmarkStart w:colFirst="0" w:colLast="0" w:name="_heading=h.74pgmmybw9kz" w:id="17"/>
      <w:bookmarkEnd w:id="17"/>
      <w:r w:rsidDel="00000000" w:rsidR="00000000" w:rsidRPr="00000000">
        <w:rPr>
          <w:rtl w:val="0"/>
        </w:rPr>
        <w:t xml:space="preserve">VIII.</w:t>
        <w:tab/>
      </w:r>
      <w:r w:rsidDel="00000000" w:rsidR="00000000" w:rsidRPr="00000000">
        <w:rPr>
          <w:vertAlign w:val="baseline"/>
          <w:rtl w:val="0"/>
        </w:rPr>
        <w:t xml:space="preserve">C</w:t>
      </w:r>
      <w:r w:rsidDel="00000000" w:rsidR="00000000" w:rsidRPr="00000000">
        <w:rPr>
          <w:rtl w:val="0"/>
        </w:rPr>
        <w:t xml:space="preserve">OMUNICACIONES</w:t>
      </w:r>
      <w:r w:rsidDel="00000000" w:rsidR="00000000" w:rsidRPr="00000000">
        <w:rPr>
          <w:vertAlign w:val="baseline"/>
          <w:rtl w:val="0"/>
        </w:rPr>
        <w:t xml:space="preserve"> </w:t>
      </w:r>
      <w:r w:rsidDel="00000000" w:rsidR="00000000" w:rsidRPr="00000000">
        <w:rPr>
          <w:rtl w:val="0"/>
        </w:rPr>
        <w:t xml:space="preserve">CON LAS PARTES Y</w:t>
      </w:r>
      <w:r w:rsidDel="00000000" w:rsidR="00000000" w:rsidRPr="00000000">
        <w:rPr>
          <w:vertAlign w:val="baseline"/>
          <w:rtl w:val="0"/>
        </w:rPr>
        <w:t xml:space="preserve"> </w:t>
      </w:r>
      <w:r w:rsidDel="00000000" w:rsidR="00000000" w:rsidRPr="00000000">
        <w:rPr>
          <w:rtl w:val="0"/>
        </w:rPr>
        <w:t xml:space="preserve">SUS ABOGADOS</w:t>
      </w:r>
      <w:r w:rsidDel="00000000" w:rsidR="00000000" w:rsidRPr="00000000">
        <w:rPr>
          <w:vertAlign w:val="baseline"/>
          <w:rtl w:val="0"/>
        </w:rPr>
        <w:t xml:space="preserve"> </w:t>
      </w:r>
    </w:p>
    <w:p w:rsidR="00000000" w:rsidDel="00000000" w:rsidP="00000000" w:rsidRDefault="00000000" w:rsidRPr="00000000" w14:paraId="000000AB">
      <w:pPr>
        <w:pStyle w:val="Heading2"/>
        <w:rPr>
          <w:vertAlign w:val="baseline"/>
        </w:rPr>
      </w:pPr>
      <w:bookmarkStart w:colFirst="0" w:colLast="0" w:name="_heading=h.xzxfzgk94d7d" w:id="18"/>
      <w:bookmarkEnd w:id="18"/>
      <w:r w:rsidDel="00000000" w:rsidR="00000000" w:rsidRPr="00000000">
        <w:rPr>
          <w:vertAlign w:val="baseline"/>
          <w:rtl w:val="0"/>
        </w:rPr>
        <w:t xml:space="preserve">Artículo 8º.-</w:t>
      </w:r>
    </w:p>
    <w:p w:rsidR="00000000" w:rsidDel="00000000" w:rsidP="00000000" w:rsidRDefault="00000000" w:rsidRPr="00000000" w14:paraId="000000A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8" w:hanging="425.19685039370046"/>
        <w:jc w:val="both"/>
        <w:rPr>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Durante el arbitraje, el árbitro debe evitar comunicaciones unilaterales sobre el asunto controvertido con cualquiera de las partes, sus representantes, abogados o asesores. Si tales comunicaciones tienen lugar, el árbitro debe informar de su contenido al Centro, a la otra parte o partes y a los árbitros.</w:t>
      </w:r>
    </w:p>
    <w:p w:rsidR="00000000" w:rsidDel="00000000" w:rsidP="00000000" w:rsidRDefault="00000000" w:rsidRPr="00000000" w14:paraId="000000A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8" w:hanging="425.19685039370046"/>
        <w:jc w:val="both"/>
        <w:rPr>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Si un árbitro tiene noticia de que otro árbitro ha mantenido contactos indebidos con una de las partes, sus representantes, abogados y asesores, lo pondrá en conocimiento del Centro y de los restantes árbitros para decidir las medidas que deberán adoptarse.</w:t>
      </w:r>
    </w:p>
    <w:p w:rsidR="00000000" w:rsidDel="00000000" w:rsidP="00000000" w:rsidRDefault="00000000" w:rsidRPr="00000000" w14:paraId="000000A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8" w:hanging="425.19685039370046"/>
        <w:jc w:val="both"/>
        <w:rPr>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Ningún árbitro puede, directa o indirectamente, aceptar favores o atenciones dignas de mención de alguna de las partes, sus representantes, abogados y asesores. Los árbitros deben ser especialmente meticulosos en evitar contactos significativos, sociales o profesionales, con cualquiera de las partes, sus representantes, abogados o asesores, sin la presencia de las partes</w:t>
      </w:r>
      <w:r w:rsidDel="00000000" w:rsidR="00000000" w:rsidRPr="00000000">
        <w:rPr>
          <w:rtl w:val="0"/>
        </w:rPr>
        <w:t xml:space="preserve">.</w:t>
      </w:r>
    </w:p>
    <w:p w:rsidR="00000000" w:rsidDel="00000000" w:rsidP="00000000" w:rsidRDefault="00000000" w:rsidRPr="00000000" w14:paraId="000000AF">
      <w:pPr>
        <w:pStyle w:val="Heading1"/>
        <w:spacing w:after="240" w:line="278.00000000000006" w:lineRule="auto"/>
        <w:ind w:left="2" w:right="138" w:firstLine="0"/>
        <w:jc w:val="both"/>
        <w:rPr/>
      </w:pPr>
      <w:bookmarkStart w:colFirst="0" w:colLast="0" w:name="_heading=h.sevowlmuxhm8" w:id="19"/>
      <w:bookmarkEnd w:id="19"/>
      <w:r w:rsidDel="00000000" w:rsidR="00000000" w:rsidRPr="00000000">
        <w:rPr>
          <w:rtl w:val="0"/>
        </w:rPr>
      </w:r>
    </w:p>
    <w:p w:rsidR="00000000" w:rsidDel="00000000" w:rsidP="00000000" w:rsidRDefault="00000000" w:rsidRPr="00000000" w14:paraId="000000B0">
      <w:pPr>
        <w:pStyle w:val="Heading1"/>
        <w:rPr>
          <w:vertAlign w:val="baseline"/>
        </w:rPr>
      </w:pPr>
      <w:bookmarkStart w:colFirst="0" w:colLast="0" w:name="_heading=h.v2t94dij9pfq" w:id="20"/>
      <w:bookmarkEnd w:id="20"/>
      <w:r w:rsidDel="00000000" w:rsidR="00000000" w:rsidRPr="00000000">
        <w:rPr>
          <w:rtl w:val="0"/>
        </w:rPr>
        <w:t xml:space="preserve">IX.</w:t>
        <w:tab/>
      </w:r>
      <w:r w:rsidDel="00000000" w:rsidR="00000000" w:rsidRPr="00000000">
        <w:rPr>
          <w:vertAlign w:val="baseline"/>
          <w:rtl w:val="0"/>
        </w:rPr>
        <w:t xml:space="preserve">P</w:t>
      </w:r>
      <w:r w:rsidDel="00000000" w:rsidR="00000000" w:rsidRPr="00000000">
        <w:rPr>
          <w:rtl w:val="0"/>
        </w:rPr>
        <w:t xml:space="preserve">ROCESO PARA LA</w:t>
      </w:r>
      <w:r w:rsidDel="00000000" w:rsidR="00000000" w:rsidRPr="00000000">
        <w:rPr>
          <w:vertAlign w:val="baseline"/>
          <w:rtl w:val="0"/>
        </w:rPr>
        <w:t xml:space="preserve"> </w:t>
      </w:r>
      <w:r w:rsidDel="00000000" w:rsidR="00000000" w:rsidRPr="00000000">
        <w:rPr>
          <w:rtl w:val="0"/>
        </w:rPr>
        <w:t xml:space="preserve">VERIFICACIÓN DE INFRACCIONES</w:t>
      </w:r>
      <w:r w:rsidDel="00000000" w:rsidR="00000000" w:rsidRPr="00000000">
        <w:rPr>
          <w:vertAlign w:val="baseline"/>
          <w:rtl w:val="0"/>
        </w:rPr>
        <w:t xml:space="preserve"> </w:t>
      </w:r>
    </w:p>
    <w:p w:rsidR="00000000" w:rsidDel="00000000" w:rsidP="00000000" w:rsidRDefault="00000000" w:rsidRPr="00000000" w14:paraId="000000B1">
      <w:pPr>
        <w:pStyle w:val="Heading2"/>
        <w:rPr>
          <w:vertAlign w:val="baseline"/>
        </w:rPr>
      </w:pPr>
      <w:bookmarkStart w:colFirst="0" w:colLast="0" w:name="_heading=h.9jye5o1wjp39" w:id="21"/>
      <w:bookmarkEnd w:id="21"/>
      <w:r w:rsidDel="00000000" w:rsidR="00000000" w:rsidRPr="00000000">
        <w:rPr>
          <w:vertAlign w:val="baseline"/>
          <w:rtl w:val="0"/>
        </w:rPr>
        <w:t xml:space="preserve">Artículo 9º.-</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08.6614173228347" w:right="0" w:firstLine="2.125984251968447"/>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Para la verificación de infracciones a los deberes previstos por el presente Código y la imposición de las sanciones respectivas, se estará al siguiente procedimiento:</w:t>
      </w:r>
    </w:p>
    <w:p w:rsidR="00000000" w:rsidDel="00000000" w:rsidP="00000000" w:rsidRDefault="00000000" w:rsidRPr="00000000" w14:paraId="000000B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195" w:line="278.00000000000006" w:lineRule="auto"/>
        <w:ind w:left="1140" w:right="136" w:hanging="431.33858267716533"/>
        <w:jc w:val="both"/>
        <w:rPr>
          <w:rFonts w:ascii="Arial" w:cs="Arial" w:eastAsia="Arial" w:hAnsi="Arial"/>
          <w:smallCaps w:val="0"/>
          <w:strike w:val="0"/>
          <w:sz w:val="22"/>
          <w:szCs w:val="22"/>
          <w:shd w:fill="auto" w:val="clear"/>
          <w:vertAlign w:val="baseline"/>
        </w:rPr>
      </w:pPr>
      <w:r w:rsidDel="00000000" w:rsidR="00000000" w:rsidRPr="00000000">
        <w:rPr>
          <w:rtl w:val="0"/>
        </w:rPr>
        <w:t xml:space="preserve">Toda persona natural o jurídica que tenga conocimiento de alguna violación a las normas del presente Código podrá denunciar la comisión de dichas infracciones ante el Consejo Superior de Arbitraje, a través de la Secretaría General.</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199" w:line="278.00000000000006" w:lineRule="auto"/>
        <w:ind w:left="1140" w:right="136" w:hanging="431.33858267716533"/>
        <w:jc w:val="both"/>
        <w:rPr>
          <w:rFonts w:ascii="Arial" w:cs="Arial" w:eastAsia="Arial" w:hAnsi="Arial"/>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 denuncia será puesta en conocimiento del denunciado para que, en un plazo no mayor de cinco (5) días hábiles, formule sus descargos y presente la documentación que estime pertinente.</w:t>
      </w:r>
    </w:p>
    <w:p w:rsidR="00000000" w:rsidDel="00000000" w:rsidP="00000000" w:rsidRDefault="00000000" w:rsidRPr="00000000" w14:paraId="000000B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199" w:line="278.00000000000006" w:lineRule="auto"/>
        <w:ind w:left="1140" w:right="136" w:hanging="431.33858267716533"/>
        <w:jc w:val="both"/>
        <w:rPr>
          <w:rFonts w:ascii="Arial" w:cs="Arial" w:eastAsia="Arial" w:hAnsi="Arial"/>
          <w:smallCaps w:val="0"/>
          <w:strike w:val="0"/>
          <w:sz w:val="22"/>
          <w:szCs w:val="22"/>
          <w:shd w:fill="auto" w:val="clear"/>
          <w:vertAlign w:val="baseline"/>
        </w:rPr>
      </w:pPr>
      <w:r w:rsidDel="00000000" w:rsidR="00000000" w:rsidRPr="00000000">
        <w:rPr>
          <w:rtl w:val="0"/>
        </w:rPr>
        <w:t xml:space="preserve">El Consejo Superior de Arbitraje evaluará los argumentos y documentos presentados por denunciante y denunciado, de ser el caso, y resolverá sobre la aplicación de las sanciones respectivas. El Consejo Superior de Arbitraje podrá disponer la realización de una audiencia previa, con la presencia del denunciante y del denunciado para que presenten sus posiciones.</w:t>
      </w:r>
      <w:r w:rsidDel="00000000" w:rsidR="00000000" w:rsidRPr="00000000">
        <w:rPr>
          <w:rtl w:val="0"/>
        </w:rPr>
      </w:r>
    </w:p>
    <w:p w:rsidR="00000000" w:rsidDel="00000000" w:rsidP="00000000" w:rsidRDefault="00000000" w:rsidRPr="00000000" w14:paraId="000000B6">
      <w:pPr>
        <w:spacing w:after="240" w:before="199" w:line="278.00000000000006" w:lineRule="auto"/>
        <w:ind w:left="992.1259842519685" w:right="136" w:hanging="566.9291338582675"/>
        <w:rPr>
          <w:sz w:val="21"/>
          <w:szCs w:val="21"/>
        </w:rPr>
      </w:pPr>
      <w:r w:rsidDel="00000000" w:rsidR="00000000" w:rsidRPr="00000000">
        <w:rPr>
          <w:rtl w:val="0"/>
        </w:rPr>
      </w:r>
    </w:p>
    <w:p w:rsidR="00000000" w:rsidDel="00000000" w:rsidP="00000000" w:rsidRDefault="00000000" w:rsidRPr="00000000" w14:paraId="000000B7">
      <w:pPr>
        <w:pStyle w:val="Heading1"/>
        <w:rPr>
          <w:vertAlign w:val="baseline"/>
        </w:rPr>
      </w:pPr>
      <w:bookmarkStart w:colFirst="0" w:colLast="0" w:name="_heading=h.4mix7zx4ti7q" w:id="22"/>
      <w:bookmarkEnd w:id="22"/>
      <w:r w:rsidDel="00000000" w:rsidR="00000000" w:rsidRPr="00000000">
        <w:rPr>
          <w:rtl w:val="0"/>
        </w:rPr>
        <w:t xml:space="preserve">X.</w:t>
        <w:tab/>
        <w:t xml:space="preserve">SANCIONES</w:t>
      </w:r>
      <w:r w:rsidDel="00000000" w:rsidR="00000000" w:rsidRPr="00000000">
        <w:rPr>
          <w:rtl w:val="0"/>
        </w:rPr>
      </w:r>
    </w:p>
    <w:p w:rsidR="00000000" w:rsidDel="00000000" w:rsidP="00000000" w:rsidRDefault="00000000" w:rsidRPr="00000000" w14:paraId="000000B8">
      <w:pPr>
        <w:pStyle w:val="Heading2"/>
        <w:rPr>
          <w:vertAlign w:val="baseline"/>
        </w:rPr>
      </w:pPr>
      <w:bookmarkStart w:colFirst="0" w:colLast="0" w:name="_heading=h.s06uhyk6ove6" w:id="23"/>
      <w:bookmarkEnd w:id="23"/>
      <w:r w:rsidDel="00000000" w:rsidR="00000000" w:rsidRPr="00000000">
        <w:rPr>
          <w:vertAlign w:val="baseline"/>
          <w:rtl w:val="0"/>
        </w:rPr>
        <w:t xml:space="preserve">Artículo 10º.-</w:t>
      </w:r>
    </w:p>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9" w:hanging="425.19685039370046"/>
        <w:jc w:val="both"/>
        <w:rPr>
          <w:smallCaps w:val="0"/>
          <w:strike w:val="0"/>
          <w:sz w:val="22"/>
          <w:szCs w:val="22"/>
          <w:shd w:fill="auto" w:val="clear"/>
          <w:vertAlign w:val="baseline"/>
        </w:rPr>
      </w:pPr>
      <w:sdt>
        <w:sdtPr>
          <w:id w:val="-2043186295"/>
          <w:tag w:val="goog_rdk_1"/>
        </w:sdtPr>
        <w:sdtContent>
          <w:commentRangeStart w:id="1"/>
        </w:sdtContent>
      </w:sd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 infracción a las normas de este Código traerá como consecuencia, según la gravedad de la falta, la imposición al responsable de alguna de las sanciones siguientes:</w:t>
      </w:r>
    </w:p>
    <w:p w:rsidR="00000000" w:rsidDel="00000000" w:rsidP="00000000" w:rsidRDefault="00000000" w:rsidRPr="00000000" w14:paraId="000000B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9" w:hanging="431.33858267716533"/>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Amonestación escrita.</w:t>
      </w:r>
    </w:p>
    <w:p w:rsidR="00000000" w:rsidDel="00000000" w:rsidP="00000000" w:rsidRDefault="00000000" w:rsidRPr="00000000" w14:paraId="000000B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9" w:hanging="431.33858267716533"/>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Suspensión de su derecho a ser elegido como árbitro. El plazo de suspensión se impondrá a criterio del Consejo Superior de Arbitraje.</w:t>
      </w:r>
    </w:p>
    <w:p w:rsidR="00000000" w:rsidDel="00000000" w:rsidP="00000000" w:rsidRDefault="00000000" w:rsidRPr="00000000" w14:paraId="000000B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9" w:hanging="431.33858267716533"/>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Separación del Registro de Árbitros del Centro, según el caso.</w:t>
      </w:r>
    </w:p>
    <w:p w:rsidR="00000000" w:rsidDel="00000000" w:rsidP="00000000" w:rsidRDefault="00000000" w:rsidRPr="00000000" w14:paraId="000000B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9" w:hanging="431.33858267716533"/>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Multa hasta por un monto equivalente a cincuenta (50) Unidades Impositivas Tributarias (UIT).</w:t>
      </w:r>
    </w:p>
    <w:p w:rsidR="00000000" w:rsidDel="00000000" w:rsidP="00000000" w:rsidRDefault="00000000" w:rsidRPr="00000000" w14:paraId="000000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9" w:hanging="425.19685039370046"/>
        <w:jc w:val="both"/>
        <w:rPr>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 multa podrá ser impuesta por el Consejo Superior de Arbitraje, sin perjuicio de aplicar otras sanciones contempladas en este Código.</w:t>
      </w:r>
    </w:p>
    <w:p w:rsidR="00000000" w:rsidDel="00000000" w:rsidP="00000000" w:rsidRDefault="00000000" w:rsidRPr="00000000" w14:paraId="000000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line="278.00000000000006" w:lineRule="auto"/>
        <w:ind w:left="1133.858267716535" w:right="139" w:hanging="425.19685039370046"/>
        <w:jc w:val="both"/>
        <w:rPr>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 imposición de sanciones se registrará en el Libro de Sanciones del Centro a cargo de la Secretaría General, la que conservará los antecedentes respectivos. Dicho registro y los indicados antecedentes, estarán a disposición de los interesados en la Secretaría General.</w:t>
      </w:r>
      <w:commentRangeEnd w:id="1"/>
      <w:r w:rsidDel="00000000" w:rsidR="00000000" w:rsidRPr="00000000">
        <w:commentReference w:id="1"/>
      </w:r>
      <w:r w:rsidDel="00000000" w:rsidR="00000000" w:rsidRPr="00000000">
        <w:rPr>
          <w:rtl w:val="0"/>
        </w:rPr>
      </w:r>
    </w:p>
    <w:sectPr>
      <w:headerReference r:id="rId14" w:type="default"/>
      <w:headerReference r:id="rId15" w:type="first"/>
      <w:footerReference r:id="rId16" w:type="default"/>
      <w:footerReference r:id="rId17" w:type="first"/>
      <w:pgSz w:h="16840" w:w="11910" w:orient="portrait"/>
      <w:pgMar w:bottom="1417.3228346456694" w:top="1700.7874015748032" w:left="1700.7874015748032" w:right="1417.3228346456694" w:header="283.46456692913387"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UPO CYM" w:id="0" w:date="2026-09-22T09:29:0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Es la cámara de comercio de Lima o de Huancayo??</w:t>
      </w:r>
    </w:p>
  </w:comment>
  <w:comment w:author="GRUPO CYM" w:id="1" w:date="2026-09-22T09:30:0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de sanciones</w:t>
        <w:br w:type="textWrapping"/>
        <w:br w:type="textWrapping"/>
        <w:t xml:space="preserve">Sugerencia de nueva sanción: Inhabilitación permanente para ejercer y ser elegido en el cargo de arbitro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7" w15:done="0"/>
  <w15:commentEx w15:paraId="000000C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Verdan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80.0" w:type="dxa"/>
      <w:jc w:val="center"/>
      <w:tblLayout w:type="fixed"/>
      <w:tblLook w:val="0400"/>
    </w:tblPr>
    <w:tblGrid>
      <w:gridCol w:w="5535"/>
      <w:gridCol w:w="3345"/>
      <w:tblGridChange w:id="0">
        <w:tblGrid>
          <w:gridCol w:w="5535"/>
          <w:gridCol w:w="3345"/>
        </w:tblGrid>
      </w:tblGridChange>
    </w:tblGrid>
    <w:tr>
      <w:trPr>
        <w:cantSplit w:val="0"/>
        <w:tblHeader w:val="0"/>
      </w:trPr>
      <w:tc>
        <w:tcPr>
          <w:tcBorders>
            <w:top w:color="4f81bd" w:space="0" w:sz="24" w:val="single"/>
          </w:tcBorders>
          <w:shd w:fill="auto"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Spectral" w:cs="Spectral" w:eastAsia="Spectral" w:hAnsi="Spectral"/>
              <w:b w:val="1"/>
              <w:bCs w:val="1"/>
              <w:i w:val="0"/>
              <w:iCs w:val="0"/>
              <w:smallCaps w:val="1"/>
              <w:strike w:val="0"/>
              <w:color w:val="808080"/>
              <w:sz w:val="16"/>
              <w:szCs w:val="16"/>
              <w:u w:val="none"/>
              <w:shd w:fill="auto" w:val="clear"/>
              <w:vertAlign w:val="baseline"/>
            </w:rPr>
          </w:pPr>
          <w:r w:rsidDel="00000000" w:rsidR="00000000" w:rsidRPr="00000000">
            <w:rPr>
              <w:rFonts w:ascii="Spectral" w:cs="Spectral" w:eastAsia="Spectral" w:hAnsi="Spectral"/>
              <w:b w:val="1"/>
              <w:bCs w:val="1"/>
              <w:i w:val="0"/>
              <w:iCs w:val="0"/>
              <w:smallCaps w:val="0"/>
              <w:strike w:val="0"/>
              <w:color w:val="000000"/>
              <w:sz w:val="16"/>
              <w:szCs w:val="16"/>
              <w:u w:val="none"/>
              <w:shd w:fill="auto" w:val="clear"/>
              <w:vertAlign w:val="baseline"/>
              <w:rtl w:val="0"/>
            </w:rPr>
            <w:t xml:space="preserve">Corte Superior de Arbitraje de la Cámara de Comercio y Producción de Huancayo y de la Región Junín.</w:t>
          </w:r>
          <w:r w:rsidDel="00000000" w:rsidR="00000000" w:rsidRPr="00000000">
            <w:rPr>
              <w:rtl w:val="0"/>
            </w:rPr>
          </w:r>
        </w:p>
      </w:tc>
      <w:tc>
        <w:tcPr>
          <w:tcBorders>
            <w:top w:color="85200c" w:space="0" w:sz="24" w:val="single"/>
          </w:tcBorders>
          <w:shd w:fill="auto" w:val="cle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1"/>
              <w:strike w:val="0"/>
              <w:sz w:val="18"/>
              <w:szCs w:val="18"/>
              <w:u w:val="none"/>
              <w:shd w:fill="auto" w:val="clear"/>
              <w:vertAlign w:val="baseline"/>
            </w:rPr>
          </w:pPr>
          <w:r w:rsidDel="00000000" w:rsidR="00000000" w:rsidRPr="00000000">
            <w:rPr>
              <w:rFonts w:ascii="Arial" w:cs="Arial" w:eastAsia="Arial" w:hAnsi="Arial"/>
              <w:b w:val="0"/>
              <w:bCs w:val="0"/>
              <w:i w:val="0"/>
              <w:iCs w:val="0"/>
              <w:smallCaps w:val="1"/>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1695" w:right="-15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pict>
        <v:shape id="WordPictureWatermark2" style="position:absolute;width:389.625pt;height:367.125pt;rotation:0;z-index:-503316481;mso-position-horizontal-relative:margin;mso-position-horizontal:absolute;margin-left:21.16279527559057pt;mso-position-vertical-relative:margin;mso-position-vertical:absolute;margin-top:153.08248052257628pt;" alt="" type="#_x0000_t75">
          <v:imagedata blacklevel="22938f" cropbottom="4030f" cropleft="6792f" cropright="7972f" croptop="4376f" gain="19661f" r:id="rId1" o:title="image2.jp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4419600</wp:posOffset>
          </wp:positionH>
          <wp:positionV relativeFrom="paragraph">
            <wp:posOffset>-57149</wp:posOffset>
          </wp:positionV>
          <wp:extent cx="1215715" cy="1023760"/>
          <wp:effectExtent b="0" l="0" r="0" t="0"/>
          <wp:wrapNone/>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pict>
        <v:shape id="WordPictureWatermark1" style="position:absolute;width:389.625pt;height:367.125pt;rotation:0;z-index:-503316481;mso-position-horizontal-relative:margin;mso-position-horizontal:absolute;margin-left:21.16279527559057pt;mso-position-vertical-relative:margin;mso-position-vertical:absolute;margin-top:153.08248052257628pt;" alt="" type="#_x0000_t75">
          <v:imagedata blacklevel="22938f" cropbottom="4030f" cropleft="6792f" cropright="7972f" croptop="4376f" gain="19661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2" w:firstLine="706.6614173228347"/>
      </w:pPr>
      <w:rPr>
        <w:rFonts w:ascii="Arial" w:cs="Arial" w:eastAsia="Arial" w:hAnsi="Arial"/>
        <w:b w:val="0"/>
        <w:bCs w:val="0"/>
        <w:i w:val="0"/>
        <w:iCs w:val="0"/>
        <w:color w:val="000000"/>
        <w:sz w:val="21"/>
        <w:szCs w:val="21"/>
      </w:rPr>
    </w:lvl>
    <w:lvl w:ilvl="1">
      <w:start w:val="1"/>
      <w:numFmt w:val="lowerLetter"/>
      <w:lvlText w:val="%2."/>
      <w:lvlJc w:val="left"/>
      <w:pPr>
        <w:ind w:left="235" w:hanging="233"/>
      </w:pPr>
      <w:rPr>
        <w:rFonts w:ascii="Arial" w:cs="Arial" w:eastAsia="Arial" w:hAnsi="Arial"/>
        <w:b w:val="0"/>
        <w:bCs w:val="0"/>
        <w:i w:val="0"/>
        <w:iCs w:val="0"/>
        <w:color w:val="808080"/>
        <w:sz w:val="21"/>
        <w:szCs w:val="21"/>
      </w:rPr>
    </w:lvl>
    <w:lvl w:ilvl="2">
      <w:start w:val="0"/>
      <w:numFmt w:val="bullet"/>
      <w:lvlText w:val="•"/>
      <w:lvlJc w:val="left"/>
      <w:pPr>
        <w:ind w:left="1174" w:hanging="232.9999999999999"/>
      </w:pPr>
      <w:rPr/>
    </w:lvl>
    <w:lvl w:ilvl="3">
      <w:start w:val="0"/>
      <w:numFmt w:val="bullet"/>
      <w:lvlText w:val="•"/>
      <w:lvlJc w:val="left"/>
      <w:pPr>
        <w:ind w:left="2108" w:hanging="233"/>
      </w:pPr>
      <w:rPr/>
    </w:lvl>
    <w:lvl w:ilvl="4">
      <w:start w:val="0"/>
      <w:numFmt w:val="bullet"/>
      <w:lvlText w:val="•"/>
      <w:lvlJc w:val="left"/>
      <w:pPr>
        <w:ind w:left="3042" w:hanging="233"/>
      </w:pPr>
      <w:rPr/>
    </w:lvl>
    <w:lvl w:ilvl="5">
      <w:start w:val="0"/>
      <w:numFmt w:val="bullet"/>
      <w:lvlText w:val="•"/>
      <w:lvlJc w:val="left"/>
      <w:pPr>
        <w:ind w:left="3976" w:hanging="233"/>
      </w:pPr>
      <w:rPr/>
    </w:lvl>
    <w:lvl w:ilvl="6">
      <w:start w:val="0"/>
      <w:numFmt w:val="bullet"/>
      <w:lvlText w:val="•"/>
      <w:lvlJc w:val="left"/>
      <w:pPr>
        <w:ind w:left="4910" w:hanging="233"/>
      </w:pPr>
      <w:rPr/>
    </w:lvl>
    <w:lvl w:ilvl="7">
      <w:start w:val="0"/>
      <w:numFmt w:val="bullet"/>
      <w:lvlText w:val="•"/>
      <w:lvlJc w:val="left"/>
      <w:pPr>
        <w:ind w:left="5844" w:hanging="233"/>
      </w:pPr>
      <w:rPr/>
    </w:lvl>
    <w:lvl w:ilvl="8">
      <w:start w:val="0"/>
      <w:numFmt w:val="bullet"/>
      <w:lvlText w:val="•"/>
      <w:lvlJc w:val="left"/>
      <w:pPr>
        <w:ind w:left="6779" w:hanging="233"/>
      </w:pPr>
      <w:rPr/>
    </w:lvl>
  </w:abstractNum>
  <w:abstractNum w:abstractNumId="4">
    <w:lvl w:ilvl="0">
      <w:start w:val="1"/>
      <w:numFmt w:val="decimal"/>
      <w:lvlText w:val="%1."/>
      <w:lvlJc w:val="left"/>
      <w:pPr>
        <w:ind w:left="2" w:hanging="260"/>
      </w:pPr>
      <w:rPr>
        <w:b w:val="0"/>
        <w:bCs w:val="0"/>
        <w:i w:val="0"/>
        <w:iCs w:val="0"/>
        <w:color w:val="000000"/>
        <w:sz w:val="21"/>
        <w:szCs w:val="21"/>
      </w:rPr>
    </w:lvl>
    <w:lvl w:ilvl="1">
      <w:start w:val="1"/>
      <w:numFmt w:val="lowerLetter"/>
      <w:lvlText w:val="%2."/>
      <w:lvlJc w:val="left"/>
      <w:pPr>
        <w:ind w:left="235" w:hanging="233"/>
      </w:pPr>
      <w:rPr>
        <w:rFonts w:ascii="Arial" w:cs="Arial" w:eastAsia="Arial" w:hAnsi="Arial"/>
        <w:b w:val="0"/>
        <w:bCs w:val="0"/>
        <w:i w:val="0"/>
        <w:iCs w:val="0"/>
        <w:color w:val="808080"/>
        <w:sz w:val="21"/>
        <w:szCs w:val="21"/>
      </w:rPr>
    </w:lvl>
    <w:lvl w:ilvl="2">
      <w:start w:val="0"/>
      <w:numFmt w:val="bullet"/>
      <w:lvlText w:val="•"/>
      <w:lvlJc w:val="left"/>
      <w:pPr>
        <w:ind w:left="1174" w:hanging="232.9999999999999"/>
      </w:pPr>
      <w:rPr/>
    </w:lvl>
    <w:lvl w:ilvl="3">
      <w:start w:val="0"/>
      <w:numFmt w:val="bullet"/>
      <w:lvlText w:val="•"/>
      <w:lvlJc w:val="left"/>
      <w:pPr>
        <w:ind w:left="2108" w:hanging="233"/>
      </w:pPr>
      <w:rPr/>
    </w:lvl>
    <w:lvl w:ilvl="4">
      <w:start w:val="0"/>
      <w:numFmt w:val="bullet"/>
      <w:lvlText w:val="•"/>
      <w:lvlJc w:val="left"/>
      <w:pPr>
        <w:ind w:left="3042" w:hanging="233"/>
      </w:pPr>
      <w:rPr/>
    </w:lvl>
    <w:lvl w:ilvl="5">
      <w:start w:val="0"/>
      <w:numFmt w:val="bullet"/>
      <w:lvlText w:val="•"/>
      <w:lvlJc w:val="left"/>
      <w:pPr>
        <w:ind w:left="3976" w:hanging="233"/>
      </w:pPr>
      <w:rPr/>
    </w:lvl>
    <w:lvl w:ilvl="6">
      <w:start w:val="0"/>
      <w:numFmt w:val="bullet"/>
      <w:lvlText w:val="•"/>
      <w:lvlJc w:val="left"/>
      <w:pPr>
        <w:ind w:left="4910" w:hanging="233"/>
      </w:pPr>
      <w:rPr/>
    </w:lvl>
    <w:lvl w:ilvl="7">
      <w:start w:val="0"/>
      <w:numFmt w:val="bullet"/>
      <w:lvlText w:val="•"/>
      <w:lvlJc w:val="left"/>
      <w:pPr>
        <w:ind w:left="5844" w:hanging="233"/>
      </w:pPr>
      <w:rPr/>
    </w:lvl>
    <w:lvl w:ilvl="8">
      <w:start w:val="0"/>
      <w:numFmt w:val="bullet"/>
      <w:lvlText w:val="•"/>
      <w:lvlJc w:val="left"/>
      <w:pPr>
        <w:ind w:left="6779" w:hanging="233"/>
      </w:pPr>
      <w:rPr/>
    </w:lvl>
  </w:abstractNum>
  <w:abstractNum w:abstractNumId="5">
    <w:lvl w:ilvl="0">
      <w:start w:val="1"/>
      <w:numFmt w:val="decimal"/>
      <w:lvlText w:val="%1."/>
      <w:lvlJc w:val="left"/>
      <w:pPr>
        <w:ind w:left="2" w:hanging="255"/>
      </w:pPr>
      <w:rPr>
        <w:rFonts w:ascii="Arial" w:cs="Arial" w:eastAsia="Arial" w:hAnsi="Arial"/>
        <w:b w:val="0"/>
        <w:bCs w:val="0"/>
        <w:i w:val="0"/>
        <w:iCs w:val="0"/>
        <w:color w:val="000000"/>
        <w:sz w:val="21"/>
        <w:szCs w:val="21"/>
      </w:rPr>
    </w:lvl>
    <w:lvl w:ilvl="1">
      <w:start w:val="1"/>
      <w:numFmt w:val="decimal"/>
      <w:lvlText w:val="%2."/>
      <w:lvlJc w:val="left"/>
      <w:pPr>
        <w:ind w:left="1140" w:hanging="431.3385826771653"/>
      </w:pPr>
      <w:rPr>
        <w:b w:val="0"/>
        <w:bCs w:val="0"/>
        <w:i w:val="0"/>
        <w:iCs w:val="0"/>
        <w:color w:val="000000"/>
        <w:sz w:val="21"/>
        <w:szCs w:val="21"/>
      </w:rPr>
    </w:lvl>
    <w:lvl w:ilvl="2">
      <w:start w:val="0"/>
      <w:numFmt w:val="bullet"/>
      <w:lvlText w:val="•"/>
      <w:lvlJc w:val="left"/>
      <w:pPr>
        <w:ind w:left="1729" w:hanging="288"/>
      </w:pPr>
      <w:rPr/>
    </w:lvl>
    <w:lvl w:ilvl="3">
      <w:start w:val="0"/>
      <w:numFmt w:val="bullet"/>
      <w:lvlText w:val="•"/>
      <w:lvlJc w:val="left"/>
      <w:pPr>
        <w:ind w:left="2594" w:hanging="288.00000000000045"/>
      </w:pPr>
      <w:rPr/>
    </w:lvl>
    <w:lvl w:ilvl="4">
      <w:start w:val="0"/>
      <w:numFmt w:val="bullet"/>
      <w:lvlText w:val="•"/>
      <w:lvlJc w:val="left"/>
      <w:pPr>
        <w:ind w:left="3458" w:hanging="288"/>
      </w:pPr>
      <w:rPr/>
    </w:lvl>
    <w:lvl w:ilvl="5">
      <w:start w:val="0"/>
      <w:numFmt w:val="bullet"/>
      <w:lvlText w:val="•"/>
      <w:lvlJc w:val="left"/>
      <w:pPr>
        <w:ind w:left="4323" w:hanging="288"/>
      </w:pPr>
      <w:rPr/>
    </w:lvl>
    <w:lvl w:ilvl="6">
      <w:start w:val="0"/>
      <w:numFmt w:val="bullet"/>
      <w:lvlText w:val="•"/>
      <w:lvlJc w:val="left"/>
      <w:pPr>
        <w:ind w:left="5188" w:hanging="288.0000000000009"/>
      </w:pPr>
      <w:rPr/>
    </w:lvl>
    <w:lvl w:ilvl="7">
      <w:start w:val="0"/>
      <w:numFmt w:val="bullet"/>
      <w:lvlText w:val="•"/>
      <w:lvlJc w:val="left"/>
      <w:pPr>
        <w:ind w:left="6053" w:hanging="288"/>
      </w:pPr>
      <w:rPr/>
    </w:lvl>
    <w:lvl w:ilvl="8">
      <w:start w:val="0"/>
      <w:numFmt w:val="bullet"/>
      <w:lvlText w:val="•"/>
      <w:lvlJc w:val="left"/>
      <w:pPr>
        <w:ind w:left="6917" w:hanging="287.9999999999991"/>
      </w:pPr>
      <w:rPr/>
    </w:lvl>
  </w:abstractNum>
  <w:abstractNum w:abstractNumId="6">
    <w:lvl w:ilvl="0">
      <w:start w:val="1"/>
      <w:numFmt w:val="lowerLetter"/>
      <w:lvlText w:val="%1."/>
      <w:lvlJc w:val="left"/>
      <w:pPr>
        <w:ind w:left="1146" w:hanging="360"/>
      </w:pPr>
      <w:rPr/>
    </w:lvl>
    <w:lvl w:ilvl="1">
      <w:start w:val="1"/>
      <w:numFmt w:val="lowerLetter"/>
      <w:lvlText w:val="%2."/>
      <w:lvlJc w:val="left"/>
      <w:pPr>
        <w:ind w:left="1133.858267716535" w:hanging="431.3385826771653"/>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7">
    <w:lvl w:ilvl="0">
      <w:start w:val="1"/>
      <w:numFmt w:val="decimal"/>
      <w:lvlText w:val="%1."/>
      <w:lvlJc w:val="left"/>
      <w:pPr>
        <w:ind w:left="2" w:firstLine="706.6614173228347"/>
      </w:pPr>
      <w:rPr>
        <w:rFonts w:ascii="Arial" w:cs="Arial" w:eastAsia="Arial" w:hAnsi="Arial"/>
        <w:b w:val="0"/>
        <w:bCs w:val="0"/>
        <w:i w:val="0"/>
        <w:iCs w:val="0"/>
        <w:color w:val="000000"/>
        <w:sz w:val="21"/>
        <w:szCs w:val="21"/>
      </w:rPr>
    </w:lvl>
    <w:lvl w:ilvl="1">
      <w:start w:val="1"/>
      <w:numFmt w:val="lowerLetter"/>
      <w:lvlText w:val="%2."/>
      <w:lvlJc w:val="left"/>
      <w:pPr>
        <w:ind w:left="2" w:hanging="288"/>
      </w:pPr>
      <w:rPr>
        <w:rFonts w:ascii="Arial" w:cs="Arial" w:eastAsia="Arial" w:hAnsi="Arial"/>
        <w:b w:val="0"/>
        <w:bCs w:val="0"/>
        <w:i w:val="0"/>
        <w:iCs w:val="0"/>
        <w:color w:val="808080"/>
        <w:sz w:val="21"/>
        <w:szCs w:val="21"/>
      </w:rPr>
    </w:lvl>
    <w:lvl w:ilvl="2">
      <w:start w:val="0"/>
      <w:numFmt w:val="bullet"/>
      <w:lvlText w:val="•"/>
      <w:lvlJc w:val="left"/>
      <w:pPr>
        <w:ind w:left="1729" w:hanging="288"/>
      </w:pPr>
      <w:rPr/>
    </w:lvl>
    <w:lvl w:ilvl="3">
      <w:start w:val="0"/>
      <w:numFmt w:val="bullet"/>
      <w:lvlText w:val="•"/>
      <w:lvlJc w:val="left"/>
      <w:pPr>
        <w:ind w:left="2594" w:hanging="288.00000000000045"/>
      </w:pPr>
      <w:rPr/>
    </w:lvl>
    <w:lvl w:ilvl="4">
      <w:start w:val="0"/>
      <w:numFmt w:val="bullet"/>
      <w:lvlText w:val="•"/>
      <w:lvlJc w:val="left"/>
      <w:pPr>
        <w:ind w:left="3458" w:hanging="288"/>
      </w:pPr>
      <w:rPr/>
    </w:lvl>
    <w:lvl w:ilvl="5">
      <w:start w:val="0"/>
      <w:numFmt w:val="bullet"/>
      <w:lvlText w:val="•"/>
      <w:lvlJc w:val="left"/>
      <w:pPr>
        <w:ind w:left="4323" w:hanging="288"/>
      </w:pPr>
      <w:rPr/>
    </w:lvl>
    <w:lvl w:ilvl="6">
      <w:start w:val="0"/>
      <w:numFmt w:val="bullet"/>
      <w:lvlText w:val="•"/>
      <w:lvlJc w:val="left"/>
      <w:pPr>
        <w:ind w:left="5188" w:hanging="288.0000000000009"/>
      </w:pPr>
      <w:rPr/>
    </w:lvl>
    <w:lvl w:ilvl="7">
      <w:start w:val="0"/>
      <w:numFmt w:val="bullet"/>
      <w:lvlText w:val="•"/>
      <w:lvlJc w:val="left"/>
      <w:pPr>
        <w:ind w:left="6053" w:hanging="288"/>
      </w:pPr>
      <w:rPr/>
    </w:lvl>
    <w:lvl w:ilvl="8">
      <w:start w:val="0"/>
      <w:numFmt w:val="bullet"/>
      <w:lvlText w:val="•"/>
      <w:lvlJc w:val="left"/>
      <w:pPr>
        <w:ind w:left="6917" w:hanging="287.9999999999991"/>
      </w:pPr>
      <w:rPr/>
    </w:lvl>
  </w:abstractNum>
  <w:abstractNum w:abstractNumId="8">
    <w:lvl w:ilvl="0">
      <w:start w:val="1"/>
      <w:numFmt w:val="decimal"/>
      <w:lvlText w:val="%1."/>
      <w:lvlJc w:val="left"/>
      <w:pPr>
        <w:ind w:left="2" w:hanging="243"/>
      </w:pPr>
      <w:rPr>
        <w:rFonts w:ascii="Arial" w:cs="Arial" w:eastAsia="Arial" w:hAnsi="Arial"/>
        <w:b w:val="0"/>
        <w:bCs w:val="0"/>
        <w:i w:val="0"/>
        <w:iCs w:val="0"/>
        <w:color w:val="000000"/>
        <w:sz w:val="21"/>
        <w:szCs w:val="21"/>
      </w:rPr>
    </w:lvl>
    <w:lvl w:ilvl="1">
      <w:start w:val="0"/>
      <w:numFmt w:val="bullet"/>
      <w:lvlText w:val="•"/>
      <w:lvlJc w:val="left"/>
      <w:pPr>
        <w:ind w:left="864" w:hanging="242.9999999999999"/>
      </w:pPr>
      <w:rPr/>
    </w:lvl>
    <w:lvl w:ilvl="2">
      <w:start w:val="0"/>
      <w:numFmt w:val="bullet"/>
      <w:lvlText w:val="•"/>
      <w:lvlJc w:val="left"/>
      <w:pPr>
        <w:ind w:left="1729" w:hanging="243"/>
      </w:pPr>
      <w:rPr/>
    </w:lvl>
    <w:lvl w:ilvl="3">
      <w:start w:val="0"/>
      <w:numFmt w:val="bullet"/>
      <w:lvlText w:val="•"/>
      <w:lvlJc w:val="left"/>
      <w:pPr>
        <w:ind w:left="2594" w:hanging="243.00000000000045"/>
      </w:pPr>
      <w:rPr/>
    </w:lvl>
    <w:lvl w:ilvl="4">
      <w:start w:val="0"/>
      <w:numFmt w:val="bullet"/>
      <w:lvlText w:val="•"/>
      <w:lvlJc w:val="left"/>
      <w:pPr>
        <w:ind w:left="3458" w:hanging="243"/>
      </w:pPr>
      <w:rPr/>
    </w:lvl>
    <w:lvl w:ilvl="5">
      <w:start w:val="0"/>
      <w:numFmt w:val="bullet"/>
      <w:lvlText w:val="•"/>
      <w:lvlJc w:val="left"/>
      <w:pPr>
        <w:ind w:left="4323" w:hanging="243"/>
      </w:pPr>
      <w:rPr/>
    </w:lvl>
    <w:lvl w:ilvl="6">
      <w:start w:val="0"/>
      <w:numFmt w:val="bullet"/>
      <w:lvlText w:val="•"/>
      <w:lvlJc w:val="left"/>
      <w:pPr>
        <w:ind w:left="5188" w:hanging="243.0000000000009"/>
      </w:pPr>
      <w:rPr/>
    </w:lvl>
    <w:lvl w:ilvl="7">
      <w:start w:val="0"/>
      <w:numFmt w:val="bullet"/>
      <w:lvlText w:val="•"/>
      <w:lvlJc w:val="left"/>
      <w:pPr>
        <w:ind w:left="6053" w:hanging="243"/>
      </w:pPr>
      <w:rPr/>
    </w:lvl>
    <w:lvl w:ilvl="8">
      <w:start w:val="0"/>
      <w:numFmt w:val="bullet"/>
      <w:lvlText w:val="•"/>
      <w:lvlJc w:val="left"/>
      <w:pPr>
        <w:ind w:left="6917" w:hanging="242.9999999999991"/>
      </w:pPr>
      <w:rPr/>
    </w:lvl>
  </w:abstractNum>
  <w:abstractNum w:abstractNumId="9">
    <w:lvl w:ilvl="0">
      <w:start w:val="1"/>
      <w:numFmt w:val="decimal"/>
      <w:lvlText w:val="%1."/>
      <w:lvlJc w:val="left"/>
      <w:pPr>
        <w:ind w:left="1700.7874015748032" w:hanging="283.46456692913375"/>
      </w:pPr>
      <w:rPr>
        <w:rFonts w:ascii="Arial" w:cs="Arial" w:eastAsia="Arial" w:hAnsi="Arial"/>
        <w:b w:val="1"/>
        <w:bCs w:val="1"/>
        <w:i w:val="0"/>
        <w:iCs w:val="0"/>
        <w:color w:val="000000"/>
        <w:sz w:val="21"/>
        <w:szCs w:val="21"/>
      </w:rPr>
    </w:lvl>
    <w:lvl w:ilvl="1">
      <w:start w:val="1"/>
      <w:numFmt w:val="lowerLetter"/>
      <w:lvlText w:val="%2."/>
      <w:lvlJc w:val="left"/>
      <w:pPr>
        <w:ind w:left="2" w:hanging="322"/>
      </w:pPr>
      <w:rPr>
        <w:rFonts w:ascii="Arial" w:cs="Arial" w:eastAsia="Arial" w:hAnsi="Arial"/>
        <w:b w:val="0"/>
        <w:bCs w:val="0"/>
        <w:i w:val="0"/>
        <w:iCs w:val="0"/>
        <w:color w:val="808080"/>
        <w:sz w:val="21"/>
        <w:szCs w:val="21"/>
      </w:rPr>
    </w:lvl>
    <w:lvl w:ilvl="2">
      <w:start w:val="0"/>
      <w:numFmt w:val="bullet"/>
      <w:lvlText w:val="•"/>
      <w:lvlJc w:val="left"/>
      <w:pPr>
        <w:ind w:left="1729" w:hanging="322"/>
      </w:pPr>
      <w:rPr/>
    </w:lvl>
    <w:lvl w:ilvl="3">
      <w:start w:val="0"/>
      <w:numFmt w:val="bullet"/>
      <w:lvlText w:val="•"/>
      <w:lvlJc w:val="left"/>
      <w:pPr>
        <w:ind w:left="2594" w:hanging="322"/>
      </w:pPr>
      <w:rPr/>
    </w:lvl>
    <w:lvl w:ilvl="4">
      <w:start w:val="0"/>
      <w:numFmt w:val="bullet"/>
      <w:lvlText w:val="•"/>
      <w:lvlJc w:val="left"/>
      <w:pPr>
        <w:ind w:left="3458" w:hanging="322"/>
      </w:pPr>
      <w:rPr/>
    </w:lvl>
    <w:lvl w:ilvl="5">
      <w:start w:val="0"/>
      <w:numFmt w:val="bullet"/>
      <w:lvlText w:val="•"/>
      <w:lvlJc w:val="left"/>
      <w:pPr>
        <w:ind w:left="4323" w:hanging="322"/>
      </w:pPr>
      <w:rPr/>
    </w:lvl>
    <w:lvl w:ilvl="6">
      <w:start w:val="0"/>
      <w:numFmt w:val="bullet"/>
      <w:lvlText w:val="•"/>
      <w:lvlJc w:val="left"/>
      <w:pPr>
        <w:ind w:left="5188" w:hanging="322"/>
      </w:pPr>
      <w:rPr/>
    </w:lvl>
    <w:lvl w:ilvl="7">
      <w:start w:val="0"/>
      <w:numFmt w:val="bullet"/>
      <w:lvlText w:val="•"/>
      <w:lvlJc w:val="left"/>
      <w:pPr>
        <w:ind w:left="6053" w:hanging="322.0000000000009"/>
      </w:pPr>
      <w:rPr/>
    </w:lvl>
    <w:lvl w:ilvl="8">
      <w:start w:val="0"/>
      <w:numFmt w:val="bullet"/>
      <w:lvlText w:val="•"/>
      <w:lvlJc w:val="left"/>
      <w:pPr>
        <w:ind w:left="6917" w:hanging="322"/>
      </w:pPr>
      <w:rPr/>
    </w:lvl>
  </w:abstractNum>
  <w:abstractNum w:abstractNumId="10">
    <w:lvl w:ilvl="0">
      <w:start w:val="1"/>
      <w:numFmt w:val="decimal"/>
      <w:lvlText w:val="%1."/>
      <w:lvlJc w:val="left"/>
      <w:pPr>
        <w:ind w:left="2" w:firstLine="706.6614173228347"/>
      </w:pPr>
      <w:rPr>
        <w:b w:val="1"/>
        <w:bCs w:val="1"/>
        <w:i w:val="0"/>
        <w:iCs w:val="0"/>
        <w:color w:val="000000"/>
        <w:sz w:val="21"/>
        <w:szCs w:val="21"/>
      </w:rPr>
    </w:lvl>
    <w:lvl w:ilvl="1">
      <w:start w:val="0"/>
      <w:numFmt w:val="bullet"/>
      <w:lvlText w:val="•"/>
      <w:lvlJc w:val="left"/>
      <w:pPr>
        <w:ind w:left="864" w:hanging="283.9999999999999"/>
      </w:pPr>
      <w:rPr/>
    </w:lvl>
    <w:lvl w:ilvl="2">
      <w:start w:val="0"/>
      <w:numFmt w:val="bullet"/>
      <w:lvlText w:val="•"/>
      <w:lvlJc w:val="left"/>
      <w:pPr>
        <w:ind w:left="1729" w:hanging="284"/>
      </w:pPr>
      <w:rPr/>
    </w:lvl>
    <w:lvl w:ilvl="3">
      <w:start w:val="0"/>
      <w:numFmt w:val="bullet"/>
      <w:lvlText w:val="•"/>
      <w:lvlJc w:val="left"/>
      <w:pPr>
        <w:ind w:left="2594" w:hanging="284.00000000000045"/>
      </w:pPr>
      <w:rPr/>
    </w:lvl>
    <w:lvl w:ilvl="4">
      <w:start w:val="0"/>
      <w:numFmt w:val="bullet"/>
      <w:lvlText w:val="•"/>
      <w:lvlJc w:val="left"/>
      <w:pPr>
        <w:ind w:left="3458" w:hanging="283.99999999999955"/>
      </w:pPr>
      <w:rPr/>
    </w:lvl>
    <w:lvl w:ilvl="5">
      <w:start w:val="0"/>
      <w:numFmt w:val="bullet"/>
      <w:lvlText w:val="•"/>
      <w:lvlJc w:val="left"/>
      <w:pPr>
        <w:ind w:left="4323" w:hanging="283.99999999999955"/>
      </w:pPr>
      <w:rPr/>
    </w:lvl>
    <w:lvl w:ilvl="6">
      <w:start w:val="0"/>
      <w:numFmt w:val="bullet"/>
      <w:lvlText w:val="•"/>
      <w:lvlJc w:val="left"/>
      <w:pPr>
        <w:ind w:left="5188" w:hanging="284"/>
      </w:pPr>
      <w:rPr/>
    </w:lvl>
    <w:lvl w:ilvl="7">
      <w:start w:val="0"/>
      <w:numFmt w:val="bullet"/>
      <w:lvlText w:val="•"/>
      <w:lvlJc w:val="left"/>
      <w:pPr>
        <w:ind w:left="6053" w:hanging="284"/>
      </w:pPr>
      <w:rPr/>
    </w:lvl>
    <w:lvl w:ilvl="8">
      <w:start w:val="0"/>
      <w:numFmt w:val="bullet"/>
      <w:lvlText w:val="•"/>
      <w:lvlJc w:val="left"/>
      <w:pPr>
        <w:ind w:left="6917" w:hanging="283.9999999999991"/>
      </w:pPr>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77" w:lineRule="auto"/>
      <w:ind w:left="720" w:right="9.330708661418612" w:hanging="360"/>
      <w:jc w:val="both"/>
    </w:pPr>
    <w:rPr>
      <w:b w:val="1"/>
      <w:bCs w:val="1"/>
      <w:sz w:val="21"/>
      <w:szCs w:val="21"/>
    </w:rPr>
  </w:style>
  <w:style w:type="paragraph" w:styleId="Heading2">
    <w:name w:val="heading 2"/>
    <w:basedOn w:val="Normal"/>
    <w:next w:val="Normal"/>
    <w:pPr>
      <w:keepNext w:val="1"/>
      <w:keepLines w:val="1"/>
      <w:spacing w:line="477" w:lineRule="auto"/>
      <w:ind w:left="2" w:right="9.330708661418612" w:firstLine="718"/>
      <w:jc w:val="both"/>
    </w:pPr>
    <w:rPr>
      <w:b w:val="1"/>
      <w:bCs w:val="1"/>
      <w:sz w:val="21"/>
      <w:szCs w:val="21"/>
    </w:rPr>
  </w:style>
  <w:style w:type="paragraph" w:styleId="Heading3">
    <w:name w:val="heading 3"/>
    <w:basedOn w:val="Normal"/>
    <w:next w:val="Normal"/>
    <w:pPr>
      <w:keepNext w:val="1"/>
      <w:keepLines w:val="1"/>
      <w:ind w:right="139"/>
      <w:jc w:val="center"/>
    </w:pPr>
    <w:rPr>
      <w:b w:val="1"/>
      <w:bCs w:val="1"/>
      <w:sz w:val="21"/>
      <w:szCs w:val="21"/>
    </w:rPr>
  </w:style>
  <w:style w:type="paragraph" w:styleId="Heading4">
    <w:name w:val="heading 4"/>
    <w:basedOn w:val="Normal"/>
    <w:next w:val="Normal"/>
    <w:pPr>
      <w:keepNext w:val="1"/>
      <w:keepLines w:val="1"/>
      <w:spacing w:before="40" w:lineRule="auto"/>
      <w:ind w:left="864" w:hanging="144.00000000000006"/>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ind w:left="1008" w:hanging="432"/>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1152" w:hanging="432"/>
    </w:pPr>
    <w:rPr>
      <w:rFonts w:ascii="Cambria" w:cs="Cambria" w:eastAsia="Cambria" w:hAnsi="Cambria"/>
      <w:color w:val="243f61"/>
    </w:rPr>
  </w:style>
  <w:style w:type="paragraph" w:styleId="Title">
    <w:name w:val="Title"/>
    <w:basedOn w:val="Normal"/>
    <w:next w:val="Normal"/>
    <w:pPr>
      <w:ind w:right="139"/>
      <w:jc w:val="center"/>
    </w:pPr>
    <w:rPr>
      <w:rFonts w:ascii="Arial" w:cs="Arial" w:eastAsia="Arial" w:hAnsi="Arial"/>
      <w:b w:val="1"/>
      <w:bCs w:val="1"/>
      <w:sz w:val="21"/>
      <w:szCs w:val="21"/>
    </w:rPr>
  </w:style>
  <w:style w:type="paragraph" w:styleId="Ttulo7">
    <w:name w:val="heading 7"/>
    <w:basedOn w:val="Normal"/>
    <w:next w:val="Normal"/>
    <w:link w:val="Ttulo7Car"/>
    <w:uiPriority w:val="9"/>
    <w:semiHidden w:val="1"/>
    <w:unhideWhenUsed w:val="1"/>
    <w:qFormat w:val="1"/>
    <w:rsid w:val="00C905A3"/>
    <w:pPr>
      <w:keepNext w:val="1"/>
      <w:keepLines w:val="1"/>
      <w:numPr>
        <w:ilvl w:val="6"/>
        <w:numId w:val="10"/>
      </w:numPr>
      <w:spacing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905A3"/>
    <w:pPr>
      <w:keepNext w:val="1"/>
      <w:keepLines w:val="1"/>
      <w:numPr>
        <w:ilvl w:val="7"/>
        <w:numId w:val="10"/>
      </w:numPr>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905A3"/>
    <w:pPr>
      <w:keepNext w:val="1"/>
      <w:keepLines w:val="1"/>
      <w:numPr>
        <w:ilvl w:val="8"/>
        <w:numId w:val="10"/>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ind w:left="2"/>
    </w:pPr>
    <w:rPr>
      <w:sz w:val="21"/>
      <w:szCs w:val="21"/>
    </w:rPr>
  </w:style>
  <w:style w:type="paragraph" w:styleId="Prrafodelista">
    <w:name w:val="List Paragraph"/>
    <w:basedOn w:val="Normal"/>
    <w:uiPriority w:val="1"/>
    <w:qFormat w:val="1"/>
    <w:pPr>
      <w:spacing w:before="203"/>
      <w:ind w:left="2"/>
      <w:jc w:val="both"/>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771525"/>
    <w:pPr>
      <w:tabs>
        <w:tab w:val="center" w:pos="4513"/>
        <w:tab w:val="right" w:pos="9026"/>
      </w:tabs>
    </w:pPr>
  </w:style>
  <w:style w:type="character" w:styleId="EncabezadoCar" w:customStyle="1">
    <w:name w:val="Encabezado Car"/>
    <w:basedOn w:val="Fuentedeprrafopredeter"/>
    <w:link w:val="Encabezado"/>
    <w:uiPriority w:val="99"/>
    <w:rsid w:val="00771525"/>
    <w:rPr>
      <w:rFonts w:ascii="Arial MT" w:cs="Arial MT" w:eastAsia="Arial MT" w:hAnsi="Arial MT"/>
      <w:lang w:val="es-ES"/>
    </w:rPr>
  </w:style>
  <w:style w:type="paragraph" w:styleId="Piedepgina">
    <w:name w:val="footer"/>
    <w:basedOn w:val="Normal"/>
    <w:link w:val="PiedepginaCar"/>
    <w:uiPriority w:val="99"/>
    <w:unhideWhenUsed w:val="1"/>
    <w:rsid w:val="00771525"/>
    <w:pPr>
      <w:tabs>
        <w:tab w:val="center" w:pos="4513"/>
        <w:tab w:val="right" w:pos="9026"/>
      </w:tabs>
    </w:pPr>
  </w:style>
  <w:style w:type="character" w:styleId="PiedepginaCar" w:customStyle="1">
    <w:name w:val="Pie de página Car"/>
    <w:basedOn w:val="Fuentedeprrafopredeter"/>
    <w:link w:val="Piedepgina"/>
    <w:uiPriority w:val="99"/>
    <w:rsid w:val="00771525"/>
    <w:rPr>
      <w:rFonts w:ascii="Arial MT" w:cs="Arial MT" w:eastAsia="Arial MT" w:hAnsi="Arial MT"/>
      <w:lang w:val="es-ES"/>
    </w:rPr>
  </w:style>
  <w:style w:type="numbering" w:styleId="Listaactual1" w:customStyle="1">
    <w:name w:val="Lista actual1"/>
    <w:uiPriority w:val="99"/>
    <w:rsid w:val="00C905A3"/>
    <w:pPr>
      <w:numPr>
        <w:numId w:val="9"/>
      </w:numPr>
    </w:pPr>
  </w:style>
  <w:style w:type="character" w:styleId="Ttulo1Car" w:customStyle="1">
    <w:name w:val="Título 1 Car"/>
    <w:basedOn w:val="Fuentedeprrafopredeter"/>
    <w:link w:val="Ttulo1"/>
    <w:uiPriority w:val="9"/>
    <w:rsid w:val="00C905A3"/>
    <w:rPr>
      <w:rFonts w:asciiTheme="majorHAnsi" w:cstheme="majorBidi" w:eastAsiaTheme="majorEastAsia" w:hAnsiTheme="majorHAnsi"/>
      <w:color w:val="365f91" w:themeColor="accent1" w:themeShade="0000BF"/>
      <w:sz w:val="32"/>
      <w:szCs w:val="32"/>
      <w:lang w:val="es-ES"/>
    </w:rPr>
  </w:style>
  <w:style w:type="character" w:styleId="Ttulo2Car" w:customStyle="1">
    <w:name w:val="Título 2 Car"/>
    <w:basedOn w:val="Fuentedeprrafopredeter"/>
    <w:link w:val="Ttulo2"/>
    <w:uiPriority w:val="9"/>
    <w:semiHidden w:val="1"/>
    <w:rsid w:val="00C905A3"/>
    <w:rPr>
      <w:rFonts w:asciiTheme="majorHAnsi" w:cstheme="majorBidi" w:eastAsiaTheme="majorEastAsia" w:hAnsiTheme="majorHAnsi"/>
      <w:color w:val="365f91" w:themeColor="accent1" w:themeShade="0000BF"/>
      <w:sz w:val="26"/>
      <w:szCs w:val="26"/>
      <w:lang w:val="es-ES"/>
    </w:rPr>
  </w:style>
  <w:style w:type="character" w:styleId="Ttulo3Car" w:customStyle="1">
    <w:name w:val="Título 3 Car"/>
    <w:basedOn w:val="Fuentedeprrafopredeter"/>
    <w:link w:val="Ttulo3"/>
    <w:uiPriority w:val="9"/>
    <w:semiHidden w:val="1"/>
    <w:rsid w:val="00C905A3"/>
    <w:rPr>
      <w:rFonts w:asciiTheme="majorHAnsi" w:cstheme="majorBidi" w:eastAsiaTheme="majorEastAsia" w:hAnsiTheme="majorHAnsi"/>
      <w:color w:val="243f60" w:themeColor="accent1" w:themeShade="00007F"/>
      <w:sz w:val="24"/>
      <w:szCs w:val="24"/>
      <w:lang w:val="es-ES"/>
    </w:rPr>
  </w:style>
  <w:style w:type="character" w:styleId="Ttulo4Car" w:customStyle="1">
    <w:name w:val="Título 4 Car"/>
    <w:basedOn w:val="Fuentedeprrafopredeter"/>
    <w:link w:val="Ttulo4"/>
    <w:uiPriority w:val="9"/>
    <w:semiHidden w:val="1"/>
    <w:rsid w:val="00C905A3"/>
    <w:rPr>
      <w:rFonts w:asciiTheme="majorHAnsi" w:cstheme="majorBidi" w:eastAsiaTheme="majorEastAsia" w:hAnsiTheme="majorHAnsi"/>
      <w:i w:val="1"/>
      <w:iCs w:val="1"/>
      <w:color w:val="365f91" w:themeColor="accent1" w:themeShade="0000BF"/>
      <w:lang w:val="es-ES"/>
    </w:rPr>
  </w:style>
  <w:style w:type="character" w:styleId="Ttulo5Car" w:customStyle="1">
    <w:name w:val="Título 5 Car"/>
    <w:basedOn w:val="Fuentedeprrafopredeter"/>
    <w:link w:val="Ttulo5"/>
    <w:uiPriority w:val="9"/>
    <w:semiHidden w:val="1"/>
    <w:rsid w:val="00C905A3"/>
    <w:rPr>
      <w:rFonts w:asciiTheme="majorHAnsi" w:cstheme="majorBidi" w:eastAsiaTheme="majorEastAsia" w:hAnsiTheme="majorHAnsi"/>
      <w:color w:val="365f91" w:themeColor="accent1" w:themeShade="0000BF"/>
      <w:lang w:val="es-ES"/>
    </w:rPr>
  </w:style>
  <w:style w:type="character" w:styleId="Ttulo6Car" w:customStyle="1">
    <w:name w:val="Título 6 Car"/>
    <w:basedOn w:val="Fuentedeprrafopredeter"/>
    <w:link w:val="Ttulo6"/>
    <w:uiPriority w:val="9"/>
    <w:semiHidden w:val="1"/>
    <w:rsid w:val="00C905A3"/>
    <w:rPr>
      <w:rFonts w:asciiTheme="majorHAnsi" w:cstheme="majorBidi" w:eastAsiaTheme="majorEastAsia" w:hAnsiTheme="majorHAnsi"/>
      <w:color w:val="243f60" w:themeColor="accent1" w:themeShade="00007F"/>
      <w:lang w:val="es-ES"/>
    </w:rPr>
  </w:style>
  <w:style w:type="character" w:styleId="Ttulo7Car" w:customStyle="1">
    <w:name w:val="Título 7 Car"/>
    <w:basedOn w:val="Fuentedeprrafopredeter"/>
    <w:link w:val="Ttulo7"/>
    <w:uiPriority w:val="9"/>
    <w:semiHidden w:val="1"/>
    <w:rsid w:val="00C905A3"/>
    <w:rPr>
      <w:rFonts w:asciiTheme="majorHAnsi" w:cstheme="majorBidi" w:eastAsiaTheme="majorEastAsia" w:hAnsiTheme="majorHAnsi"/>
      <w:i w:val="1"/>
      <w:iCs w:val="1"/>
      <w:color w:val="243f60" w:themeColor="accent1" w:themeShade="00007F"/>
      <w:lang w:val="es-ES"/>
    </w:rPr>
  </w:style>
  <w:style w:type="character" w:styleId="Ttulo8Car" w:customStyle="1">
    <w:name w:val="Título 8 Car"/>
    <w:basedOn w:val="Fuentedeprrafopredeter"/>
    <w:link w:val="Ttulo8"/>
    <w:uiPriority w:val="9"/>
    <w:semiHidden w:val="1"/>
    <w:rsid w:val="00C905A3"/>
    <w:rPr>
      <w:rFonts w:asciiTheme="majorHAnsi" w:cstheme="majorBidi" w:eastAsiaTheme="majorEastAsia" w:hAnsiTheme="majorHAnsi"/>
      <w:color w:val="272727" w:themeColor="text1" w:themeTint="0000D8"/>
      <w:sz w:val="21"/>
      <w:szCs w:val="21"/>
      <w:lang w:val="es-ES"/>
    </w:rPr>
  </w:style>
  <w:style w:type="character" w:styleId="Ttulo9Car" w:customStyle="1">
    <w:name w:val="Título 9 Car"/>
    <w:basedOn w:val="Fuentedeprrafopredeter"/>
    <w:link w:val="Ttulo9"/>
    <w:uiPriority w:val="9"/>
    <w:semiHidden w:val="1"/>
    <w:rsid w:val="00C905A3"/>
    <w:rPr>
      <w:rFonts w:asciiTheme="majorHAnsi" w:cstheme="majorBidi" w:eastAsiaTheme="majorEastAsia" w:hAnsiTheme="majorHAnsi"/>
      <w:i w:val="1"/>
      <w:iCs w:val="1"/>
      <w:color w:val="272727" w:themeColor="text1" w:themeTint="0000D8"/>
      <w:sz w:val="21"/>
      <w:szCs w:val="21"/>
      <w:lang w:val="es-ES"/>
    </w:rPr>
  </w:style>
  <w:style w:type="numbering" w:styleId="ArtculoSeccin">
    <w:name w:val="Outline List 3"/>
    <w:basedOn w:val="Sinlista"/>
    <w:uiPriority w:val="99"/>
    <w:semiHidden w:val="1"/>
    <w:unhideWhenUsed w:val="1"/>
    <w:rsid w:val="00C905A3"/>
    <w:pPr>
      <w:numPr>
        <w:numId w:val="10"/>
      </w:numPr>
    </w:pPr>
  </w:style>
  <w:style w:type="character" w:styleId="Refdecomentario">
    <w:name w:val="annotation reference"/>
    <w:basedOn w:val="Fuentedeprrafopredeter"/>
    <w:uiPriority w:val="99"/>
    <w:semiHidden w:val="1"/>
    <w:unhideWhenUsed w:val="1"/>
    <w:rsid w:val="00C905A3"/>
    <w:rPr>
      <w:sz w:val="16"/>
      <w:szCs w:val="16"/>
    </w:rPr>
  </w:style>
  <w:style w:type="paragraph" w:styleId="Textocomentario">
    <w:name w:val="annotation text"/>
    <w:basedOn w:val="Normal"/>
    <w:link w:val="TextocomentarioCar"/>
    <w:uiPriority w:val="99"/>
    <w:semiHidden w:val="1"/>
    <w:unhideWhenUsed w:val="1"/>
    <w:rsid w:val="00C905A3"/>
    <w:rPr>
      <w:sz w:val="20"/>
      <w:szCs w:val="20"/>
    </w:rPr>
  </w:style>
  <w:style w:type="character" w:styleId="TextocomentarioCar" w:customStyle="1">
    <w:name w:val="Texto comentario Car"/>
    <w:basedOn w:val="Fuentedeprrafopredeter"/>
    <w:link w:val="Textocomentario"/>
    <w:uiPriority w:val="99"/>
    <w:semiHidden w:val="1"/>
    <w:rsid w:val="00C905A3"/>
    <w:rPr>
      <w:rFonts w:ascii="Arial MT" w:cs="Arial MT" w:eastAsia="Arial MT" w:hAnsi="Arial MT"/>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C905A3"/>
    <w:rPr>
      <w:b w:val="1"/>
      <w:bCs w:val="1"/>
    </w:rPr>
  </w:style>
  <w:style w:type="character" w:styleId="AsuntodelcomentarioCar" w:customStyle="1">
    <w:name w:val="Asunto del comentario Car"/>
    <w:basedOn w:val="TextocomentarioCar"/>
    <w:link w:val="Asuntodelcomentario"/>
    <w:uiPriority w:val="99"/>
    <w:semiHidden w:val="1"/>
    <w:rsid w:val="00C905A3"/>
    <w:rPr>
      <w:rFonts w:ascii="Arial MT" w:cs="Arial MT" w:eastAsia="Arial MT" w:hAnsi="Arial MT"/>
      <w:b w:val="1"/>
      <w:bCs w:val="1"/>
      <w:sz w:val="20"/>
      <w:szCs w:val="20"/>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jp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NTRCO7uPqB3WBxfIcHk3AI1zQ==">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2026-01-19T22:42:00Z</dcterms:created>
  <dc:creator>Corte Superior de Arbitraje de la Cámara de Comercio y Producción de Huancayo y de la Región Junín.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2014-10-24T00:00:00Z</vt:filetime>
  </property>
  <property fmtid="{D5CDD505-2E9C-101B-9397-08002B2CF9AE}" pid="3" name="Creator">
    <vt:lpwstr>Microsoft® Word 2010</vt:lpwstr>
  </property>
  <property fmtid="{D5CDD505-2E9C-101B-9397-08002B2CF9AE}" pid="4" name="LastSaved">
    <vt:filetime>2026-01-19T00:00:00Z</vt:filetime>
  </property>
  <property fmtid="{D5CDD505-2E9C-101B-9397-08002B2CF9AE}" pid="5" name="Producer">
    <vt:lpwstr>Microsoft® Word 2010</vt:lpwstr>
  </property>
</Properties>
</file>