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pPr>
      <w:r>
        <w:t xml:space="preserve"/>
      </w:r>
    </w:p>
    <w:p>
      <w:pPr>
        <w:spacing w:before="0" w:after="280"/>
        <w:jc w:val="center"/>
      </w:pPr>
      <w:r>
        <w:rPr>
          <w:rFonts w:ascii="Arial" w:cs="Arial" w:eastAsia="Arial" w:hAnsi="Arial"/>
          <w:b/>
          <w:bCs/>
          <w:color w:val="1F4E79"/>
          <w:sz w:val="60"/>
          <w:szCs w:val="60"/>
        </w:rPr>
        <w:t xml:space="preserve">AI-Powered Accounting Chat System</w:t>
      </w:r>
    </w:p>
    <w:p>
      <w:pPr>
        <w:spacing w:before="0" w:after="560"/>
        <w:jc w:val="center"/>
      </w:pPr>
      <w:r>
        <w:rPr>
          <w:rFonts w:ascii="Arial" w:cs="Arial" w:eastAsia="Arial" w:hAnsi="Arial"/>
          <w:color w:val="2E75B6"/>
          <w:sz w:val="30"/>
          <w:szCs w:val="30"/>
        </w:rPr>
        <w:t xml:space="preserve">Technical Architecture &amp; Developer Reference</w:t>
      </w:r>
    </w:p>
    <w:p>
      <w:pPr>
        <w:pBdr>
          <w:bottom w:val="single" w:color="2E75B6" w:sz="12"/>
        </w:pBdr>
        <w:spacing w:before="0" w:after="560"/>
      </w:pPr>
      <w:r>
        <w:t xml:space="preserve"/>
      </w:r>
    </w:p>
    <w:p>
      <w:pPr>
        <w:spacing w:before="0" w:after="140"/>
        <w:jc w:val="center"/>
      </w:pPr>
      <w:r>
        <w:rPr>
          <w:rFonts w:ascii="Arial" w:cs="Arial" w:eastAsia="Arial" w:hAnsi="Arial"/>
          <w:color w:val="404040"/>
          <w:sz w:val="22"/>
          <w:szCs w:val="22"/>
        </w:rPr>
        <w:t xml:space="preserve">Version 2.0  |  Multi-Agent System with Human-in-the-Loop Governance</w:t>
      </w:r>
    </w:p>
    <w:p>
      <w:pPr>
        <w:jc w:val="center"/>
      </w:pPr>
      <w:r>
        <w:rPr>
          <w:rFonts w:ascii="Arial" w:cs="Arial" w:eastAsia="Arial" w:hAnsi="Arial"/>
          <w:i/>
          <w:iCs/>
          <w:color w:val="7F7F7F"/>
          <w:sz w:val="20"/>
          <w:szCs w:val="20"/>
        </w:rPr>
        <w:t xml:space="preserve">IBM MAS Alignment  ·  AgentOps Observability  ·  HITL Safety Pattern</w:t>
      </w:r>
    </w:p>
    <w:p>
      <w:r>
        <w:br w:type="page"/>
      </w:r>
    </w:p>
    <w:p>
      <w:pPr>
        <w:pStyle w:val="Heading1"/>
        <w:shd w:fill="1F4E79" w:val="clear"/>
        <w:spacing w:before="400" w:after="160"/>
        <w:ind w:left="200"/>
      </w:pPr>
      <w:r>
        <w:rPr>
          <w:rFonts w:ascii="Arial" w:cs="Arial" w:eastAsia="Arial" w:hAnsi="Arial"/>
          <w:b/>
          <w:bCs/>
          <w:color w:val="FFFFFF"/>
          <w:sz w:val="34"/>
          <w:szCs w:val="34"/>
        </w:rPr>
        <w:t xml:space="preserve">1.  System Overview</w:t>
      </w:r>
    </w:p>
    <w:p>
      <w:pPr>
        <w:spacing w:before="80" w:after="80"/>
      </w:pPr>
      <w:r>
        <w:rPr>
          <w:rFonts w:ascii="Arial" w:cs="Arial" w:eastAsia="Arial" w:hAnsi="Arial"/>
          <w:color w:val="404040"/>
          <w:sz w:val="20"/>
          <w:szCs w:val="20"/>
        </w:rPr>
        <w:t xml:space="preserve">The AI Accounting Chat System is a multi-agent, governance-aware backend built on Laravel. It exposes a natural-language chat interface allowing users to create invoices, manage clients, update inventory, maintain narration heads, and edit business profiles through conversational messages.</w:t>
      </w:r>
    </w:p>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1.1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Principle</w:t>
            </w:r>
          </w:p>
        </w:tc>
        <w:tc>
          <w:tcPr>
            <w:tcW w:type="dxa" w:w="67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Implementation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18"/>
                <w:szCs w:val="18"/>
              </w:rPr>
              <w:t xml:space="preserve">Separation of Concerns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Controller validates; Orchestrator coordinates; Services act. No layer skips another.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18"/>
                <w:szCs w:val="18"/>
              </w:rPr>
              <w:t xml:space="preserve">Human-in-the-Loop (HITL)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Destructive operations are intercepted before agent dispatch and require explicit user confirmation.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18"/>
                <w:szCs w:val="18"/>
              </w:rPr>
              <w:t xml:space="preserve">Fail-Cheap</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Router failures return [] (not all intents), falling through to a zero-cost static reply.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18"/>
                <w:szCs w:val="18"/>
              </w:rPr>
              <w:t xml:space="preserve">AgentOps Observability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Every agent call is measured for latency, token usage, and cost; a turn summary is emitted after.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18"/>
                <w:szCs w:val="18"/>
              </w:rPr>
              <w:t xml:space="preserve">Context Blackboard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In multi-intent turns, each agent output is shared so subsequent agents avoid redundant tool calls.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18"/>
                <w:szCs w:val="18"/>
              </w:rPr>
              <w:t xml:space="preserve">Scoped Conversations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Multi-intent turns scope conversation IDs per agent ({baseId}:{intent}) to prevent history cross-contamination.</w:t>
            </w:r>
          </w:p>
        </w:tc>
      </w:tr>
    </w:tbl>
    <w:p>
      <w:pPr>
        <w:spacing w:before="60" w:after="60"/>
      </w:pPr>
      <w:r>
        <w:t xml:space="preserve"/>
      </w:r>
    </w:p>
    <w:p>
      <w:r>
        <w:br w:type="page"/>
      </w:r>
    </w:p>
    <w:p>
      <w:pPr>
        <w:pStyle w:val="Heading1"/>
        <w:shd w:fill="1F4E79" w:val="clear"/>
        <w:spacing w:before="400" w:after="160"/>
        <w:ind w:left="200"/>
      </w:pPr>
      <w:r>
        <w:rPr>
          <w:rFonts w:ascii="Arial" w:cs="Arial" w:eastAsia="Arial" w:hAnsi="Arial"/>
          <w:b/>
          <w:bCs/>
          <w:color w:val="FFFFFF"/>
          <w:sz w:val="34"/>
          <w:szCs w:val="34"/>
        </w:rPr>
        <w:t xml:space="preserve">2.  Architecture &amp; Request Flow</w:t>
      </w:r>
    </w:p>
    <w:p>
      <w:pPr>
        <w:pStyle w:val="Heading2"/>
        <w:pBdr>
          <w:bottom w:val="single" w:color="2E75B6" w:sz="6" w:space="1"/>
        </w:pBdr>
        <w:spacing w:before="320" w:after="120"/>
      </w:pPr>
      <w:r>
        <w:rPr>
          <w:rFonts w:ascii="Arial" w:cs="Arial" w:eastAsia="Arial" w:hAnsi="Arial"/>
          <w:b/>
          <w:bCs/>
          <w:color w:val="1F4E79"/>
          <w:sz w:val="26"/>
          <w:szCs w:val="26"/>
        </w:rPr>
        <w:t xml:space="preserve">2.1  Full Request Pipeline</w:t>
      </w:r>
    </w:p>
    <w:p>
      <w:pPr>
        <w:spacing w:before="80" w:after="80"/>
      </w:pPr>
      <w:r>
        <w:rPr>
          <w:rFonts w:ascii="Arial" w:cs="Arial" w:eastAsia="Arial" w:hAnsi="Arial"/>
          <w:color w:val="404040"/>
          <w:sz w:val="20"/>
          <w:szCs w:val="20"/>
        </w:rPr>
        <w:t xml:space="preserve">Steps executed in order for every normal (non-HITL) chat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w:t>
            </w:r>
          </w:p>
        </w:tc>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Step</w:t>
            </w:r>
          </w:p>
        </w:tc>
        <w:tc>
          <w:tcPr>
            <w:tcW w:type="dxa" w:w="63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Detail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18"/>
                <w:szCs w:val="18"/>
              </w:rPr>
              <w:t xml:space="preserve">HTTP Receive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AiChatController::send() validates message, conversation_id, attachments[].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18"/>
                <w:szCs w:val="18"/>
              </w:rPr>
              <w:t xml:space="preserve">Intent 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IntentRouterService calls RouterAgent (gpt-4o-mini) which returns a JSON array of domain intents.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18"/>
                <w:szCs w:val="18"/>
              </w:rPr>
              <w:t xml:space="preserve">DB Fallback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If router returns [] and a conversation exists, the last stored intent is read from agent_conversation_messages.meta.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18"/>
                <w:szCs w:val="18"/>
              </w:rPr>
              <w:t xml:space="preserve">Unknown Gate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If intents is still empty, a static help message is returned. Zero AI cost — no agents invoked.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18"/>
                <w:szCs w:val="18"/>
              </w:rPr>
              <w:t xml:space="preserve">HITL Checkpoint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Destructive keyword + guarded intent = action cached (15 min TTL), warning + pending_id returned. No specialist dispatched.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18"/>
                <w:szCs w:val="18"/>
              </w:rPr>
              <w:t xml:space="preserve">Agent Dispatch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AgentDispatcherService dispatches each intent sequentially, injecting blackboard context before each call.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18"/>
                <w:szCs w:val="18"/>
              </w:rPr>
              <w:t xml:space="preserve">Observability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ObservabilityService records per-agent metrics and a turn-level summary with total latency and estimated cost.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18"/>
                <w:szCs w:val="18"/>
              </w:rPr>
              <w:t xml:space="preserve">Response Merge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ResponseMergerService combines replies: single-intent as-is; multi-intent with labelled emoji section headers.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18"/>
                <w:szCs w:val="18"/>
              </w:rPr>
              <w:t xml:space="preserve">HTTP Response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Controller flashes { reply, conversation_id, hitl_pending, pending_id } to Inertia shared props.</w:t>
            </w:r>
          </w:p>
        </w:tc>
      </w:tr>
    </w:tbl>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2.2  HITL Two-Phase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Attribute</w:t>
            </w:r>
          </w:p>
        </w:tc>
        <w:tc>
          <w:tcPr>
            <w:tcW w:type="dxa" w:w="378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Phase 1 — Proposal</w:t>
            </w:r>
          </w:p>
        </w:tc>
        <w:tc>
          <w:tcPr>
            <w:tcW w:type="dxa" w:w="378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Phase 2 — Execution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Triggered by</w:t>
            </w:r>
          </w:p>
        </w:tc>
        <w:tc>
          <w:tcPr>
            <w:tcW w:type="dxa" w:w="37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User sends destructive message (e.g. "delete invoice for Acme")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User clicks Confirm; frontend POSTs /ai/chat/confirm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Controller method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send()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confirm()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Orchestrator method</w:t>
            </w:r>
          </w:p>
        </w:tc>
        <w:tc>
          <w:tcPr>
            <w:tcW w:type="dxa" w:w="37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handle() — stops at HITL checkpoint</w:t>
            </w:r>
          </w:p>
        </w:tc>
        <w:tc>
          <w:tcPr>
            <w:tcW w:type="dxa" w:w="37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confirm() — calls executeDispatch() directly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Agent dispatched?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No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Yes — with hitlConfirmed = true injected into prompt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hitl_pending flag</w:t>
            </w:r>
          </w:p>
        </w:tc>
        <w:tc>
          <w:tcPr>
            <w:tcW w:type="dxa" w:w="37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true (frontend shows Confirm / Cancel)</w:t>
            </w:r>
          </w:p>
        </w:tc>
        <w:tc>
          <w:tcPr>
            <w:tcW w:type="dxa" w:w="37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false (normal reply)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pending_id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UUID returned; action cached 15 minutes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Consumed (deleted) from cache on confirmation</w:t>
            </w:r>
          </w:p>
        </w:tc>
      </w:tr>
    </w:tbl>
    <w:p>
      <w:pPr>
        <w:spacing w:before="60" w:after="60"/>
      </w:pPr>
      <w:r>
        <w:t xml:space="preserve"/>
      </w:r>
    </w:p>
    <w:p>
      <w:r>
        <w:br w:type="page"/>
      </w:r>
    </w:p>
    <w:p>
      <w:pPr>
        <w:pStyle w:val="Heading1"/>
        <w:shd w:fill="1F4E79" w:val="clear"/>
        <w:spacing w:before="400" w:after="160"/>
        <w:ind w:left="200"/>
      </w:pPr>
      <w:r>
        <w:rPr>
          <w:rFonts w:ascii="Arial" w:cs="Arial" w:eastAsia="Arial" w:hAnsi="Arial"/>
          <w:b/>
          <w:bCs/>
          <w:color w:val="FFFFFF"/>
          <w:sz w:val="34"/>
          <w:szCs w:val="34"/>
        </w:rPr>
        <w:t xml:space="preserve">3.  Component Reference</w:t>
      </w:r>
    </w:p>
    <w:p>
      <w:pPr>
        <w:pStyle w:val="Heading2"/>
        <w:pBdr>
          <w:bottom w:val="single" w:color="2E75B6" w:sz="6" w:space="1"/>
        </w:pBdr>
        <w:spacing w:before="320" w:after="120"/>
      </w:pPr>
      <w:r>
        <w:rPr>
          <w:rFonts w:ascii="Arial" w:cs="Arial" w:eastAsia="Arial" w:hAnsi="Arial"/>
          <w:b/>
          <w:bCs/>
          <w:color w:val="1F4E79"/>
          <w:sz w:val="26"/>
          <w:szCs w:val="26"/>
        </w:rPr>
        <w:t xml:space="preserve">3.1  AiChatController</w:t>
      </w:r>
    </w:p>
    <w:p>
      <w:pPr>
        <w:spacing w:before="80" w:after="80"/>
      </w:pPr>
      <w:r>
        <w:rPr>
          <w:rFonts w:ascii="Arial" w:cs="Arial" w:eastAsia="Arial" w:hAnsi="Arial"/>
          <w:color w:val="404040"/>
          <w:sz w:val="20"/>
          <w:szCs w:val="20"/>
        </w:rPr>
        <w:t xml:space="preserve">Namespace: App\Http\Controllers  |  Role: Thin HTTP adapter. Validates input, builds attachments, delegates to ChatOrchestrator.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Method</w:t>
            </w:r>
          </w:p>
        </w:tc>
        <w:tc>
          <w:tcPr>
            <w:tcW w:type="dxa" w:w="22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Route</w:t>
            </w:r>
          </w:p>
        </w:tc>
        <w:tc>
          <w:tcPr>
            <w:tcW w:type="dxa" w:w="51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index()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GET /ai/chat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Renders the Accounting/Chat Inertia page with conversationId: null.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color w:val="1A1A1A"/>
                <w:sz w:val="16"/>
                <w:szCs w:val="16"/>
              </w:rPr>
              <w:t xml:space="preserve">send()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color w:val="1A1A1A"/>
                <w:sz w:val="16"/>
                <w:szCs w:val="16"/>
              </w:rPr>
              <w:t xml:space="preserve">POST /ai/chat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Validates message, conversation_id, attachments[]. Delegates to orchestrator-&gt;handle(). Flashes chatResponse.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confirm()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POST /ai/chat/confirm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Validates pending_id. Delegates to orchestrator-&gt;confirm(). Flashes chatResponse with hitl_pending = false.</w:t>
            </w:r>
          </w:p>
        </w:tc>
      </w:tr>
    </w:tbl>
    <w:p>
      <w:pPr>
        <w:spacing w:before="80" w:after="80"/>
        <w:ind w:left="360"/>
      </w:pPr>
      <w:r>
        <w:rPr>
          <w:rFonts w:ascii="Arial" w:cs="Arial" w:eastAsia="Arial" w:hAnsi="Arial"/>
          <w:i/>
          <w:iCs/>
          <w:color w:val="7F7F7F"/>
          <w:sz w:val="18"/>
          <w:szCs w:val="18"/>
        </w:rPr>
        <w:t xml:space="preserve">💡  The controller never calls agents directly. All AI logic lives in the layers below it.</w:t>
      </w:r>
    </w:p>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3.2  ChatOrchestrator</w:t>
      </w:r>
    </w:p>
    <w:p>
      <w:pPr>
        <w:spacing w:before="80" w:after="80"/>
      </w:pPr>
      <w:r>
        <w:rPr>
          <w:rFonts w:ascii="Arial" w:cs="Arial" w:eastAsia="Arial" w:hAnsi="Arial"/>
          <w:color w:val="404040"/>
          <w:sz w:val="20"/>
          <w:szCs w:val="20"/>
        </w:rPr>
        <w:t xml:space="preserve">Namespace: App\Ai  |  Role: Pure PHP coordinator. Runs the pipeline in order. Contains no AI reasoning.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Method</w:t>
            </w:r>
          </w:p>
        </w:tc>
        <w:tc>
          <w:tcPr>
            <w:tcW w:type="dxa" w:w="69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handle()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Full pipeline: route → DB fallback → unknown gate → HITL check → dispatch → observe → merge.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color w:val="1A1A1A"/>
                <w:sz w:val="16"/>
                <w:szCs w:val="16"/>
              </w:rPr>
              <w:t xml:space="preserve">confirm()</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Retrieves cached pending action, validates ownership, calls executeDispatch() with hitlConfirmed = true.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executeDispatch()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Shared dispatch + merge + observability. Called by both handle() (normal) and confirm() (HITL).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color w:val="1A1A1A"/>
                <w:sz w:val="16"/>
                <w:szCs w:val="16"/>
              </w:rPr>
              <w:t xml:space="preserve">getLastIntent()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DB fallback: reads most recent intent from agent_conversation_messages.meta for the given conversation.</w:t>
            </w:r>
          </w:p>
        </w:tc>
      </w:tr>
    </w:tbl>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3.3  IntentRouterService</w:t>
      </w:r>
    </w:p>
    <w:p>
      <w:pPr>
        <w:spacing w:before="80" w:after="80"/>
      </w:pPr>
      <w:r>
        <w:rPr>
          <w:rFonts w:ascii="Arial" w:cs="Arial" w:eastAsia="Arial" w:hAnsi="Arial"/>
          <w:color w:val="404040"/>
          <w:sz w:val="20"/>
          <w:szCs w:val="20"/>
        </w:rPr>
        <w:t xml:space="preserve">Namespace: App\Ai\Services  |  Role: Encapsulates RouterAgent interaction. Parses JSON, validates intents, handles failures gracefully.</w:t>
      </w:r>
    </w:p>
    <w:p>
      <w:pPr>
        <w:spacing w:before="60" w:after="60"/>
      </w:pPr>
      <w:r>
        <w:t xml:space="preserve"/>
      </w:r>
    </w:p>
    <w:p>
      <w:pPr>
        <w:spacing w:before="80" w:after="80"/>
      </w:pPr>
      <w:r>
        <w:rPr>
          <w:rFonts w:ascii="Arial" w:cs="Arial" w:eastAsia="Arial" w:hAnsi="Arial"/>
          <w:color w:val="404040"/>
          <w:sz w:val="20"/>
          <w:szCs w:val="20"/>
        </w:rPr>
        <w:t xml:space="preserve">Valid domain intents:</w:t>
      </w:r>
    </w:p>
    <w:p>
      <w:pPr>
        <w:pStyle w:val="ListParagraph"/>
        <w:numPr>
          <w:ilvl w:val="0"/>
          <w:numId w:val="2"/>
        </w:numPr>
        <w:spacing w:before="40" w:after="40"/>
      </w:pPr>
      <w:r>
        <w:rPr>
          <w:rFonts w:ascii="Arial" w:cs="Arial" w:eastAsia="Arial" w:hAnsi="Arial"/>
          <w:color w:val="404040"/>
          <w:sz w:val="20"/>
          <w:szCs w:val="20"/>
        </w:rPr>
        <w:t xml:space="preserve">invoice — create, confirm, view, delete, update invoices; record payments; generate PDFs</w:t>
      </w:r>
    </w:p>
    <w:p>
      <w:pPr>
        <w:pStyle w:val="ListParagraph"/>
        <w:numPr>
          <w:ilvl w:val="0"/>
          <w:numId w:val="2"/>
        </w:numPr>
        <w:spacing w:before="40" w:after="40"/>
      </w:pPr>
      <w:r>
        <w:rPr>
          <w:rFonts w:ascii="Arial" w:cs="Arial" w:eastAsia="Arial" w:hAnsi="Arial"/>
          <w:color w:val="404040"/>
          <w:sz w:val="20"/>
          <w:szCs w:val="20"/>
        </w:rPr>
        <w:t xml:space="preserve">client — create, update, delete, or look up clients / customers</w:t>
      </w:r>
    </w:p>
    <w:p>
      <w:pPr>
        <w:pStyle w:val="ListParagraph"/>
        <w:numPr>
          <w:ilvl w:val="0"/>
          <w:numId w:val="2"/>
        </w:numPr>
        <w:spacing w:before="40" w:after="40"/>
      </w:pPr>
      <w:r>
        <w:rPr>
          <w:rFonts w:ascii="Arial" w:cs="Arial" w:eastAsia="Arial" w:hAnsi="Arial"/>
          <w:color w:val="404040"/>
          <w:sz w:val="20"/>
          <w:szCs w:val="20"/>
        </w:rPr>
        <w:t xml:space="preserve">inventory — products, services, stock levels, pricing, categories</w:t>
      </w:r>
    </w:p>
    <w:p>
      <w:pPr>
        <w:pStyle w:val="ListParagraph"/>
        <w:numPr>
          <w:ilvl w:val="0"/>
          <w:numId w:val="2"/>
        </w:numPr>
        <w:spacing w:before="40" w:after="40"/>
      </w:pPr>
      <w:r>
        <w:rPr>
          <w:rFonts w:ascii="Arial" w:cs="Arial" w:eastAsia="Arial" w:hAnsi="Arial"/>
          <w:color w:val="404040"/>
          <w:sz w:val="20"/>
          <w:szCs w:val="20"/>
        </w:rPr>
        <w:t xml:space="preserve">narration — narration heads, sub-heads, transaction categories, ledger heads</w:t>
      </w:r>
    </w:p>
    <w:p>
      <w:pPr>
        <w:pStyle w:val="ListParagraph"/>
        <w:numPr>
          <w:ilvl w:val="0"/>
          <w:numId w:val="2"/>
        </w:numPr>
        <w:spacing w:before="40" w:after="40"/>
      </w:pPr>
      <w:r>
        <w:rPr>
          <w:rFonts w:ascii="Arial" w:cs="Arial" w:eastAsia="Arial" w:hAnsi="Arial"/>
          <w:color w:val="404040"/>
          <w:sz w:val="20"/>
          <w:szCs w:val="20"/>
        </w:rPr>
        <w:t xml:space="preserve">business — company profile, GST number, PAN, bank details, address</w:t>
      </w:r>
    </w:p>
    <w:p>
      <w:pPr>
        <w:spacing w:before="60" w:after="60"/>
      </w:pPr>
      <w:r>
        <w:t xml:space="preserve"/>
      </w:r>
    </w:p>
    <w:p>
      <w:pPr>
        <w:spacing w:before="80" w:after="80"/>
      </w:pPr>
      <w:r>
        <w:rPr>
          <w:rFonts w:ascii="Arial" w:cs="Arial" w:eastAsia="Arial" w:hAnsi="Arial"/>
          <w:color w:val="404040"/>
          <w:sz w:val="20"/>
          <w:szCs w:val="20"/>
        </w:rPr>
        <w:t xml:space="preserve">Gap 2 fix — router failure behaviour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Failure Mode</w:t>
            </w:r>
          </w:p>
        </w:tc>
        <w:tc>
          <w:tcPr>
            <w:tcW w:type="dxa" w:w="348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v1 — Broken</w:t>
            </w:r>
          </w:p>
        </w:tc>
        <w:tc>
          <w:tcPr>
            <w:tcW w:type="dxa" w:w="348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v2 — Fixed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RouterAgent exception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Returned all 5 intents → 5 agents dispatched (5x gpt-4o cost)</w:t>
            </w:r>
          </w:p>
        </w:tc>
        <w:tc>
          <w:tcPr>
            <w:tcW w:type="dxa" w:w="34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val="false"/>
                <w:bCs w:val="false"/>
                <w:color w:val="404040"/>
                <w:sz w:val="18"/>
                <w:szCs w:val="18"/>
              </w:rPr>
              <w:t xml:space="preserve">Returns [unknown] → DB fallback or zero-cost static reply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JSON parse error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Returned VALID_DOMAIN_INTENTS → same 5-agent blast</w:t>
            </w:r>
          </w:p>
        </w:tc>
        <w:tc>
          <w:tcPr>
            <w:tcW w:type="dxa" w:w="34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val="false"/>
                <w:bCs w:val="false"/>
                <w:color w:val="404040"/>
                <w:sz w:val="18"/>
                <w:szCs w:val="18"/>
              </w:rPr>
              <w:t xml:space="preserve">Returns [] → same safe fallback path</w:t>
            </w:r>
          </w:p>
        </w:tc>
      </w:tr>
    </w:tbl>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3.4  AgentDispatcherService</w:t>
      </w:r>
    </w:p>
    <w:p>
      <w:pPr>
        <w:spacing w:before="80" w:after="80"/>
      </w:pPr>
      <w:r>
        <w:rPr>
          <w:rFonts w:ascii="Arial" w:cs="Arial" w:eastAsia="Arial" w:hAnsi="Arial"/>
          <w:color w:val="404040"/>
          <w:sz w:val="20"/>
          <w:szCs w:val="20"/>
        </w:rPr>
        <w:t xml:space="preserve">Namespace: App\Ai\Services  |  Role: Resolves intents to specialist agents, injects blackboard context, dispatches prompts, records metrics, writes conversation metadata.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60"/>
        <w:gridCol w:w="2600"/>
      </w:tblGrid>
      <w:tr>
        <w:tc>
          <w:tcPr>
            <w:tcW w:type="dxa" w:w="1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Intent</w:t>
            </w:r>
          </w:p>
        </w:tc>
        <w:tc>
          <w:tcPr>
            <w:tcW w:type="dxa" w:w="49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Agent Class</w:t>
            </w:r>
          </w:p>
        </w:tc>
        <w:tc>
          <w:tcPr>
            <w:tcW w:type="dxa" w:w="26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Model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invoice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color w:val="1A1A1A"/>
                <w:sz w:val="16"/>
                <w:szCs w:val="16"/>
              </w:rPr>
              <w:t xml:space="preserve">App\Ai\Agents\InvoiceAgent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gpt-4o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client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App\Ai\Agents\ClientAgent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gpt-4o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inventory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color w:val="1A1A1A"/>
                <w:sz w:val="16"/>
                <w:szCs w:val="16"/>
              </w:rPr>
              <w:t xml:space="preserve">App\Ai\Agents\InventoryAgent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gpt-4o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narration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App\Ai\Agents\NarrationAgent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gpt-4o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business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color w:val="1A1A1A"/>
                <w:sz w:val="16"/>
                <w:szCs w:val="16"/>
              </w:rPr>
              <w:t xml:space="preserve">App\Ai\Agents\BusinessProfileAgent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gpt-4o</w:t>
            </w:r>
          </w:p>
        </w:tc>
      </w:tr>
    </w:tbl>
    <w:p>
      <w:pPr>
        <w:spacing w:before="60" w:after="60"/>
      </w:pPr>
      <w:r>
        <w:t xml:space="preserve"/>
      </w:r>
    </w:p>
    <w:p>
      <w:pPr>
        <w:spacing w:before="80" w:after="80"/>
      </w:pPr>
      <w:r>
        <w:rPr>
          <w:rFonts w:ascii="Arial" w:cs="Arial" w:eastAsia="Arial" w:hAnsi="Arial"/>
          <w:color w:val="404040"/>
          <w:sz w:val="20"/>
          <w:szCs w:val="20"/>
        </w:rPr>
        <w:t xml:space="preserve">Bugs fixed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60"/>
        <w:gridCol w:w="2800"/>
        <w:gridCol w:w="3100"/>
      </w:tblGrid>
      <w:tr>
        <w:tc>
          <w:tcPr>
            <w:tcW w:type="dxa" w:w="9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Bug</w:t>
            </w:r>
          </w:p>
        </w:tc>
        <w:tc>
          <w:tcPr>
            <w:tcW w:type="dxa" w:w="25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Issue</w:t>
            </w:r>
          </w:p>
        </w:tc>
        <w:tc>
          <w:tcPr>
            <w:tcW w:type="dxa" w:w="2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Root Cause</w:t>
            </w:r>
          </w:p>
        </w:tc>
        <w:tc>
          <w:tcPr>
            <w:tcW w:type="dxa" w:w="31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Fix</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18"/>
                <w:szCs w:val="18"/>
              </w:rPr>
              <w:t xml:space="preserve">BUG 1</w:t>
            </w:r>
          </w:p>
        </w:tc>
        <w:tc>
          <w:tcPr>
            <w:tcW w:type="dxa" w:w="2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Multi-intent agents shared same conversation history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configureConversation() never used $intent / $multiIntent params</w:t>
            </w:r>
          </w:p>
        </w:tc>
        <w:tc>
          <w:tcPr>
            <w:tcW w:type="dxa" w:w="31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val="false"/>
                <w:bCs w:val="false"/>
                <w:color w:val="404040"/>
                <w:sz w:val="18"/>
                <w:szCs w:val="18"/>
              </w:rPr>
              <w:t xml:space="preserve">Conversation ID scoped as {baseId}:{intent} for multi-intent turns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18"/>
                <w:szCs w:val="18"/>
              </w:rPr>
              <w:t xml:space="preserve">BUG 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Fatal TypeError when any agent failed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errorResponse() returned string; dispatchAll() expected array{reply, conversation_id}</w:t>
            </w:r>
          </w:p>
        </w:tc>
        <w:tc>
          <w:tcPr>
            <w:tcW w:type="dxa" w:w="31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val="false"/>
                <w:bCs w:val="false"/>
                <w:color w:val="404040"/>
                <w:sz w:val="18"/>
                <w:szCs w:val="18"/>
              </w:rPr>
              <w:t xml:space="preserve">Error path now returns proper array struct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18"/>
                <w:szCs w:val="18"/>
              </w:rPr>
              <w:t xml:space="preserve">BUG 3</w:t>
            </w:r>
          </w:p>
        </w:tc>
        <w:tc>
          <w:tcPr>
            <w:tcW w:type="dxa" w:w="2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SQL injection via meta column update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DB::raw() with $intent string interpolation in UPDATE</w:t>
            </w:r>
          </w:p>
        </w:tc>
        <w:tc>
          <w:tcPr>
            <w:tcW w:type="dxa" w:w="31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val="false"/>
                <w:bCs w:val="false"/>
                <w:color w:val="404040"/>
                <w:sz w:val="18"/>
                <w:szCs w:val="18"/>
              </w:rPr>
              <w:t xml:space="preserve">PHP-side JSON decode/mutate/encode — no raw SQL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18"/>
                <w:szCs w:val="18"/>
              </w:rPr>
              <w:t xml:space="preserve">BUG 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Second agent in multi-intent got scoped ID as 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Stored first response raw ID (e.g. uuid:invoice) as the base</w:t>
            </w:r>
          </w:p>
        </w:tc>
        <w:tc>
          <w:tcPr>
            <w:tcW w:type="dxa" w:w="31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val="false"/>
                <w:bCs w:val="false"/>
                <w:color w:val="404040"/>
                <w:sz w:val="18"/>
                <w:szCs w:val="18"/>
              </w:rPr>
              <w:t xml:space="preserve">Strips ":intent" suffix before storing base ID for next iteration</w:t>
            </w:r>
          </w:p>
        </w:tc>
      </w:tr>
    </w:tbl>
    <w:p>
      <w:pPr>
        <w:spacing w:before="60" w:after="60"/>
      </w:pPr>
      <w:r>
        <w:t xml:space="preserve"/>
      </w:r>
    </w:p>
    <w:p>
      <w:r>
        <w:br w:type="page"/>
      </w:r>
    </w:p>
    <w:p>
      <w:pPr>
        <w:pStyle w:val="Heading2"/>
        <w:pBdr>
          <w:bottom w:val="single" w:color="2E75B6" w:sz="6" w:space="1"/>
        </w:pBdr>
        <w:spacing w:before="320" w:after="120"/>
      </w:pPr>
      <w:r>
        <w:rPr>
          <w:rFonts w:ascii="Arial" w:cs="Arial" w:eastAsia="Arial" w:hAnsi="Arial"/>
          <w:b/>
          <w:bCs/>
          <w:color w:val="1F4E79"/>
          <w:sz w:val="26"/>
          <w:szCs w:val="26"/>
        </w:rPr>
        <w:t xml:space="preserve">3.5  HitlService</w:t>
      </w:r>
    </w:p>
    <w:p>
      <w:pPr>
        <w:spacing w:before="80" w:after="80"/>
      </w:pPr>
      <w:r>
        <w:rPr>
          <w:rFonts w:ascii="Arial" w:cs="Arial" w:eastAsia="Arial" w:hAnsi="Arial"/>
          <w:color w:val="404040"/>
          <w:sz w:val="20"/>
          <w:szCs w:val="20"/>
        </w:rPr>
        <w:t xml:space="preserve">Namespace: App\Ai\Services  |  Role: IBM governance HITL pattern. Detects destructive operations, caches pending actions, enforces consume-once.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Method</w:t>
            </w:r>
          </w:p>
        </w:tc>
        <w:tc>
          <w:tcPr>
            <w:tcW w:type="dxa" w:w="65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requiresCheckpoint()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Returns true if message matches destructive keyword AND at least one intent is in GUARDED_INTENTS.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color w:val="1A1A1A"/>
                <w:sz w:val="16"/>
                <w:szCs w:val="16"/>
              </w:rPr>
              <w:t xml:space="preserve">storePendingAction()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Saves {user_id, message, intents, conversation_id, created_at} to Cache with UUID key. TTL = 15 minutes.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consumePendingAction()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Retrieves and immediately deletes action from Cache. Returns null if expired or already consumed.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color w:val="1A1A1A"/>
                <w:sz w:val="16"/>
                <w:szCs w:val="16"/>
              </w:rPr>
              <w:t xml:space="preserve">buildCheckpointMessage()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Returns markdown-formatted warning shown to user, listing affected domains and original request text.</w:t>
            </w:r>
          </w:p>
        </w:tc>
      </w:tr>
    </w:tbl>
    <w:p>
      <w:pPr>
        <w:spacing w:before="60" w:after="60"/>
      </w:pPr>
      <w:r>
        <w:t xml:space="preserve"/>
      </w:r>
    </w:p>
    <w:p>
      <w:pPr>
        <w:spacing w:before="80" w:after="80"/>
      </w:pPr>
      <w:r>
        <w:rPr>
          <w:rFonts w:ascii="Arial" w:cs="Arial" w:eastAsia="Arial" w:hAnsi="Arial"/>
          <w:color w:val="404040"/>
          <w:sz w:val="20"/>
          <w:szCs w:val="20"/>
        </w:rPr>
        <w:t xml:space="preserve">Guarded intents: invoice, client, inventory, narration.  (business excluded — agent enforces its own confirmation)</w:t>
      </w:r>
    </w:p>
    <w:p>
      <w:pPr>
        <w:spacing w:before="80" w:after="80"/>
      </w:pPr>
      <w:r>
        <w:rPr>
          <w:rFonts w:ascii="Arial" w:cs="Arial" w:eastAsia="Arial" w:hAnsi="Arial"/>
          <w:color w:val="404040"/>
          <w:sz w:val="20"/>
          <w:szCs w:val="20"/>
        </w:rPr>
        <w:t xml:space="preserve">Destructive keywords (case-insensitive, word boundary): delete, remove, destroy, drop, erase, wipe, cancel, void, purge.</w:t>
      </w:r>
    </w:p>
    <w:p>
      <w:pPr>
        <w:spacing w:before="80" w:after="80"/>
        <w:ind w:left="360"/>
      </w:pPr>
      <w:r>
        <w:rPr>
          <w:rFonts w:ascii="Arial" w:cs="Arial" w:eastAsia="Arial" w:hAnsi="Arial"/>
          <w:b/>
          <w:bCs/>
          <w:color w:val="C55A11"/>
          <w:sz w:val="18"/>
          <w:szCs w:val="18"/>
        </w:rPr>
        <w:t xml:space="preserve">⚠️  File attachments are NOT cached with the pending action (SDK objects cannot be serialised). buildCheckpointMessage() tells users to re-attach files when confirming.</w:t>
      </w:r>
    </w:p>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3.6  ObservabilityService</w:t>
      </w:r>
    </w:p>
    <w:p>
      <w:pPr>
        <w:spacing w:before="80" w:after="80"/>
      </w:pPr>
      <w:r>
        <w:rPr>
          <w:rFonts w:ascii="Arial" w:cs="Arial" w:eastAsia="Arial" w:hAnsi="Arial"/>
          <w:color w:val="404040"/>
          <w:sz w:val="20"/>
          <w:szCs w:val="20"/>
        </w:rPr>
        <w:t xml:space="preserve">Namespace: App\Ai\Services  |  Role: IBM AgentOps pattern. Records per-agent and per-turn metrics as structured JSON logs for Datadog / CloudWatch / Grafana.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Method</w:t>
            </w:r>
          </w:p>
        </w:tc>
        <w:tc>
          <w:tcPr>
            <w:tcW w:type="dxa" w:w="65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recordAgentCall()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Called after every specialist dispatch. Records intent, latency, tokens, estimated USD cost, success 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color w:val="1A1A1A"/>
                <w:sz w:val="16"/>
                <w:szCs w:val="16"/>
              </w:rPr>
              <w:t xml:space="preserve">recordTurnSummary()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Called at end of executeDispatch(). Aggregates all per-agent metrics into one turn summary. Resets buffer.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getTurnMetrics()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Returns current per-turn buffer without resetting. Useful for tests and diagnostics.</w:t>
            </w:r>
          </w:p>
        </w:tc>
      </w:tr>
    </w:tbl>
    <w:p>
      <w:pPr>
        <w:spacing w:before="60" w:after="60"/>
      </w:pPr>
      <w:r>
        <w:t xml:space="preserve"/>
      </w:r>
    </w:p>
    <w:p>
      <w:pPr>
        <w:spacing w:before="80" w:after="80"/>
        <w:ind w:left="360"/>
      </w:pPr>
      <w:r>
        <w:rPr>
          <w:rFonts w:ascii="Arial" w:cs="Arial" w:eastAsia="Arial" w:hAnsi="Arial"/>
          <w:i/>
          <w:iCs/>
          <w:color w:val="7F7F7F"/>
          <w:sz w:val="18"/>
          <w:szCs w:val="18"/>
        </w:rPr>
        <w:t xml:space="preserve">💡  Token data is read from the agent_conversation_messages DB row after prompt() returns — not from the response object. The SDK commits usage to DB synchronously, but does not set it on the response object.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Model</w:t>
            </w:r>
          </w:p>
        </w:tc>
        <w:tc>
          <w:tcPr>
            <w:tcW w:type="dxa" w:w="312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Input Cost ($/1K tokens)</w:t>
            </w:r>
          </w:p>
        </w:tc>
        <w:tc>
          <w:tcPr>
            <w:tcW w:type="dxa" w:w="312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Output Cost ($/1K tokens)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gpt-4o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$0.005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$0.015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gpt-4o-mini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$0.00015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$0.0006</w:t>
            </w:r>
          </w:p>
        </w:tc>
      </w:tr>
    </w:tbl>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3.7  RouterAgent</w:t>
      </w:r>
    </w:p>
    <w:p>
      <w:pPr>
        <w:spacing w:before="80" w:after="80"/>
      </w:pPr>
      <w:r>
        <w:rPr>
          <w:rFonts w:ascii="Arial" w:cs="Arial" w:eastAsia="Arial" w:hAnsi="Arial"/>
          <w:color w:val="404040"/>
          <w:sz w:val="20"/>
          <w:szCs w:val="20"/>
        </w:rPr>
        <w:t xml:space="preserve">Namespace: App\Ai\Agents  |  Role: Ultra-cheap, stateless intent classifier using gpt-4o-mini.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Attribute</w:t>
            </w:r>
          </w:p>
        </w:tc>
        <w:tc>
          <w:tcPr>
            <w:tcW w:type="dxa" w:w="69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Value / Rationale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18"/>
                <w:szCs w:val="18"/>
              </w:rPr>
              <w:t xml:space="preserve">Model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gpt-4o-mini — classification is simple; ~20x cheaper than gpt-4o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18"/>
                <w:szCs w:val="18"/>
              </w:rPr>
              <w:t xml:space="preserve">Temperature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0 — deterministic routing is mandatory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18"/>
                <w:szCs w:val="18"/>
              </w:rPr>
              <w:t xml:space="preserve">MaxTokens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200 — output is always a tiny JSON object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18"/>
                <w:szCs w:val="18"/>
              </w:rPr>
              <w:t xml:space="preserve">MaxSteps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1 — a router must never call tools or iterate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404040"/>
                <w:sz w:val="18"/>
                <w:szCs w:val="18"/>
              </w:rPr>
              <w:t xml:space="preserve">Tools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None — tool schemas add tokens with no routing benefit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404040"/>
                <w:sz w:val="18"/>
                <w:szCs w:val="18"/>
              </w:rPr>
              <w:t xml:space="preserve">Conversation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No RemembersConversations — routing is stateless by design</w:t>
            </w:r>
          </w:p>
        </w:tc>
      </w:tr>
    </w:tbl>
    <w:p>
      <w:pPr>
        <w:spacing w:before="60" w:after="60"/>
      </w:pPr>
      <w:r>
        <w:t xml:space="preserve"/>
      </w:r>
    </w:p>
    <w:p>
      <w:pPr>
        <w:spacing w:before="80" w:after="80"/>
      </w:pPr>
      <w:r>
        <w:rPr>
          <w:rFonts w:ascii="Arial" w:cs="Arial" w:eastAsia="Arial" w:hAnsi="Arial"/>
          <w:color w:val="404040"/>
          <w:sz w:val="20"/>
          <w:szCs w:val="20"/>
        </w:rPr>
        <w:t xml:space="preserve">Expected output format (strict JSON, no markdown fences):</w:t>
      </w:r>
    </w:p>
    <w:p>
      <w:pPr>
        <w:pBdr>
          <w:left w:val="single" w:color="2E75B6" w:sz="12" w:space="1"/>
        </w:pBdr>
        <w:shd w:fill="F5F5F5" w:val="clear"/>
        <w:spacing w:before="30" w:after="30"/>
        <w:ind w:left="360" w:right="360"/>
      </w:pPr>
      <w:r>
        <w:rPr>
          <w:rFonts w:ascii="Courier New" w:cs="Courier New" w:eastAsia="Courier New" w:hAnsi="Courier New"/>
          <w:color w:val="1A1A1A"/>
          <w:sz w:val="17"/>
          <w:szCs w:val="17"/>
        </w:rPr>
        <w:t xml:space="preserve">{"intents": ["invoice"]}</w:t>
      </w:r>
    </w:p>
    <w:p>
      <w:pPr>
        <w:pBdr>
          <w:left w:val="single" w:color="2E75B6" w:sz="12" w:space="1"/>
        </w:pBdr>
        <w:shd w:fill="F5F5F5" w:val="clear"/>
        <w:spacing w:before="30" w:after="30"/>
        <w:ind w:left="360" w:right="360"/>
      </w:pPr>
      <w:r>
        <w:rPr>
          <w:rFonts w:ascii="Courier New" w:cs="Courier New" w:eastAsia="Courier New" w:hAnsi="Courier New"/>
          <w:color w:val="1A1A1A"/>
          <w:sz w:val="17"/>
          <w:szCs w:val="17"/>
        </w:rPr>
        <w:t xml:space="preserve">{"intents": ["client", "invoice"]}</w:t>
      </w:r>
    </w:p>
    <w:p>
      <w:pPr>
        <w:pBdr>
          <w:left w:val="single" w:color="2E75B6" w:sz="12" w:space="1"/>
        </w:pBdr>
        <w:shd w:fill="F5F5F5" w:val="clear"/>
        <w:spacing w:before="30" w:after="30"/>
        <w:ind w:left="360" w:right="360"/>
      </w:pPr>
      <w:r>
        <w:rPr>
          <w:rFonts w:ascii="Courier New" w:cs="Courier New" w:eastAsia="Courier New" w:hAnsi="Courier New"/>
          <w:color w:val="1A1A1A"/>
          <w:sz w:val="17"/>
          <w:szCs w:val="17"/>
        </w:rPr>
        <w:t xml:space="preserve">{"intents": ["unknown"]}</w:t>
      </w:r>
    </w:p>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3.8  ResponseMergerService</w:t>
      </w:r>
    </w:p>
    <w:p>
      <w:pPr>
        <w:spacing w:before="80" w:after="80"/>
      </w:pPr>
      <w:r>
        <w:rPr>
          <w:rFonts w:ascii="Arial" w:cs="Arial" w:eastAsia="Arial" w:hAnsi="Arial"/>
          <w:color w:val="404040"/>
          <w:sz w:val="20"/>
          <w:szCs w:val="20"/>
        </w:rPr>
        <w:t xml:space="preserve">Namespace: App\Ai\Services  |  Role: Combines specialist replies into a single user-facing string.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Scenario</w:t>
            </w:r>
          </w:p>
        </w:tc>
        <w:tc>
          <w:tcPr>
            <w:tcW w:type="dxa" w:w="69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Behaviour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Empty responses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Returns static UNKNOWN_RESPONSE listing the five domains. Zero AI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Single intent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Returns specialist reply as-is — no decoration or headers.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Multi-intent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Combines replies with emoji headers (e.g. "🧾 Invoice", "👤 Client") separated by markdown horizontal rules.</w:t>
            </w:r>
          </w:p>
        </w:tc>
      </w:tr>
    </w:tbl>
    <w:p>
      <w:pPr>
        <w:spacing w:before="60" w:after="60"/>
      </w:pPr>
      <w:r>
        <w:t xml:space="preserve"/>
      </w:r>
    </w:p>
    <w:p>
      <w:r>
        <w:br w:type="page"/>
      </w:r>
    </w:p>
    <w:p>
      <w:pPr>
        <w:pStyle w:val="Heading1"/>
        <w:shd w:fill="1F4E79" w:val="clear"/>
        <w:spacing w:before="400" w:after="160"/>
        <w:ind w:left="200"/>
      </w:pPr>
      <w:r>
        <w:rPr>
          <w:rFonts w:ascii="Arial" w:cs="Arial" w:eastAsia="Arial" w:hAnsi="Arial"/>
          <w:b/>
          <w:bCs/>
          <w:color w:val="FFFFFF"/>
          <w:sz w:val="34"/>
          <w:szCs w:val="34"/>
        </w:rPr>
        <w:t xml:space="preserve">4.  AgentContextBlackboard (Gap 1)</w:t>
      </w:r>
    </w:p>
    <w:p>
      <w:pPr>
        <w:spacing w:before="80" w:after="80"/>
      </w:pPr>
      <w:r>
        <w:rPr>
          <w:rFonts w:ascii="Arial" w:cs="Arial" w:eastAsia="Arial" w:hAnsi="Arial"/>
          <w:color w:val="404040"/>
          <w:sz w:val="20"/>
          <w:szCs w:val="20"/>
        </w:rPr>
        <w:t xml:space="preserve">The AgentContextBlackboard solves the multi-intent data dependency problem. In a turn with multiple intents (e.g. client + invoice), ClientAgent may create a new client. InvoiceAgent then needs that client ID. Without a blackboard, InvoiceAgent would call its search tool again — a redundant round-trip.</w:t>
      </w:r>
    </w:p>
    <w:p>
      <w:pPr>
        <w:spacing w:before="60" w:after="60"/>
      </w:pPr>
      <w:r>
        <w:t xml:space="preserve"/>
      </w:r>
    </w:p>
    <w:p>
      <w:pPr>
        <w:spacing w:before="80" w:after="80"/>
      </w:pPr>
      <w:r>
        <w:rPr>
          <w:rFonts w:ascii="Arial" w:cs="Arial" w:eastAsia="Arial" w:hAnsi="Arial"/>
          <w:color w:val="404040"/>
          <w:sz w:val="20"/>
          <w:szCs w:val="20"/>
        </w:rPr>
        <w:t xml:space="preserve">The blackboard is instantiated fresh in dispatchAll() for each turn. After each agent completes, its reply is recorded via record(intent, reply). Before the next agent is prompted, buildContextPreamble(intent) prepends prior agents outputs.</w:t>
      </w:r>
    </w:p>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4.1  Prompt Injection Layers</w:t>
      </w:r>
    </w:p>
    <w:p>
      <w:pPr>
        <w:spacing w:before="80" w:after="80"/>
      </w:pPr>
      <w:r>
        <w:rPr>
          <w:rFonts w:ascii="Arial" w:cs="Arial" w:eastAsia="Arial" w:hAnsi="Arial"/>
          <w:color w:val="404040"/>
          <w:sz w:val="20"/>
          <w:szCs w:val="20"/>
        </w:rPr>
        <w:t xml:space="preserve">buildMessage() in AgentDispatcherService injects up to three layers in order:</w:t>
      </w:r>
    </w:p>
    <w:p>
      <w:pPr>
        <w:pStyle w:val="ListParagraph"/>
        <w:numPr>
          <w:ilvl w:val="0"/>
          <w:numId w:val="3"/>
        </w:numPr>
        <w:spacing w:before="40" w:after="40"/>
      </w:pPr>
      <w:r>
        <w:rPr>
          <w:rFonts w:ascii="Arial" w:cs="Arial" w:eastAsia="Arial" w:hAnsi="Arial"/>
          <w:color w:val="404040"/>
          <w:sz w:val="20"/>
          <w:szCs w:val="20"/>
        </w:rPr>
        <w:t xml:space="preserve">HITL Pre-Authorization Block (when hitlConfirmed = true) — placed first so it overrides any internal confirm-before-acting rule in the agent prompt.</w:t>
      </w:r>
    </w:p>
    <w:p>
      <w:pPr>
        <w:pStyle w:val="ListParagraph"/>
        <w:numPr>
          <w:ilvl w:val="0"/>
          <w:numId w:val="3"/>
        </w:numPr>
        <w:spacing w:before="40" w:after="40"/>
      </w:pPr>
      <w:r>
        <w:rPr>
          <w:rFonts w:ascii="Arial" w:cs="Arial" w:eastAsia="Arial" w:hAnsi="Arial"/>
          <w:color w:val="404040"/>
          <w:sz w:val="20"/>
          <w:szCs w:val="20"/>
        </w:rPr>
        <w:t xml:space="preserve">Blackboard Context Preamble — prior agents completed work as established facts. Current agent must not re-fetch or re-create resources already present.</w:t>
      </w:r>
    </w:p>
    <w:p>
      <w:pPr>
        <w:pStyle w:val="ListParagraph"/>
        <w:numPr>
          <w:ilvl w:val="0"/>
          <w:numId w:val="3"/>
        </w:numPr>
        <w:spacing w:before="40" w:after="40"/>
      </w:pPr>
      <w:r>
        <w:rPr>
          <w:rFonts w:ascii="Arial" w:cs="Arial" w:eastAsia="Arial" w:hAnsi="Arial"/>
          <w:color w:val="404040"/>
          <w:sz w:val="20"/>
          <w:szCs w:val="20"/>
        </w:rPr>
        <w:t xml:space="preserve">Intent-Scoping Block (multi-intent only) — restricts the agent to its own domain and prevents commenting on other domains.</w:t>
      </w:r>
    </w:p>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4.2  HITL Pre-Authorization Block (injected when hitlConfirmed = true)</w:t>
      </w:r>
    </w:p>
    <w:p>
      <w:pPr>
        <w:pBdr>
          <w:left w:val="single" w:color="2E75B6" w:sz="12" w:space="1"/>
        </w:pBdr>
        <w:shd w:fill="F5F5F5" w:val="clear"/>
        <w:spacing w:before="30" w:after="30"/>
        <w:ind w:left="360" w:right="360"/>
      </w:pPr>
      <w:r>
        <w:rPr>
          <w:rFonts w:ascii="Courier New" w:cs="Courier New" w:eastAsia="Courier New" w:hAnsi="Courier New"/>
          <w:color w:val="1A1A1A"/>
          <w:sz w:val="17"/>
          <w:szCs w:val="17"/>
        </w:rPr>
        <w:t xml:space="preserve">HITL PRE-AUTHORIZED — PROCEED WITHOUT RE-CONFIRMING</w:t>
      </w:r>
    </w:p>
    <w:p>
      <w:pPr>
        <w:pBdr>
          <w:left w:val="single" w:color="2E75B6" w:sz="12" w:space="1"/>
        </w:pBdr>
        <w:shd w:fill="F5F5F5" w:val="clear"/>
        <w:spacing w:before="30" w:after="30"/>
        <w:ind w:left="360" w:right="360"/>
      </w:pPr>
      <w:r>
        <w:rPr>
          <w:rFonts w:ascii="Courier New" w:cs="Courier New" w:eastAsia="Courier New" w:hAnsi="Courier New"/>
          <w:color w:val="1A1A1A"/>
          <w:sz w:val="17"/>
          <w:szCs w:val="17"/>
        </w:rPr>
        <w:t xml:space="preserve">This action was reviewed and explicitly confirmed by the human user</w:t>
      </w:r>
    </w:p>
    <w:p>
      <w:pPr>
        <w:pBdr>
          <w:left w:val="single" w:color="2E75B6" w:sz="12" w:space="1"/>
        </w:pBdr>
        <w:shd w:fill="F5F5F5" w:val="clear"/>
        <w:spacing w:before="30" w:after="30"/>
        <w:ind w:left="360" w:right="360"/>
      </w:pPr>
      <w:r>
        <w:rPr>
          <w:rFonts w:ascii="Courier New" w:cs="Courier New" w:eastAsia="Courier New" w:hAnsi="Courier New"/>
          <w:color w:val="1A1A1A"/>
          <w:sz w:val="17"/>
          <w:szCs w:val="17"/>
        </w:rPr>
        <w:t xml:space="preserve">via the Human-in-the-Loop checkpoint.</w:t>
      </w:r>
    </w:p>
    <w:p>
      <w:pPr>
        <w:pBdr>
          <w:left w:val="single" w:color="2E75B6" w:sz="12" w:space="1"/>
        </w:pBdr>
        <w:shd w:fill="F5F5F5" w:val="clear"/>
        <w:spacing w:before="30" w:after="30"/>
        <w:ind w:left="360" w:right="360"/>
      </w:pPr>
      <w:r>
        <w:rPr>
          <w:rFonts w:ascii="Courier New" w:cs="Courier New" w:eastAsia="Courier New" w:hAnsi="Courier New"/>
          <w:color w:val="1A1A1A"/>
          <w:sz w:val="17"/>
          <w:szCs w:val="17"/>
        </w:rPr>
        <w:t xml:space="preserve">RULE: Execute WITHOUT asking the user to confirm again.</w:t>
      </w:r>
    </w:p>
    <w:p>
      <w:pPr>
        <w:pBdr>
          <w:left w:val="single" w:color="2E75B6" w:sz="12" w:space="1"/>
        </w:pBdr>
        <w:shd w:fill="F5F5F5" w:val="clear"/>
        <w:spacing w:before="30" w:after="30"/>
        <w:ind w:left="360" w:right="360"/>
      </w:pPr>
      <w:r>
        <w:rPr>
          <w:rFonts w:ascii="Courier New" w:cs="Courier New" w:eastAsia="Courier New" w:hAnsi="Courier New"/>
          <w:color w:val="1A1A1A"/>
          <w:sz w:val="17"/>
          <w:szCs w:val="17"/>
        </w:rPr>
        <w:t xml:space="preserve">Do NOT warn about irreversibility — the user already agreed.</w:t>
      </w:r>
    </w:p>
    <w:p>
      <w:pPr>
        <w:spacing w:before="80" w:after="80"/>
        <w:ind w:left="360"/>
      </w:pPr>
      <w:r>
        <w:rPr>
          <w:rFonts w:ascii="Arial" w:cs="Arial" w:eastAsia="Arial" w:hAnsi="Arial"/>
          <w:i/>
          <w:iCs/>
          <w:color w:val="7F7F7F"/>
          <w:sz w:val="18"/>
          <w:szCs w:val="18"/>
        </w:rPr>
        <w:t xml:space="preserve">💡  Without this block, agents with internal are-you-sure prompts (ClientAgent, InvoiceAgent) would ask the user to confirm a second time even though HITL already handled it.</w:t>
      </w:r>
    </w:p>
    <w:p>
      <w:pPr>
        <w:spacing w:before="60" w:after="60"/>
      </w:pPr>
      <w:r>
        <w:t xml:space="preserve"/>
      </w:r>
    </w:p>
    <w:p>
      <w:r>
        <w:br w:type="page"/>
      </w:r>
    </w:p>
    <w:p>
      <w:pPr>
        <w:pStyle w:val="Heading1"/>
        <w:shd w:fill="1F4E79" w:val="clear"/>
        <w:spacing w:before="400" w:after="160"/>
        <w:ind w:left="200"/>
      </w:pPr>
      <w:r>
        <w:rPr>
          <w:rFonts w:ascii="Arial" w:cs="Arial" w:eastAsia="Arial" w:hAnsi="Arial"/>
          <w:b/>
          <w:bCs/>
          <w:color w:val="FFFFFF"/>
          <w:sz w:val="34"/>
          <w:szCs w:val="34"/>
        </w:rPr>
        <w:t xml:space="preserve">5.  Frontend Data Contracts</w:t>
      </w:r>
    </w:p>
    <w:p>
      <w:pPr>
        <w:pStyle w:val="Heading2"/>
        <w:pBdr>
          <w:bottom w:val="single" w:color="2E75B6" w:sz="6" w:space="1"/>
        </w:pBdr>
        <w:spacing w:before="320" w:after="120"/>
      </w:pPr>
      <w:r>
        <w:rPr>
          <w:rFonts w:ascii="Arial" w:cs="Arial" w:eastAsia="Arial" w:hAnsi="Arial"/>
          <w:b/>
          <w:bCs/>
          <w:color w:val="1F4E79"/>
          <w:sz w:val="26"/>
          <w:szCs w:val="26"/>
        </w:rPr>
        <w:t xml:space="preserve">5.1  chatResponse Shared Prop Shape</w:t>
      </w:r>
    </w:p>
    <w:p>
      <w:pPr>
        <w:spacing w:before="80" w:after="80"/>
      </w:pPr>
      <w:r>
        <w:rPr>
          <w:rFonts w:ascii="Arial" w:cs="Arial" w:eastAsia="Arial" w:hAnsi="Arial"/>
          <w:color w:val="404040"/>
          <w:sz w:val="20"/>
          <w:szCs w:val="20"/>
        </w:rPr>
        <w:t xml:space="preserve">The controller flashes chatResponse to Inertia shared props on every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Field</w:t>
            </w:r>
          </w:p>
        </w:tc>
        <w:tc>
          <w:tcPr>
            <w:tcW w:type="dxa" w:w="1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Type</w:t>
            </w:r>
          </w:p>
        </w:tc>
        <w:tc>
          <w:tcPr>
            <w:tcW w:type="dxa" w:w="55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reply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The assistant response. Markdown formatted. May include section headers in multi-intent turns.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conversation_id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string|null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Conversation UUID. Null for the first message; returned by the agent on session creation.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hitl_pending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bool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True when a destructive action has been intercepted and awaits user confirmation.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pending_id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string|null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UUID of the cached pending action. Present only when hitl_pending = true. Must be sent back to /ai/chat/confirm.</w:t>
            </w:r>
          </w:p>
        </w:tc>
      </w:tr>
    </w:tbl>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5.2  Frontend Behaviour Contract</w:t>
      </w:r>
    </w:p>
    <w:p>
      <w:pPr>
        <w:pStyle w:val="ListParagraph"/>
        <w:numPr>
          <w:ilvl w:val="0"/>
          <w:numId w:val="3"/>
        </w:numPr>
        <w:spacing w:before="40" w:after="40"/>
      </w:pPr>
      <w:r>
        <w:rPr>
          <w:rFonts w:ascii="Arial" w:cs="Arial" w:eastAsia="Arial" w:hAnsi="Arial"/>
          <w:color w:val="404040"/>
          <w:sz w:val="20"/>
          <w:szCs w:val="20"/>
        </w:rPr>
        <w:t xml:space="preserve">When hitl_pending = false: display reply as a normal assistant message.</w:t>
      </w:r>
    </w:p>
    <w:p>
      <w:pPr>
        <w:pStyle w:val="ListParagraph"/>
        <w:numPr>
          <w:ilvl w:val="0"/>
          <w:numId w:val="3"/>
        </w:numPr>
        <w:spacing w:before="40" w:after="40"/>
      </w:pPr>
      <w:r>
        <w:rPr>
          <w:rFonts w:ascii="Arial" w:cs="Arial" w:eastAsia="Arial" w:hAnsi="Arial"/>
          <w:color w:val="404040"/>
          <w:sz w:val="20"/>
          <w:szCs w:val="20"/>
        </w:rPr>
        <w:t xml:space="preserve">When hitl_pending = true: display reply as a warning and render Confirm / Cancel buttons.</w:t>
      </w:r>
    </w:p>
    <w:p>
      <w:pPr>
        <w:pStyle w:val="ListParagraph"/>
        <w:numPr>
          <w:ilvl w:val="0"/>
          <w:numId w:val="3"/>
        </w:numPr>
        <w:spacing w:before="40" w:after="40"/>
      </w:pPr>
      <w:r>
        <w:rPr>
          <w:rFonts w:ascii="Arial" w:cs="Arial" w:eastAsia="Arial" w:hAnsi="Arial"/>
          <w:color w:val="404040"/>
          <w:sz w:val="20"/>
          <w:szCs w:val="20"/>
        </w:rPr>
        <w:t xml:space="preserve">On Confirm: POST to /ai/chat/confirm with { pending_id, attachments[] }.</w:t>
      </w:r>
    </w:p>
    <w:p>
      <w:pPr>
        <w:pStyle w:val="ListParagraph"/>
        <w:numPr>
          <w:ilvl w:val="0"/>
          <w:numId w:val="3"/>
        </w:numPr>
        <w:spacing w:before="40" w:after="40"/>
      </w:pPr>
      <w:r>
        <w:rPr>
          <w:rFonts w:ascii="Arial" w:cs="Arial" w:eastAsia="Arial" w:hAnsi="Arial"/>
          <w:color w:val="404040"/>
          <w:sz w:val="20"/>
          <w:szCs w:val="20"/>
        </w:rPr>
        <w:t xml:space="preserve">On Cancel: discard pending_id. No server call needed.</w:t>
      </w:r>
    </w:p>
    <w:p>
      <w:pPr>
        <w:pStyle w:val="ListParagraph"/>
        <w:numPr>
          <w:ilvl w:val="0"/>
          <w:numId w:val="3"/>
        </w:numPr>
        <w:spacing w:before="40" w:after="40"/>
      </w:pPr>
      <w:r>
        <w:rPr>
          <w:rFonts w:ascii="Arial" w:cs="Arial" w:eastAsia="Arial" w:hAnsi="Arial"/>
          <w:color w:val="404040"/>
          <w:sz w:val="20"/>
          <w:szCs w:val="20"/>
        </w:rPr>
        <w:t xml:space="preserve">The base conversation_id must be preserved through the HITL flow — it does not change between phases.</w:t>
      </w:r>
    </w:p>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5.3  Route Definitions</w:t>
      </w:r>
    </w:p>
    <w:p>
      <w:pPr>
        <w:pBdr>
          <w:left w:val="single" w:color="2E75B6" w:sz="12" w:space="1"/>
        </w:pBdr>
        <w:shd w:fill="F5F5F5" w:val="clear"/>
        <w:spacing w:before="30" w:after="30"/>
        <w:ind w:left="360" w:right="360"/>
      </w:pPr>
      <w:r>
        <w:rPr>
          <w:rFonts w:ascii="Courier New" w:cs="Courier New" w:eastAsia="Courier New" w:hAnsi="Courier New"/>
          <w:color w:val="1A1A1A"/>
          <w:sz w:val="17"/>
          <w:szCs w:val="17"/>
        </w:rPr>
        <w:t xml:space="preserve">Route::get('/ai/chat',          [AiChatController::class, 'index'])-&gt;name('ai.chat');</w:t>
      </w:r>
    </w:p>
    <w:p>
      <w:pPr>
        <w:pBdr>
          <w:left w:val="single" w:color="2E75B6" w:sz="12" w:space="1"/>
        </w:pBdr>
        <w:shd w:fill="F5F5F5" w:val="clear"/>
        <w:spacing w:before="30" w:after="30"/>
        <w:ind w:left="360" w:right="360"/>
      </w:pPr>
      <w:r>
        <w:rPr>
          <w:rFonts w:ascii="Courier New" w:cs="Courier New" w:eastAsia="Courier New" w:hAnsi="Courier New"/>
          <w:color w:val="1A1A1A"/>
          <w:sz w:val="17"/>
          <w:szCs w:val="17"/>
        </w:rPr>
        <w:t xml:space="preserve">Route::post('/ai/chat',         [AiChatController::class, 'send'])-&gt;name('ai.chat.send');</w:t>
      </w:r>
    </w:p>
    <w:p>
      <w:pPr>
        <w:pBdr>
          <w:left w:val="single" w:color="2E75B6" w:sz="12" w:space="1"/>
        </w:pBdr>
        <w:shd w:fill="F5F5F5" w:val="clear"/>
        <w:spacing w:before="30" w:after="30"/>
        <w:ind w:left="360" w:right="360"/>
      </w:pPr>
      <w:r>
        <w:rPr>
          <w:rFonts w:ascii="Courier New" w:cs="Courier New" w:eastAsia="Courier New" w:hAnsi="Courier New"/>
          <w:color w:val="1A1A1A"/>
          <w:sz w:val="17"/>
          <w:szCs w:val="17"/>
        </w:rPr>
        <w:t xml:space="preserve">Route::post('/ai/chat/confirm', [AiChatController::class, 'confirm'])-&gt;name('ai.chat.confirm');</w:t>
      </w:r>
    </w:p>
    <w:p>
      <w:pPr>
        <w:spacing w:before="60" w:after="60"/>
      </w:pPr>
      <w:r>
        <w:t xml:space="preserve"/>
      </w:r>
    </w:p>
    <w:p>
      <w:r>
        <w:br w:type="page"/>
      </w:r>
    </w:p>
    <w:p>
      <w:pPr>
        <w:pStyle w:val="Heading1"/>
        <w:shd w:fill="1F4E79" w:val="clear"/>
        <w:spacing w:before="400" w:after="160"/>
        <w:ind w:left="200"/>
      </w:pPr>
      <w:r>
        <w:rPr>
          <w:rFonts w:ascii="Arial" w:cs="Arial" w:eastAsia="Arial" w:hAnsi="Arial"/>
          <w:b/>
          <w:bCs/>
          <w:color w:val="FFFFFF"/>
          <w:sz w:val="34"/>
          <w:szCs w:val="34"/>
        </w:rPr>
        <w:t xml:space="preserve">6.  Database Schema</w:t>
      </w:r>
    </w:p>
    <w:p>
      <w:pPr>
        <w:pStyle w:val="Heading2"/>
        <w:pBdr>
          <w:bottom w:val="single" w:color="2E75B6" w:sz="6" w:space="1"/>
        </w:pBdr>
        <w:spacing w:before="320" w:after="120"/>
      </w:pPr>
      <w:r>
        <w:rPr>
          <w:rFonts w:ascii="Arial" w:cs="Arial" w:eastAsia="Arial" w:hAnsi="Arial"/>
          <w:b/>
          <w:bCs/>
          <w:color w:val="1F4E79"/>
          <w:sz w:val="26"/>
          <w:szCs w:val="26"/>
        </w:rPr>
        <w:t xml:space="preserve">6.1  agent_conversation_messages</w:t>
      </w:r>
    </w:p>
    <w:p>
      <w:pPr>
        <w:spacing w:before="80" w:after="80"/>
      </w:pPr>
      <w:r>
        <w:rPr>
          <w:rFonts w:ascii="Arial" w:cs="Arial" w:eastAsia="Arial" w:hAnsi="Arial"/>
          <w:color w:val="404040"/>
          <w:sz w:val="20"/>
          <w:szCs w:val="20"/>
        </w:rPr>
        <w:t xml:space="preserve">The Laravel AI SDK conversation persistence table. The system reads and writes to it in several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Column</w:t>
            </w:r>
          </w:p>
        </w:tc>
        <w:tc>
          <w:tcPr>
            <w:tcW w:type="dxa" w:w="1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Type</w:t>
            </w:r>
          </w:p>
        </w:tc>
        <w:tc>
          <w:tcPr>
            <w:tcW w:type="dxa" w:w="53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Usage in This System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conversation_id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varchar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Primary grouping key. Scoped as {baseId}:{intent} for multi-intent turns. Frontend only sees the base 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varchar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user or assistant. Only assistant rows contain token usage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agent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varchar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Fully qualified agent class name. Used to read the correct usage row for observability.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usage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json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Token usage written by the SDK. Contains prompt_tokens and completion_tokens. Read by ObservabilityService.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meta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json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Custom metadata: intent (string) and multi_intent (bool). Read by getLastIntent() for the DB fallback.</w:t>
            </w:r>
          </w:p>
        </w:tc>
      </w:tr>
    </w:tbl>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6.2  Cache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Key Pattern</w:t>
            </w:r>
          </w:p>
        </w:tc>
        <w:tc>
          <w:tcPr>
            <w:tcW w:type="dxa" w:w="20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TTL</w:t>
            </w:r>
          </w:p>
        </w:tc>
        <w:tc>
          <w:tcPr>
            <w:tcW w:type="dxa" w:w="40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Stored Value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1A1A1A"/>
                <w:sz w:val="16"/>
                <w:szCs w:val="16"/>
              </w:rPr>
              <w:t xml:space="preserve">hitl:pending:{uuid}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15 minutes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 user_id, message, intents, conversation_id, created_at }</w:t>
            </w:r>
          </w:p>
        </w:tc>
      </w:tr>
    </w:tbl>
    <w:p>
      <w:pPr>
        <w:spacing w:before="80" w:after="80"/>
        <w:ind w:left="360"/>
      </w:pPr>
      <w:r>
        <w:rPr>
          <w:rFonts w:ascii="Arial" w:cs="Arial" w:eastAsia="Arial" w:hAnsi="Arial"/>
          <w:i/>
          <w:iCs/>
          <w:color w:val="7F7F7F"/>
          <w:sz w:val="18"/>
          <w:szCs w:val="18"/>
        </w:rPr>
        <w:t xml:space="preserve">💡  Cache keys are consumed (deleted) on confirmation. A key read twice returns null on the second read, preventing replay attacks.</w:t>
      </w:r>
    </w:p>
    <w:p>
      <w:pPr>
        <w:spacing w:before="60" w:after="60"/>
      </w:pPr>
      <w:r>
        <w:t xml:space="preserve"/>
      </w:r>
    </w:p>
    <w:p>
      <w:r>
        <w:br w:type="page"/>
      </w:r>
    </w:p>
    <w:p>
      <w:pPr>
        <w:pStyle w:val="Heading1"/>
        <w:shd w:fill="1F4E79" w:val="clear"/>
        <w:spacing w:before="400" w:after="160"/>
        <w:ind w:left="200"/>
      </w:pPr>
      <w:r>
        <w:rPr>
          <w:rFonts w:ascii="Arial" w:cs="Arial" w:eastAsia="Arial" w:hAnsi="Arial"/>
          <w:b/>
          <w:bCs/>
          <w:color w:val="FFFFFF"/>
          <w:sz w:val="34"/>
          <w:szCs w:val="34"/>
        </w:rPr>
        <w:t xml:space="preserve">7.  Extension Guide</w:t>
      </w:r>
    </w:p>
    <w:p>
      <w:pPr>
        <w:pStyle w:val="Heading2"/>
        <w:pBdr>
          <w:bottom w:val="single" w:color="2E75B6" w:sz="6" w:space="1"/>
        </w:pBdr>
        <w:spacing w:before="320" w:after="120"/>
      </w:pPr>
      <w:r>
        <w:rPr>
          <w:rFonts w:ascii="Arial" w:cs="Arial" w:eastAsia="Arial" w:hAnsi="Arial"/>
          <w:b/>
          <w:bCs/>
          <w:color w:val="1F4E79"/>
          <w:sz w:val="26"/>
          <w:szCs w:val="26"/>
        </w:rPr>
        <w:t xml:space="preserve">7.1  Adding a New Specialist Agent</w:t>
      </w:r>
    </w:p>
    <w:p>
      <w:pPr>
        <w:pStyle w:val="ListParagraph"/>
        <w:numPr>
          <w:ilvl w:val="0"/>
          <w:numId w:val="3"/>
        </w:numPr>
        <w:spacing w:before="40" w:after="40"/>
      </w:pPr>
      <w:r>
        <w:rPr>
          <w:rFonts w:ascii="Arial" w:cs="Arial" w:eastAsia="Arial" w:hAnsi="Arial"/>
          <w:color w:val="404040"/>
          <w:sz w:val="20"/>
          <w:szCs w:val="20"/>
        </w:rPr>
        <w:t xml:space="preserve">Create the agent class in App\Ai\Agents\. Implement Agent and HasTools, use Promptable, apply #[Model], #[Provider], #[MaxSteps] attributes.</w:t>
      </w:r>
    </w:p>
    <w:p>
      <w:pPr>
        <w:pStyle w:val="ListParagraph"/>
        <w:numPr>
          <w:ilvl w:val="0"/>
          <w:numId w:val="3"/>
        </w:numPr>
        <w:spacing w:before="40" w:after="40"/>
      </w:pPr>
      <w:r>
        <w:rPr>
          <w:rFonts w:ascii="Arial" w:cs="Arial" w:eastAsia="Arial" w:hAnsi="Arial"/>
          <w:color w:val="404040"/>
          <w:sz w:val="20"/>
          <w:szCs w:val="20"/>
        </w:rPr>
        <w:t xml:space="preserve">Register intent → class in AgentDispatcherService::AGENT_MAP.</w:t>
      </w:r>
    </w:p>
    <w:p>
      <w:pPr>
        <w:pStyle w:val="ListParagraph"/>
        <w:numPr>
          <w:ilvl w:val="0"/>
          <w:numId w:val="3"/>
        </w:numPr>
        <w:spacing w:before="40" w:after="40"/>
      </w:pPr>
      <w:r>
        <w:rPr>
          <w:rFonts w:ascii="Arial" w:cs="Arial" w:eastAsia="Arial" w:hAnsi="Arial"/>
          <w:color w:val="404040"/>
          <w:sz w:val="20"/>
          <w:szCs w:val="20"/>
        </w:rPr>
        <w:t xml:space="preserve">Register intent → model in AgentDispatcherService::AGENT_MODELS (for accurate cost tracking).</w:t>
      </w:r>
    </w:p>
    <w:p>
      <w:pPr>
        <w:pStyle w:val="ListParagraph"/>
        <w:numPr>
          <w:ilvl w:val="0"/>
          <w:numId w:val="3"/>
        </w:numPr>
        <w:spacing w:before="40" w:after="40"/>
      </w:pPr>
      <w:r>
        <w:rPr>
          <w:rFonts w:ascii="Arial" w:cs="Arial" w:eastAsia="Arial" w:hAnsi="Arial"/>
          <w:color w:val="404040"/>
          <w:sz w:val="20"/>
          <w:szCs w:val="20"/>
        </w:rPr>
        <w:t xml:space="preserve">Add the intent string to IntentRouterService::VALID_DOMAIN_INTENTS.</w:t>
      </w:r>
    </w:p>
    <w:p>
      <w:pPr>
        <w:pStyle w:val="ListParagraph"/>
        <w:numPr>
          <w:ilvl w:val="0"/>
          <w:numId w:val="3"/>
        </w:numPr>
        <w:spacing w:before="40" w:after="40"/>
      </w:pPr>
      <w:r>
        <w:rPr>
          <w:rFonts w:ascii="Arial" w:cs="Arial" w:eastAsia="Arial" w:hAnsi="Arial"/>
          <w:color w:val="404040"/>
          <w:sz w:val="20"/>
          <w:szCs w:val="20"/>
        </w:rPr>
        <w:t xml:space="preserve">Add to RouterAgent::INTENTS and update instructions() domain definitions.</w:t>
      </w:r>
    </w:p>
    <w:p>
      <w:pPr>
        <w:pStyle w:val="ListParagraph"/>
        <w:numPr>
          <w:ilvl w:val="0"/>
          <w:numId w:val="3"/>
        </w:numPr>
        <w:spacing w:before="40" w:after="40"/>
      </w:pPr>
      <w:r>
        <w:rPr>
          <w:rFonts w:ascii="Arial" w:cs="Arial" w:eastAsia="Arial" w:hAnsi="Arial"/>
          <w:color w:val="404040"/>
          <w:sz w:val="20"/>
          <w:szCs w:val="20"/>
        </w:rPr>
        <w:t xml:space="preserve">If the domain has destructive operations, add to HitlService::GUARDED_INTENTS.</w:t>
      </w:r>
    </w:p>
    <w:p>
      <w:pPr>
        <w:pStyle w:val="ListParagraph"/>
        <w:numPr>
          <w:ilvl w:val="0"/>
          <w:numId w:val="3"/>
        </w:numPr>
        <w:spacing w:before="40" w:after="40"/>
      </w:pPr>
      <w:r>
        <w:rPr>
          <w:rFonts w:ascii="Arial" w:cs="Arial" w:eastAsia="Arial" w:hAnsi="Arial"/>
          <w:color w:val="404040"/>
          <w:sz w:val="20"/>
          <w:szCs w:val="20"/>
        </w:rPr>
        <w:t xml:space="preserve">Add emoji label to ResponseMergerService::SECTION_LABELS.</w:t>
      </w:r>
    </w:p>
    <w:p>
      <w:pPr>
        <w:pStyle w:val="ListParagraph"/>
        <w:numPr>
          <w:ilvl w:val="0"/>
          <w:numId w:val="3"/>
        </w:numPr>
        <w:spacing w:before="40" w:after="40"/>
      </w:pPr>
      <w:r>
        <w:rPr>
          <w:rFonts w:ascii="Arial" w:cs="Arial" w:eastAsia="Arial" w:hAnsi="Arial"/>
          <w:color w:val="404040"/>
          <w:sz w:val="20"/>
          <w:szCs w:val="20"/>
        </w:rPr>
        <w:t xml:space="preserve">Add error label to AgentDispatcherService::errorResponse() labels map.</w:t>
      </w:r>
    </w:p>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7.2  Adding New Destructive Keywords</w:t>
      </w:r>
    </w:p>
    <w:p>
      <w:pPr>
        <w:spacing w:before="80" w:after="80"/>
      </w:pPr>
      <w:r>
        <w:rPr>
          <w:rFonts w:ascii="Arial" w:cs="Arial" w:eastAsia="Arial" w:hAnsi="Arial"/>
          <w:color w:val="404040"/>
          <w:sz w:val="20"/>
          <w:szCs w:val="20"/>
        </w:rPr>
        <w:t xml:space="preserve">Edit HitlService::DESTRUCTIVE_PATTERNS. Each entry is a PHP regex with the /i flag:</w:t>
      </w:r>
    </w:p>
    <w:p>
      <w:pPr>
        <w:pBdr>
          <w:left w:val="single" w:color="2E75B6" w:sz="12" w:space="1"/>
        </w:pBdr>
        <w:shd w:fill="F5F5F5" w:val="clear"/>
        <w:spacing w:before="30" w:after="30"/>
        <w:ind w:left="360" w:right="360"/>
      </w:pPr>
      <w:r>
        <w:rPr>
          <w:rFonts w:ascii="Courier New" w:cs="Courier New" w:eastAsia="Courier New" w:hAnsi="Courier New"/>
          <w:color w:val="1A1A1A"/>
          <w:sz w:val="17"/>
          <w:szCs w:val="17"/>
        </w:rPr>
        <w:t xml:space="preserve">'/\\b(delete|remove|destroy|drop|erase|wipe|cancel|void|purge|terminate)\\b/i'</w:t>
      </w:r>
    </w:p>
    <w:p>
      <w:pPr>
        <w:spacing w:before="80" w:after="80"/>
        <w:ind w:left="360"/>
      </w:pPr>
      <w:r>
        <w:rPr>
          <w:rFonts w:ascii="Arial" w:cs="Arial" w:eastAsia="Arial" w:hAnsi="Arial"/>
          <w:i/>
          <w:iCs/>
          <w:color w:val="7F7F7F"/>
          <w:sz w:val="18"/>
          <w:szCs w:val="18"/>
        </w:rPr>
        <w:t xml:space="preserve">💡  False positives (unnecessary checkpoint) are far less damaging than false negatives (unconfirmed destructive action).</w:t>
      </w:r>
    </w:p>
    <w:p>
      <w:pPr>
        <w:spacing w:before="60" w:after="60"/>
      </w:pPr>
      <w:r>
        <w:t xml:space="preserve"/>
      </w:r>
    </w:p>
    <w:p>
      <w:pPr>
        <w:pStyle w:val="Heading2"/>
        <w:pBdr>
          <w:bottom w:val="single" w:color="2E75B6" w:sz="6" w:space="1"/>
        </w:pBdr>
        <w:spacing w:before="320" w:after="120"/>
      </w:pPr>
      <w:r>
        <w:rPr>
          <w:rFonts w:ascii="Arial" w:cs="Arial" w:eastAsia="Arial" w:hAnsi="Arial"/>
          <w:b/>
          <w:bCs/>
          <w:color w:val="1F4E79"/>
          <w:sz w:val="26"/>
          <w:szCs w:val="26"/>
        </w:rPr>
        <w:t xml:space="preserve">7.3  Extending Observability</w:t>
      </w:r>
    </w:p>
    <w:p>
      <w:pPr>
        <w:pStyle w:val="ListParagraph"/>
        <w:numPr>
          <w:ilvl w:val="0"/>
          <w:numId w:val="2"/>
        </w:numPr>
        <w:spacing w:before="40" w:after="40"/>
      </w:pPr>
      <w:r>
        <w:rPr>
          <w:rFonts w:ascii="Arial" w:cs="Arial" w:eastAsia="Arial" w:hAnsi="Arial"/>
          <w:color w:val="404040"/>
          <w:sz w:val="20"/>
          <w:szCs w:val="20"/>
        </w:rPr>
        <w:t xml:space="preserve">Swap Log calls in ObservabilityService for StatsD, Prometheus, or OpenTelemetry.</w:t>
      </w:r>
    </w:p>
    <w:p>
      <w:pPr>
        <w:pStyle w:val="ListParagraph"/>
        <w:numPr>
          <w:ilvl w:val="0"/>
          <w:numId w:val="2"/>
        </w:numPr>
        <w:spacing w:before="40" w:after="40"/>
      </w:pPr>
      <w:r>
        <w:rPr>
          <w:rFonts w:ascii="Arial" w:cs="Arial" w:eastAsia="Arial" w:hAnsi="Arial"/>
          <w:color w:val="404040"/>
          <w:sz w:val="20"/>
          <w:szCs w:val="20"/>
        </w:rPr>
        <w:t xml:space="preserve">Add a DB write to an agent_metrics table in recordAgentCall() for historical dashboards.</w:t>
      </w:r>
    </w:p>
    <w:p>
      <w:pPr>
        <w:pStyle w:val="ListParagraph"/>
        <w:numPr>
          <w:ilvl w:val="0"/>
          <w:numId w:val="2"/>
        </w:numPr>
        <w:spacing w:before="40" w:after="40"/>
      </w:pPr>
      <w:r>
        <w:rPr>
          <w:rFonts w:ascii="Arial" w:cs="Arial" w:eastAsia="Arial" w:hAnsi="Arial"/>
          <w:color w:val="404040"/>
          <w:sz w:val="20"/>
          <w:szCs w:val="20"/>
        </w:rPr>
        <w:t xml:space="preserve">Update MODEL_COSTS whenever OpenAI pricing changes.</w:t>
      </w:r>
    </w:p>
    <w:p>
      <w:pPr>
        <w:spacing w:before="60" w:after="60"/>
      </w:pPr>
      <w:r>
        <w:t xml:space="preserve"/>
      </w:r>
    </w:p>
    <w:p>
      <w:r>
        <w:br w:type="page"/>
      </w:r>
    </w:p>
    <w:p>
      <w:pPr>
        <w:pStyle w:val="Heading1"/>
        <w:shd w:fill="1F4E79" w:val="clear"/>
        <w:spacing w:before="400" w:after="160"/>
        <w:ind w:left="200"/>
      </w:pPr>
      <w:r>
        <w:rPr>
          <w:rFonts w:ascii="Arial" w:cs="Arial" w:eastAsia="Arial" w:hAnsi="Arial"/>
          <w:b/>
          <w:bCs/>
          <w:color w:val="FFFFFF"/>
          <w:sz w:val="34"/>
          <w:szCs w:val="34"/>
        </w:rPr>
        <w:t xml:space="preserve">8.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c>
          <w:tcPr>
            <w:tcW w:type="dxa" w:w="26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Concern</w:t>
            </w:r>
          </w:p>
        </w:tc>
        <w:tc>
          <w:tcPr>
            <w:tcW w:type="dxa" w:w="328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Risk</w:t>
            </w:r>
          </w:p>
        </w:tc>
        <w:tc>
          <w:tcPr>
            <w:tcW w:type="dxa" w:w="348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18"/>
                <w:szCs w:val="18"/>
              </w:rPr>
              <w:t xml:space="preserve">Mitigation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SQL Injection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Old DB::raw() interpolation of $intent in meta UPDATE (BUG 3)</w:t>
            </w:r>
          </w:p>
        </w:tc>
        <w:tc>
          <w:tcPr>
            <w:tcW w:type="dxa" w:w="34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val="false"/>
                <w:bCs w:val="false"/>
                <w:color w:val="404040"/>
                <w:sz w:val="18"/>
                <w:szCs w:val="18"/>
              </w:rPr>
              <w:t xml:space="preserve">Fixed: PHP-side JSON mutation with parameterised DB::table()-&gt;update()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HITL Replay Attack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Same pending_id confirmed twice</w:t>
            </w:r>
          </w:p>
        </w:tc>
        <w:tc>
          <w:tcPr>
            <w:tcW w:type="dxa" w:w="34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val="false"/>
                <w:bCs w:val="false"/>
                <w:color w:val="404040"/>
                <w:sz w:val="18"/>
                <w:szCs w:val="18"/>
              </w:rPr>
              <w:t xml:space="preserve">consumePendingAction() deletes from cache on first use — returns null on any subsequent call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HITL Ownership</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Different user confirms another users pending action</w:t>
            </w:r>
          </w:p>
        </w:tc>
        <w:tc>
          <w:tcPr>
            <w:tcW w:type="dxa" w:w="34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val="false"/>
                <w:bCs w:val="false"/>
                <w:color w:val="404040"/>
                <w:sz w:val="18"/>
                <w:szCs w:val="18"/>
              </w:rPr>
              <w:t xml:space="preserve">confirm() checks user_id in cached action against authenticated user; returns error on mismatch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HITL Expiry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Stale action confirmed after TTL</w:t>
            </w:r>
          </w:p>
        </w:tc>
        <w:tc>
          <w:tcPr>
            <w:tcW w:type="dxa" w:w="34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val="false"/>
                <w:bCs w:val="false"/>
                <w:color w:val="404040"/>
                <w:sz w:val="18"/>
                <w:szCs w:val="18"/>
              </w:rPr>
              <w:t xml:space="preserve">15-minute TTL. consumePendingAction() returns null for expired keys; orchestrator returns expiry message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History Cross-Contamination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val="false"/>
                <w:bCs w:val="false"/>
                <w:color w:val="404040"/>
                <w:sz w:val="18"/>
                <w:szCs w:val="18"/>
              </w:rPr>
              <w:t xml:space="preserve">Multi-intent agents sharing conversation history (BUG 1)</w:t>
            </w:r>
          </w:p>
        </w:tc>
        <w:tc>
          <w:tcPr>
            <w:tcW w:type="dxa" w:w="34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val="false"/>
                <w:bCs w:val="false"/>
                <w:color w:val="404040"/>
                <w:sz w:val="18"/>
                <w:szCs w:val="18"/>
              </w:rPr>
              <w:t xml:space="preserve">Fixed: IDs scoped as {baseId}:{intent} in configureConversation()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Attachment Leakage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404040"/>
                <w:sz w:val="18"/>
                <w:szCs w:val="18"/>
              </w:rPr>
              <w:t xml:space="preserve">SDK attachment objects serialised into cache</w:t>
            </w:r>
          </w:p>
        </w:tc>
        <w:tc>
          <w:tcPr>
            <w:tcW w:type="dxa" w:w="348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val="false"/>
                <w:bCs w:val="false"/>
                <w:color w:val="404040"/>
                <w:sz w:val="18"/>
                <w:szCs w:val="18"/>
              </w:rPr>
              <w:t xml:space="preserve">File attachments are NOT stored in pending action. Users re-attach on confirm.</w:t>
            </w:r>
          </w:p>
        </w:tc>
      </w:tr>
    </w:tbl>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7F7F7F"/>
        <w:sz w:val="16"/>
        <w:szCs w:val="16"/>
      </w:rPr>
      <w:t xml:space="preserve">Version 2.0  ·  Confidential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0"/>
    </w:pPr>
    <w:r>
      <w:rPr>
        <w:rFonts w:ascii="Arial" w:cs="Arial" w:eastAsia="Arial" w:hAnsi="Arial"/>
        <w:color w:val="7F7F7F"/>
        <w:sz w:val="16"/>
        <w:szCs w:val="16"/>
      </w:rPr>
      <w:t xml:space="preserve">AI Accounting Chat System  —  Technical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2026-03-03T16:50:09.129Z</dcterms:created>
  <dcterms:modified xsi:type="dcterms:W3CDTF">2026-03-03T16:50:09.131Z</dcterms:modified>
</cp:coreProperties>
</file>

<file path=docProps/custom.xml><?xml version="1.0" encoding="utf-8"?>
<Properties xmlns="http://schemas.openxmlformats.org/officeDocument/2006/custom-properties" xmlns:vt="http://schemas.openxmlformats.org/officeDocument/2006/docPropsVTypes"/>
</file>