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800"/>
      </w:pPr>
      <w:r>
        <w:t xml:space="preserve"/>
      </w:r>
    </w:p>
    <w:p>
      <w:pPr>
        <w:spacing w:before="0" w:after="200"/>
        <w:jc w:val="center"/>
      </w:pPr>
      <w:r>
        <w:rPr>
          <w:rFonts w:ascii="Arial" w:cs="Arial" w:eastAsia="Arial" w:hAnsi="Arial"/>
          <w:b/>
          <w:bCs/>
          <w:color w:val="1F4E79"/>
          <w:sz w:val="64"/>
          <w:szCs w:val="64"/>
        </w:rPr>
        <w:t xml:space="preserve">Accounting Chat System</w:t>
      </w:r>
    </w:p>
    <w:p>
      <w:pPr>
        <w:spacing w:before="0" w:after="600"/>
        <w:jc w:val="center"/>
      </w:pPr>
      <w:r>
        <w:rPr>
          <w:rFonts w:ascii="Arial" w:cs="Arial" w:eastAsia="Arial" w:hAnsi="Arial"/>
          <w:color w:val="2E75B6"/>
          <w:sz w:val="36"/>
          <w:szCs w:val="36"/>
        </w:rPr>
        <w:t xml:space="preserve">How It Works</w:t>
      </w:r>
    </w:p>
    <w:p>
      <w:pPr>
        <w:pBdr>
          <w:bottom w:val="single" w:color="2E75B6" w:sz="14"/>
        </w:pBdr>
        <w:spacing w:before="0" w:after="600"/>
      </w:pPr>
      <w:r>
        <w:t xml:space="preserve"/>
      </w:r>
    </w:p>
    <w:p>
      <w:pPr>
        <w:jc w:val="center"/>
      </w:pPr>
      <w:r>
        <w:rPr>
          <w:rFonts w:ascii="Arial" w:cs="Arial" w:eastAsia="Arial" w:hAnsi="Arial"/>
          <w:i/>
          <w:iCs/>
          <w:color w:val="5A5A5A"/>
          <w:sz w:val="22"/>
          <w:szCs w:val="22"/>
        </w:rPr>
        <w:t xml:space="preserve">A plain-English walkthrough of every layer: HTTP request in, AI reply out.</w:t>
      </w:r>
    </w:p>
    <w:p>
      <w:r>
        <w:br w:type="page"/>
      </w:r>
    </w:p>
    <w:p>
      <w:pPr>
        <w:pStyle w:val="Heading1"/>
        <w:shd w:fill="1F4E79" w:val="clear"/>
        <w:spacing w:before="440" w:after="180"/>
        <w:ind w:left="220"/>
      </w:pPr>
      <w:r>
        <w:rPr>
          <w:rFonts w:ascii="Arial" w:cs="Arial" w:eastAsia="Arial" w:hAnsi="Arial"/>
          <w:b/>
          <w:bCs/>
          <w:color w:val="FFFFFF"/>
          <w:sz w:val="36"/>
          <w:szCs w:val="36"/>
        </w:rPr>
        <w:t xml:space="preserve">1.  The Big Picture</w:t>
      </w:r>
    </w:p>
    <w:p>
      <w:pPr>
        <w:spacing w:before="80" w:after="80"/>
      </w:pPr>
      <w:r>
        <w:rPr>
          <w:rFonts w:ascii="Arial" w:cs="Arial" w:eastAsia="Arial" w:hAnsi="Arial"/>
          <w:color w:val="404040"/>
          <w:sz w:val="20"/>
          <w:szCs w:val="20"/>
        </w:rPr>
        <w:t xml:space="preserve">When a user types a message, six things happen in sequence. Each layer does exactly one job.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1</w:t>
            </w:r>
          </w:p>
        </w:tc>
        <w:tc>
          <w:tcPr>
            <w:tcW w:type="dxa" w:w="8640"/>
            <w:tcBorders>
              <w:top w:val="single" w:color="BDD7EE" w:sz="1"/>
              <w:left w:val="single" w:color="BDD7EE" w:sz="1"/>
              <w:bottom w:val="single" w:color="BDD7EE" w:sz="1"/>
              <w:right w:val="single" w:color="BDD7EE" w:sz="1"/>
            </w:tcBorders>
            <w:shd w:fill="EBF3FA" w:val="clear"/>
            <w:tcMar>
              <w:top w:type="dxa" w:w="100"/>
              <w:left w:type="dxa" w:w="200"/>
              <w:bottom w:type="dxa" w:w="100"/>
              <w:right w:type="dxa" w:w="200"/>
            </w:tcMar>
          </w:tcPr>
          <w:p>
            <w:pPr>
              <w:spacing w:before="0" w:after="40"/>
            </w:pPr>
            <w:r>
              <w:rPr>
                <w:rFonts w:ascii="Arial" w:cs="Arial" w:eastAsia="Arial" w:hAnsi="Arial"/>
                <w:b/>
                <w:bCs/>
                <w:color w:val="1F4E79"/>
                <w:sz w:val="20"/>
                <w:szCs w:val="20"/>
              </w:rPr>
              <w:t xml:space="preserve">HTTP — receive and validate</w:t>
            </w:r>
          </w:p>
          <w:p>
            <w:pPr>
              <w:spacing w:before="0" w:after="0"/>
            </w:pPr>
            <w:r>
              <w:rPr>
                <w:rFonts w:ascii="Arial" w:cs="Arial" w:eastAsia="Arial" w:hAnsi="Arial"/>
                <w:color w:val="404040"/>
                <w:sz w:val="19"/>
                <w:szCs w:val="19"/>
              </w:rPr>
              <w:t xml:space="preserve">AiChatController gets the POST request and checks that message, conversation_id, and any file attachments are valid before anything else runs.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w:t>
            </w:r>
          </w:p>
        </w:tc>
        <w:tc>
          <w:tcPr>
            <w:tcW w:type="dxa" w:w="8640"/>
            <w:tcBorders>
              <w:top w:val="single" w:color="BDD7EE" w:sz="1"/>
              <w:left w:val="single" w:color="BDD7EE" w:sz="1"/>
              <w:bottom w:val="single" w:color="BDD7EE" w:sz="1"/>
              <w:right w:val="single" w:color="BDD7EE" w:sz="1"/>
            </w:tcBorders>
            <w:shd w:fill="EBF3FA" w:val="clear"/>
            <w:tcMar>
              <w:top w:type="dxa" w:w="100"/>
              <w:left w:type="dxa" w:w="200"/>
              <w:bottom w:type="dxa" w:w="100"/>
              <w:right w:type="dxa" w:w="200"/>
            </w:tcMar>
          </w:tcPr>
          <w:p>
            <w:pPr>
              <w:spacing w:before="0" w:after="40"/>
            </w:pPr>
            <w:r>
              <w:rPr>
                <w:rFonts w:ascii="Arial" w:cs="Arial" w:eastAsia="Arial" w:hAnsi="Arial"/>
                <w:b/>
                <w:bCs/>
                <w:color w:val="1F4E79"/>
                <w:sz w:val="20"/>
                <w:szCs w:val="20"/>
              </w:rPr>
              <w:t xml:space="preserve">Route — work out what the user wants</w:t>
            </w:r>
          </w:p>
          <w:p>
            <w:pPr>
              <w:spacing w:before="0" w:after="0"/>
            </w:pPr>
            <w:r>
              <w:rPr>
                <w:rFonts w:ascii="Arial" w:cs="Arial" w:eastAsia="Arial" w:hAnsi="Arial"/>
                <w:color w:val="404040"/>
                <w:sz w:val="19"/>
                <w:szCs w:val="19"/>
              </w:rPr>
              <w:t xml:space="preserve">A cheap AI model (gpt-4o-mini) reads the message and returns a JSON list of domain names: invoice, client, inventory, narration, or business.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3</w:t>
            </w:r>
          </w:p>
        </w:tc>
        <w:tc>
          <w:tcPr>
            <w:tcW w:type="dxa" w:w="8640"/>
            <w:tcBorders>
              <w:top w:val="single" w:color="BDD7EE" w:sz="1"/>
              <w:left w:val="single" w:color="BDD7EE" w:sz="1"/>
              <w:bottom w:val="single" w:color="BDD7EE" w:sz="1"/>
              <w:right w:val="single" w:color="BDD7EE" w:sz="1"/>
            </w:tcBorders>
            <w:shd w:fill="EBF3FA" w:val="clear"/>
            <w:tcMar>
              <w:top w:type="dxa" w:w="100"/>
              <w:left w:type="dxa" w:w="200"/>
              <w:bottom w:type="dxa" w:w="100"/>
              <w:right w:type="dxa" w:w="200"/>
            </w:tcMar>
          </w:tcPr>
          <w:p>
            <w:pPr>
              <w:spacing w:before="0" w:after="40"/>
            </w:pPr>
            <w:r>
              <w:rPr>
                <w:rFonts w:ascii="Arial" w:cs="Arial" w:eastAsia="Arial" w:hAnsi="Arial"/>
                <w:b/>
                <w:bCs/>
                <w:color w:val="1F4E79"/>
                <w:sz w:val="20"/>
                <w:szCs w:val="20"/>
              </w:rPr>
              <w:t xml:space="preserve">Safety gate — is this destructive?</w:t>
            </w:r>
          </w:p>
          <w:p>
            <w:pPr>
              <w:spacing w:before="0" w:after="0"/>
            </w:pPr>
            <w:r>
              <w:rPr>
                <w:rFonts w:ascii="Arial" w:cs="Arial" w:eastAsia="Arial" w:hAnsi="Arial"/>
                <w:color w:val="404040"/>
                <w:sz w:val="19"/>
                <w:szCs w:val="19"/>
              </w:rPr>
              <w:t xml:space="preserve">If the message contains words like delete, void, or cancel, the system pauses and asks the user to confirm before dispatching any agent.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4</w:t>
            </w:r>
          </w:p>
        </w:tc>
        <w:tc>
          <w:tcPr>
            <w:tcW w:type="dxa" w:w="8640"/>
            <w:tcBorders>
              <w:top w:val="single" w:color="BDD7EE" w:sz="1"/>
              <w:left w:val="single" w:color="BDD7EE" w:sz="1"/>
              <w:bottom w:val="single" w:color="BDD7EE" w:sz="1"/>
              <w:right w:val="single" w:color="BDD7EE" w:sz="1"/>
            </w:tcBorders>
            <w:shd w:fill="EBF3FA" w:val="clear"/>
            <w:tcMar>
              <w:top w:type="dxa" w:w="100"/>
              <w:left w:type="dxa" w:w="200"/>
              <w:bottom w:type="dxa" w:w="100"/>
              <w:right w:type="dxa" w:w="200"/>
            </w:tcMar>
          </w:tcPr>
          <w:p>
            <w:pPr>
              <w:spacing w:before="0" w:after="40"/>
            </w:pPr>
            <w:r>
              <w:rPr>
                <w:rFonts w:ascii="Arial" w:cs="Arial" w:eastAsia="Arial" w:hAnsi="Arial"/>
                <w:b/>
                <w:bCs/>
                <w:color w:val="1F4E79"/>
                <w:sz w:val="20"/>
                <w:szCs w:val="20"/>
              </w:rPr>
              <w:t xml:space="preserve">Dispatch — send to the right specialist</w:t>
            </w:r>
          </w:p>
          <w:p>
            <w:pPr>
              <w:spacing w:before="0" w:after="0"/>
            </w:pPr>
            <w:r>
              <w:rPr>
                <w:rFonts w:ascii="Arial" w:cs="Arial" w:eastAsia="Arial" w:hAnsi="Arial"/>
                <w:color w:val="404040"/>
                <w:sz w:val="19"/>
                <w:szCs w:val="19"/>
              </w:rPr>
              <w:t xml:space="preserve">Each domain has its own specialist AI agent. They run one at a time, and each one can see what the previous one already produced.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5</w:t>
            </w:r>
          </w:p>
        </w:tc>
        <w:tc>
          <w:tcPr>
            <w:tcW w:type="dxa" w:w="8640"/>
            <w:tcBorders>
              <w:top w:val="single" w:color="BDD7EE" w:sz="1"/>
              <w:left w:val="single" w:color="BDD7EE" w:sz="1"/>
              <w:bottom w:val="single" w:color="BDD7EE" w:sz="1"/>
              <w:right w:val="single" w:color="BDD7EE" w:sz="1"/>
            </w:tcBorders>
            <w:shd w:fill="EBF3FA" w:val="clear"/>
            <w:tcMar>
              <w:top w:type="dxa" w:w="100"/>
              <w:left w:type="dxa" w:w="200"/>
              <w:bottom w:type="dxa" w:w="100"/>
              <w:right w:type="dxa" w:w="200"/>
            </w:tcMar>
          </w:tcPr>
          <w:p>
            <w:pPr>
              <w:spacing w:before="0" w:after="40"/>
            </w:pPr>
            <w:r>
              <w:rPr>
                <w:rFonts w:ascii="Arial" w:cs="Arial" w:eastAsia="Arial" w:hAnsi="Arial"/>
                <w:b/>
                <w:bCs/>
                <w:color w:val="1F4E79"/>
                <w:sz w:val="20"/>
                <w:szCs w:val="20"/>
              </w:rPr>
              <w:t xml:space="preserve">Record — measure everything</w:t>
            </w:r>
          </w:p>
          <w:p>
            <w:pPr>
              <w:spacing w:before="0" w:after="0"/>
            </w:pPr>
            <w:r>
              <w:rPr>
                <w:rFonts w:ascii="Arial" w:cs="Arial" w:eastAsia="Arial" w:hAnsi="Arial"/>
                <w:color w:val="404040"/>
                <w:sz w:val="19"/>
                <w:szCs w:val="19"/>
              </w:rPr>
              <w:t xml:space="preserve">After each agent finishes, latency, tokens used, and estimated cost are logged. A turn summary is written at the end.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6</w:t>
            </w:r>
          </w:p>
        </w:tc>
        <w:tc>
          <w:tcPr>
            <w:tcW w:type="dxa" w:w="8640"/>
            <w:tcBorders>
              <w:top w:val="single" w:color="BDD7EE" w:sz="1"/>
              <w:left w:val="single" w:color="BDD7EE" w:sz="1"/>
              <w:bottom w:val="single" w:color="BDD7EE" w:sz="1"/>
              <w:right w:val="single" w:color="BDD7EE" w:sz="1"/>
            </w:tcBorders>
            <w:shd w:fill="EBF3FA" w:val="clear"/>
            <w:tcMar>
              <w:top w:type="dxa" w:w="100"/>
              <w:left w:type="dxa" w:w="200"/>
              <w:bottom w:type="dxa" w:w="100"/>
              <w:right w:type="dxa" w:w="200"/>
            </w:tcMar>
          </w:tcPr>
          <w:p>
            <w:pPr>
              <w:spacing w:before="0" w:after="40"/>
            </w:pPr>
            <w:r>
              <w:rPr>
                <w:rFonts w:ascii="Arial" w:cs="Arial" w:eastAsia="Arial" w:hAnsi="Arial"/>
                <w:b/>
                <w:bCs/>
                <w:color w:val="1F4E79"/>
                <w:sz w:val="20"/>
                <w:szCs w:val="20"/>
              </w:rPr>
              <w:t xml:space="preserve">Reply — send back to the browser</w:t>
            </w:r>
          </w:p>
          <w:p>
            <w:pPr>
              <w:spacing w:before="0" w:after="0"/>
            </w:pPr>
            <w:r>
              <w:rPr>
                <w:rFonts w:ascii="Arial" w:cs="Arial" w:eastAsia="Arial" w:hAnsi="Arial"/>
                <w:color w:val="404040"/>
                <w:sz w:val="19"/>
                <w:szCs w:val="19"/>
              </w:rPr>
              <w:t xml:space="preserve">All agent replies are combined and flashed to the Inertia page as a single chatResponse prop.</w:t>
            </w:r>
          </w:p>
        </w:tc>
      </w:tr>
    </w:tbl>
    <w:p>
      <w:pPr>
        <w:spacing w:before="60" w:after="60"/>
      </w:pPr>
      <w:r>
        <w:t xml:space="preserve"/>
      </w:r>
    </w:p>
    <w:p>
      <w:r>
        <w:br w:type="page"/>
      </w:r>
    </w:p>
    <w:p>
      <w:pPr>
        <w:pStyle w:val="Heading1"/>
        <w:shd w:fill="1F4E79" w:val="clear"/>
        <w:spacing w:before="440" w:after="180"/>
        <w:ind w:left="220"/>
      </w:pPr>
      <w:r>
        <w:rPr>
          <w:rFonts w:ascii="Arial" w:cs="Arial" w:eastAsia="Arial" w:hAnsi="Arial"/>
          <w:b/>
          <w:bCs/>
          <w:color w:val="FFFFFF"/>
          <w:sz w:val="36"/>
          <w:szCs w:val="36"/>
        </w:rPr>
        <w:t xml:space="preserve">2.  A Normal Message — Step by Step</w:t>
      </w:r>
    </w:p>
    <w:p>
      <w:pPr>
        <w:spacing w:before="80" w:after="80"/>
      </w:pPr>
      <w:r>
        <w:rPr>
          <w:rFonts w:ascii="Arial" w:cs="Arial" w:eastAsia="Arial" w:hAnsi="Arial"/>
          <w:color w:val="404040"/>
          <w:sz w:val="20"/>
          <w:szCs w:val="20"/>
        </w:rPr>
        <w:t xml:space="preserve">Example user message: "Create an invoice for Acme Corp for 5 units of Widget A."</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The browser sends POST /ai/chat</w:t>
      </w:r>
    </w:p>
    <w:p>
      <w:pPr>
        <w:spacing w:before="80" w:after="80"/>
      </w:pPr>
      <w:r>
        <w:rPr>
          <w:rFonts w:ascii="Arial" w:cs="Arial" w:eastAsia="Arial" w:hAnsi="Arial"/>
          <w:color w:val="404040"/>
          <w:sz w:val="20"/>
          <w:szCs w:val="20"/>
        </w:rPr>
        <w:t xml:space="preserve">The request carries: message (the text), conversation_id (null on the first message, a UUID on subsequent ones), and attachments[] (any uploaded files). AiChatController::send() validates all three. If anything is wrong, it returns a validation error immediately and no AI call is made.</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IntentRouterService resolves the domain</w:t>
      </w:r>
    </w:p>
    <w:p>
      <w:pPr>
        <w:spacing w:before="80" w:after="80"/>
      </w:pPr>
      <w:r>
        <w:rPr>
          <w:rFonts w:ascii="Arial" w:cs="Arial" w:eastAsia="Arial" w:hAnsi="Arial"/>
          <w:color w:val="404040"/>
          <w:sz w:val="20"/>
          <w:szCs w:val="20"/>
        </w:rPr>
        <w:t xml:space="preserve">ChatOrchestrator calls IntentRouterService::resolve(), which calls RouterAgent::prompt() with the raw message text. RouterAgent is a gpt-4o-mini agent with Temperature 0 (deterministic), MaxSteps 1 (no looping, no tools), and MaxTokens 200. It has no conversation memory. It reads the message and returns:</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{"intents": ["invoice"]}</w:t>
      </w:r>
    </w:p>
    <w:p>
      <w:pPr>
        <w:spacing w:before="80" w:after="80"/>
      </w:pPr>
      <w:r>
        <w:rPr>
          <w:rFonts w:ascii="Arial" w:cs="Arial" w:eastAsia="Arial" w:hAnsi="Arial"/>
          <w:color w:val="404040"/>
          <w:sz w:val="20"/>
          <w:szCs w:val="20"/>
        </w:rPr>
        <w:t xml:space="preserve">IntentRouterService strips any markdown fences, parses the JSON, and filters the result to only the five known domain strings. It returns a plain array such as ["invoice"]. If RouterAgent fails or returns broken JSON, the method returns an empty array instead of crashing.</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DB fallback for follow-up messages</w:t>
      </w:r>
    </w:p>
    <w:p>
      <w:pPr>
        <w:spacing w:before="80" w:after="80"/>
      </w:pPr>
      <w:r>
        <w:rPr>
          <w:rFonts w:ascii="Arial" w:cs="Arial" w:eastAsia="Arial" w:hAnsi="Arial"/>
          <w:color w:val="404040"/>
          <w:sz w:val="20"/>
          <w:szCs w:val="20"/>
        </w:rPr>
        <w:t xml:space="preserve">If the router returned an empty array and a conversation_id already exists, ChatOrchestrator::getLastIntent() queries agent_conversation_messages. It reads the intent field from the meta JSON column on the most recent assistant row. If it finds one, that intent is reused. This is how a follow-up like "make it 8000 instead" keeps working even when the router sees no clear keyword.</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Unknown gate</w:t>
      </w:r>
    </w:p>
    <w:p>
      <w:pPr>
        <w:spacing w:before="80" w:after="80"/>
      </w:pPr>
      <w:r>
        <w:rPr>
          <w:rFonts w:ascii="Arial" w:cs="Arial" w:eastAsia="Arial" w:hAnsi="Arial"/>
          <w:color w:val="404040"/>
          <w:sz w:val="20"/>
          <w:szCs w:val="20"/>
        </w:rPr>
        <w:t xml:space="preserve">If intents is still empty after the DB fallback, the orchestrator returns a static help message immediately. No agent is called, no cost is incurred.</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HITL checkpoint</w:t>
      </w:r>
    </w:p>
    <w:p>
      <w:pPr>
        <w:spacing w:before="80" w:after="80"/>
      </w:pPr>
      <w:r>
        <w:rPr>
          <w:rFonts w:ascii="Arial" w:cs="Arial" w:eastAsia="Arial" w:hAnsi="Arial"/>
          <w:color w:val="404040"/>
          <w:sz w:val="20"/>
          <w:szCs w:val="20"/>
        </w:rPr>
        <w:t xml:space="preserve">HitlService::requiresCheckpoint() checks two things: does the message match a destructive keyword, and is at least one intent in the guarded list. For this invoice-creation message, neither is true, so the flow continues.</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AgentDispatcherService dispatches to InvoiceAgent</w:t>
      </w:r>
    </w:p>
    <w:p>
      <w:pPr>
        <w:spacing w:before="80" w:after="80"/>
      </w:pPr>
      <w:r>
        <w:rPr>
          <w:rFonts w:ascii="Arial" w:cs="Arial" w:eastAsia="Arial" w:hAnsi="Arial"/>
          <w:color w:val="404040"/>
          <w:sz w:val="20"/>
          <w:szCs w:val="20"/>
        </w:rPr>
        <w:t xml:space="preserve">dispatchAll() receives ["invoice"] and a fresh AgentContextBlackboard. It calls dispatch() once. Inside dispatch():</w:t>
      </w:r>
    </w:p>
    <w:p>
      <w:pPr>
        <w:pStyle w:val="ListParagraph"/>
        <w:numPr>
          <w:ilvl w:val="0"/>
          <w:numId w:val="2"/>
        </w:numPr>
        <w:spacing w:before="50" w:after="50"/>
      </w:pPr>
      <w:r>
        <w:rPr>
          <w:rFonts w:ascii="Arial" w:cs="Arial" w:eastAsia="Arial" w:hAnsi="Arial"/>
          <w:color w:val="404040"/>
          <w:sz w:val="20"/>
          <w:szCs w:val="20"/>
        </w:rPr>
        <w:t xml:space="preserve">The agent is instantiated — AGENT_MAP maps "invoice" to InvoiceAgent, which is created for the current user.</w:t>
      </w:r>
    </w:p>
    <w:p>
      <w:pPr>
        <w:pStyle w:val="ListParagraph"/>
        <w:numPr>
          <w:ilvl w:val="0"/>
          <w:numId w:val="2"/>
        </w:numPr>
        <w:spacing w:before="50" w:after="50"/>
      </w:pPr>
      <w:r>
        <w:rPr>
          <w:rFonts w:ascii="Arial" w:cs="Arial" w:eastAsia="Arial" w:hAnsi="Arial"/>
          <w:color w:val="404040"/>
          <w:sz w:val="20"/>
          <w:szCs w:val="20"/>
        </w:rPr>
        <w:t xml:space="preserve">The conversation is configured — because there is only one intent, the base conversation ID is used as-is. The agent continues the existing thread, or the SDK creates a new one if conversation_id was null.</w:t>
      </w:r>
    </w:p>
    <w:p>
      <w:pPr>
        <w:pStyle w:val="ListParagraph"/>
        <w:numPr>
          <w:ilvl w:val="0"/>
          <w:numId w:val="2"/>
        </w:numPr>
        <w:spacing w:before="50" w:after="50"/>
      </w:pPr>
      <w:r>
        <w:rPr>
          <w:rFonts w:ascii="Arial" w:cs="Arial" w:eastAsia="Arial" w:hAnsi="Arial"/>
          <w:color w:val="404040"/>
          <w:sz w:val="20"/>
          <w:szCs w:val="20"/>
        </w:rPr>
        <w:t xml:space="preserve">The prompt is built — buildMessage() finds no blackboard context to prepend and passes the raw message through unchanged.</w:t>
      </w:r>
    </w:p>
    <w:p>
      <w:pPr>
        <w:spacing w:before="80" w:after="80"/>
      </w:pPr>
      <w:r>
        <w:rPr>
          <w:rFonts w:ascii="Arial" w:cs="Arial" w:eastAsia="Arial" w:hAnsi="Arial"/>
          <w:color w:val="404040"/>
          <w:sz w:val="20"/>
          <w:szCs w:val="20"/>
        </w:rPr>
        <w:t xml:space="preserve">InvoiceAgent::prompt() runs. The agent uses its tools to find or create the client, build the invoice record, and write it to the database.</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Token usage and cost are recorded</w:t>
      </w:r>
    </w:p>
    <w:p>
      <w:pPr>
        <w:spacing w:before="80" w:after="80"/>
      </w:pPr>
      <w:r>
        <w:rPr>
          <w:rFonts w:ascii="Arial" w:cs="Arial" w:eastAsia="Arial" w:hAnsi="Arial"/>
          <w:color w:val="404040"/>
          <w:sz w:val="20"/>
          <w:szCs w:val="20"/>
        </w:rPr>
        <w:t xml:space="preserve">After prompt() returns, dispatch() queries agent_conversation_messages for the most recent assistant row for this conversation and this agent class. The usage column contains {"prompt_tokens": 1200, "completion_tokens": 340} written by the Laravel AI SDK. ObservabilityService::recordAgentCall() logs the intent, latency, token counts, and estimated USD cost.</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Meta is written to the conversation row</w:t>
      </w:r>
    </w:p>
    <w:p>
      <w:pPr>
        <w:spacing w:before="80" w:after="80"/>
      </w:pPr>
      <w:r>
        <w:rPr>
          <w:rFonts w:ascii="Arial" w:cs="Arial" w:eastAsia="Arial" w:hAnsi="Arial"/>
          <w:color w:val="404040"/>
          <w:sz w:val="20"/>
          <w:szCs w:val="20"/>
        </w:rPr>
        <w:t xml:space="preserve">writeMetaToMessage() locks the assistant row, decodes its meta JSON column, merges in intent: "invoice" and multi_intent: false, and writes it back. This is the value getLastIntent() will read on the next turn.</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ResponseMergerService returns the reply</w:t>
      </w:r>
    </w:p>
    <w:p>
      <w:pPr>
        <w:spacing w:before="80" w:after="80"/>
      </w:pPr>
      <w:r>
        <w:rPr>
          <w:rFonts w:ascii="Arial" w:cs="Arial" w:eastAsia="Arial" w:hAnsi="Arial"/>
          <w:color w:val="404040"/>
          <w:sz w:val="20"/>
          <w:szCs w:val="20"/>
        </w:rPr>
        <w:t xml:space="preserve">Because there is only one agent, merge() returns the reply string as-is with no headers or decorations.</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Turn summary is logged and the response is returned</w:t>
      </w:r>
    </w:p>
    <w:p>
      <w:pPr>
        <w:spacing w:before="80" w:after="80"/>
      </w:pPr>
      <w:r>
        <w:rPr>
          <w:rFonts w:ascii="Arial" w:cs="Arial" w:eastAsia="Arial" w:hAnsi="Arial"/>
          <w:color w:val="404040"/>
          <w:sz w:val="20"/>
          <w:szCs w:val="20"/>
        </w:rPr>
        <w:t xml:space="preserve">ObservabilityService::recordTurnSummary() totals all per-agent metrics for this turn and logs them as one structured JSON entry, then clears its buffer. executeDispatch() returns { reply, conversation_id, hitl_pending: false } to the controller. The controller flashes this as chatResponse and the browser displays the reply.</w:t>
      </w:r>
    </w:p>
    <w:p>
      <w:pPr>
        <w:spacing w:before="60" w:after="60"/>
      </w:pPr>
      <w:r>
        <w:t xml:space="preserve"/>
      </w:r>
    </w:p>
    <w:p>
      <w:r>
        <w:br w:type="page"/>
      </w:r>
    </w:p>
    <w:p>
      <w:pPr>
        <w:pStyle w:val="Heading1"/>
        <w:shd w:fill="1F4E79" w:val="clear"/>
        <w:spacing w:before="440" w:after="180"/>
        <w:ind w:left="220"/>
      </w:pPr>
      <w:r>
        <w:rPr>
          <w:rFonts w:ascii="Arial" w:cs="Arial" w:eastAsia="Arial" w:hAnsi="Arial"/>
          <w:b/>
          <w:bCs/>
          <w:color w:val="FFFFFF"/>
          <w:sz w:val="36"/>
          <w:szCs w:val="36"/>
        </w:rPr>
        <w:t xml:space="preserve">3.  A Destructive Message — The HITL Flow</w:t>
      </w:r>
    </w:p>
    <w:p>
      <w:pPr>
        <w:spacing w:before="80" w:after="80"/>
      </w:pPr>
      <w:r>
        <w:rPr>
          <w:rFonts w:ascii="Arial" w:cs="Arial" w:eastAsia="Arial" w:hAnsi="Arial"/>
          <w:color w:val="404040"/>
          <w:sz w:val="20"/>
          <w:szCs w:val="20"/>
        </w:rPr>
        <w:t xml:space="preserve">Example user message: "Delete the invoice for Acme Corp."</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Phase 1 — The system intercepts before dispatching</w:t>
      </w:r>
    </w:p>
    <w:p>
      <w:pPr>
        <w:spacing w:before="80" w:after="80"/>
      </w:pPr>
      <w:r>
        <w:rPr>
          <w:rFonts w:ascii="Arial" w:cs="Arial" w:eastAsia="Arial" w:hAnsi="Arial"/>
          <w:color w:val="404040"/>
          <w:sz w:val="20"/>
          <w:szCs w:val="20"/>
        </w:rPr>
        <w:t xml:space="preserve">Steps 1 through 4 run exactly as above. The router resolves ["invoice"]. Then HitlService::requiresCheckpoint() checks the message. The word "delete" matches the destructive keyword pattern and "invoice" is in the guarded intents list, so the method returns true.</w:t>
      </w:r>
    </w:p>
    <w:p>
      <w:pPr>
        <w:spacing w:before="80" w:after="80"/>
      </w:pPr>
      <w:r>
        <w:rPr>
          <w:rFonts w:ascii="Arial" w:cs="Arial" w:eastAsia="Arial" w:hAnsi="Arial"/>
          <w:color w:val="404040"/>
          <w:sz w:val="20"/>
          <w:szCs w:val="20"/>
        </w:rPr>
        <w:t xml:space="preserve">The orchestrator does NOT call the dispatcher. Instead, HitlService::storePendingAction() generates a UUID and writes this payload to the Laravel Cache with a 15-minute TTL:</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 user_id: "42", message: "Delete the invoice...", intents: ["invoice"], conversation_id: "abc-123" }</w:t>
      </w:r>
    </w:p>
    <w:p>
      <w:pPr>
        <w:spacing w:before="80" w:after="80"/>
      </w:pPr>
      <w:r>
        <w:rPr>
          <w:rFonts w:ascii="Arial" w:cs="Arial" w:eastAsia="Arial" w:hAnsi="Arial"/>
          <w:color w:val="404040"/>
          <w:sz w:val="20"/>
          <w:szCs w:val="20"/>
        </w:rPr>
        <w:t xml:space="preserve">File attachments are not stored here because SDK attachment objects cannot be serialised to cache. The orchestrator returns hitl_pending: true along with the pending_id UUID. The browser renders the warning and shows Confirm / Cancel buttons.</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Phase 2 — The user clicks Confirm</w:t>
      </w:r>
    </w:p>
    <w:p>
      <w:pPr>
        <w:spacing w:before="80" w:after="80"/>
      </w:pPr>
      <w:r>
        <w:rPr>
          <w:rFonts w:ascii="Arial" w:cs="Arial" w:eastAsia="Arial" w:hAnsi="Arial"/>
          <w:color w:val="404040"/>
          <w:sz w:val="20"/>
          <w:szCs w:val="20"/>
        </w:rPr>
        <w:t xml:space="preserve">The browser POSTs to /ai/chat/confirm with { pending_id: "uuid-here" }. AiChatController::confirm() validates the UUID and calls ChatOrchestrator::confirm().</w:t>
      </w:r>
    </w:p>
    <w:p>
      <w:pPr>
        <w:spacing w:before="80" w:after="80"/>
      </w:pPr>
      <w:r>
        <w:rPr>
          <w:rFonts w:ascii="Arial" w:cs="Arial" w:eastAsia="Arial" w:hAnsi="Arial"/>
          <w:color w:val="404040"/>
          <w:sz w:val="20"/>
          <w:szCs w:val="20"/>
        </w:rPr>
        <w:t xml:space="preserve">HitlService::consumePendingAction() retrieves the stored payload and immediately deletes it from the cache. If the same pending_id arrives a second time, it returns null and the orchestrator replies that the confirmation has expired.</w:t>
      </w:r>
    </w:p>
    <w:p>
      <w:pPr>
        <w:spacing w:before="80" w:after="80"/>
      </w:pPr>
      <w:r>
        <w:rPr>
          <w:rFonts w:ascii="Arial" w:cs="Arial" w:eastAsia="Arial" w:hAnsi="Arial"/>
          <w:color w:val="404040"/>
          <w:sz w:val="20"/>
          <w:szCs w:val="20"/>
        </w:rPr>
        <w:t xml:space="preserve">The orchestrator checks that the user_id in the payload matches the currently authenticated user. If they differ, the action is blocked.</w:t>
      </w:r>
    </w:p>
    <w:p>
      <w:pPr>
        <w:spacing w:before="80" w:after="80"/>
      </w:pPr>
      <w:r>
        <w:rPr>
          <w:rFonts w:ascii="Arial" w:cs="Arial" w:eastAsia="Arial" w:hAnsi="Arial"/>
          <w:color w:val="404040"/>
          <w:sz w:val="20"/>
          <w:szCs w:val="20"/>
        </w:rPr>
        <w:t xml:space="preserve">executeDispatch() is called with hitlConfirmed: true. This causes buildMessage() to inject a pre-authorization block at the top of the agent prompt telling InvoiceAgent that the user already confirmed and it must proceed without asking again. From this point the flow is identical to a normal message.</w:t>
      </w:r>
    </w:p>
    <w:p>
      <w:pPr>
        <w:spacing w:before="60" w:after="60"/>
      </w:pPr>
      <w:r>
        <w:t xml:space="preserve"/>
      </w:r>
    </w:p>
    <w:p>
      <w:r>
        <w:br w:type="page"/>
      </w:r>
    </w:p>
    <w:p>
      <w:pPr>
        <w:pStyle w:val="Heading1"/>
        <w:shd w:fill="1F4E79" w:val="clear"/>
        <w:spacing w:before="440" w:after="180"/>
        <w:ind w:left="220"/>
      </w:pPr>
      <w:r>
        <w:rPr>
          <w:rFonts w:ascii="Arial" w:cs="Arial" w:eastAsia="Arial" w:hAnsi="Arial"/>
          <w:b/>
          <w:bCs/>
          <w:color w:val="FFFFFF"/>
          <w:sz w:val="36"/>
          <w:szCs w:val="36"/>
        </w:rPr>
        <w:t xml:space="preserve">4.  A Multi-Intent Message</w:t>
      </w:r>
    </w:p>
    <w:p>
      <w:pPr>
        <w:spacing w:before="80" w:after="80"/>
      </w:pPr>
      <w:r>
        <w:rPr>
          <w:rFonts w:ascii="Arial" w:cs="Arial" w:eastAsia="Arial" w:hAnsi="Arial"/>
          <w:color w:val="404040"/>
          <w:sz w:val="20"/>
          <w:szCs w:val="20"/>
        </w:rPr>
        <w:t xml:space="preserve">Example: "Add a new client called Beta Ltd and create an invoice for them for 3 units of Product X."</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Router returns two intents</w:t>
      </w:r>
    </w:p>
    <w:p>
      <w:pPr>
        <w:spacing w:before="80" w:after="80"/>
      </w:pPr>
      <w:r>
        <w:rPr>
          <w:rFonts w:ascii="Arial" w:cs="Arial" w:eastAsia="Arial" w:hAnsi="Arial"/>
          <w:color w:val="404040"/>
          <w:sz w:val="20"/>
          <w:szCs w:val="20"/>
        </w:rPr>
        <w:t xml:space="preserve">RouterAgent returns {"intents": ["client", "invoice"]}. Both pass through filterValid(). The HITL check finds no destructive keywords. dispatchAll() runs with ["client", "invoice"] and multiIntent = true.</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Each agent gets its own scoped conversation ID</w:t>
      </w:r>
    </w:p>
    <w:p>
      <w:pPr>
        <w:spacing w:before="80" w:after="80"/>
      </w:pPr>
      <w:r>
        <w:rPr>
          <w:rFonts w:ascii="Arial" w:cs="Arial" w:eastAsia="Arial" w:hAnsi="Arial"/>
          <w:color w:val="404040"/>
          <w:sz w:val="20"/>
          <w:szCs w:val="20"/>
        </w:rPr>
        <w:t xml:space="preserve">configureConversation() is called once per intent. For ClientAgent it produces abc-123:client. For InvoiceAgent it produces abc-123:invoice. Each agent loads and writes its own history independently. After the first agent returns, dispatchAll() strips the :client suffix from the returned conversation ID before using it as the base for the next agent. The frontend only ever receives the base UUID abc-123.</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The blackboard connects the two agents</w:t>
      </w:r>
    </w:p>
    <w:p>
      <w:pPr>
        <w:spacing w:before="80" w:after="80"/>
      </w:pPr>
      <w:r>
        <w:rPr>
          <w:rFonts w:ascii="Arial" w:cs="Arial" w:eastAsia="Arial" w:hAnsi="Arial"/>
          <w:color w:val="404040"/>
          <w:sz w:val="20"/>
          <w:szCs w:val="20"/>
        </w:rPr>
        <w:t xml:space="preserve">ClientAgent runs first and creates the Beta Ltd record. Its reply is written to the blackboard via blackboard.record("client", reply). Before InvoiceAgent is called, buildMessage() prepends a context block to the prompt: the ClientAgent reply is presented as established fact and InvoiceAgent is told not to re-fetch or re-create the client. InvoiceAgent reads the new client ID from the preamble and uses it directly.</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Replies are merged with section headers</w:t>
      </w:r>
    </w:p>
    <w:p>
      <w:pPr>
        <w:spacing w:before="80" w:after="80"/>
      </w:pPr>
      <w:r>
        <w:rPr>
          <w:rFonts w:ascii="Arial" w:cs="Arial" w:eastAsia="Arial" w:hAnsi="Arial"/>
          <w:color w:val="404040"/>
          <w:sz w:val="20"/>
          <w:szCs w:val="20"/>
        </w:rPr>
        <w:t xml:space="preserve">Both agents finish. ResponseMergerService::mergeMultiple() runs and produces a reply with a section per domain, separated by horizontal rules and labelled with emoji headers. The user sees one coherent message covering both actions.</w:t>
      </w:r>
    </w:p>
    <w:p>
      <w:pPr>
        <w:spacing w:before="60" w:after="60"/>
      </w:pPr>
      <w:r>
        <w:t xml:space="preserve"/>
      </w:r>
    </w:p>
    <w:p>
      <w:r>
        <w:br w:type="page"/>
      </w:r>
    </w:p>
    <w:p>
      <w:pPr>
        <w:pStyle w:val="Heading1"/>
        <w:shd w:fill="1F4E79" w:val="clear"/>
        <w:spacing w:before="440" w:after="180"/>
        <w:ind w:left="220"/>
      </w:pPr>
      <w:r>
        <w:rPr>
          <w:rFonts w:ascii="Arial" w:cs="Arial" w:eastAsia="Arial" w:hAnsi="Arial"/>
          <w:b/>
          <w:bCs/>
          <w:color w:val="FFFFFF"/>
          <w:sz w:val="36"/>
          <w:szCs w:val="36"/>
        </w:rPr>
        <w:t xml:space="preserve">5.  What Each File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tcBorders>
              <w:top w:val="single" w:color="2E75B6" w:sz="1"/>
              <w:left w:val="single" w:color="2E75B6" w:sz="1"/>
              <w:bottom w:val="single" w:color="2E75B6" w:sz="1"/>
              <w:right w:val="single" w:color="2E75B6" w:sz="1"/>
            </w:tcBorders>
            <w:shd w:fill="1F4E79" w:val="clear"/>
            <w:tcMar>
              <w:top w:type="dxa" w:w="120"/>
              <w:left w:type="dxa" w:w="180"/>
              <w:bottom w:type="dxa" w:w="120"/>
              <w:right w:type="dxa" w:w="180"/>
            </w:tcMar>
          </w:tcPr>
          <w:p>
            <w:r>
              <w:rPr>
                <w:rFonts w:ascii="Arial" w:cs="Arial" w:eastAsia="Arial" w:hAnsi="Arial"/>
                <w:b/>
                <w:bCs/>
                <w:color w:val="FFFFFF"/>
                <w:sz w:val="19"/>
                <w:szCs w:val="19"/>
              </w:rPr>
              <w:t xml:space="preserve">File</w:t>
            </w:r>
          </w:p>
        </w:tc>
        <w:tc>
          <w:tcPr>
            <w:tcW w:type="dxa" w:w="3280"/>
            <w:tcBorders>
              <w:top w:val="single" w:color="2E75B6" w:sz="1"/>
              <w:left w:val="single" w:color="2E75B6" w:sz="1"/>
              <w:bottom w:val="single" w:color="2E75B6" w:sz="1"/>
              <w:right w:val="single" w:color="2E75B6" w:sz="1"/>
            </w:tcBorders>
            <w:shd w:fill="1F4E79" w:val="clear"/>
            <w:tcMar>
              <w:top w:type="dxa" w:w="120"/>
              <w:left w:type="dxa" w:w="180"/>
              <w:bottom w:type="dxa" w:w="120"/>
              <w:right w:type="dxa" w:w="180"/>
            </w:tcMar>
          </w:tcPr>
          <w:p>
            <w:r>
              <w:rPr>
                <w:rFonts w:ascii="Arial" w:cs="Arial" w:eastAsia="Arial" w:hAnsi="Arial"/>
                <w:b/>
                <w:bCs/>
                <w:color w:val="FFFFFF"/>
                <w:sz w:val="19"/>
                <w:szCs w:val="19"/>
              </w:rPr>
              <w:t xml:space="preserve">Its single responsibility</w:t>
            </w:r>
          </w:p>
        </w:tc>
        <w:tc>
          <w:tcPr>
            <w:tcW w:type="dxa" w:w="3480"/>
            <w:tcBorders>
              <w:top w:val="single" w:color="2E75B6" w:sz="1"/>
              <w:left w:val="single" w:color="2E75B6" w:sz="1"/>
              <w:bottom w:val="single" w:color="2E75B6" w:sz="1"/>
              <w:right w:val="single" w:color="2E75B6" w:sz="1"/>
            </w:tcBorders>
            <w:shd w:fill="1F4E79" w:val="clear"/>
            <w:tcMar>
              <w:top w:type="dxa" w:w="120"/>
              <w:left w:type="dxa" w:w="180"/>
              <w:bottom w:type="dxa" w:w="120"/>
              <w:right w:type="dxa" w:w="180"/>
            </w:tcMar>
          </w:tcPr>
          <w:p>
            <w:r>
              <w:rPr>
                <w:rFonts w:ascii="Arial" w:cs="Arial" w:eastAsia="Arial" w:hAnsi="Arial"/>
                <w:b/>
                <w:bCs/>
                <w:color w:val="FFFFFF"/>
                <w:sz w:val="19"/>
                <w:szCs w:val="19"/>
              </w:rPr>
              <w:t xml:space="preserve">What it calls</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bCs/>
                <w:color w:val="404040"/>
                <w:sz w:val="18"/>
                <w:szCs w:val="18"/>
              </w:rPr>
              <w:t xml:space="preserve">AiChatController</w:t>
            </w:r>
          </w:p>
        </w:tc>
        <w:tc>
          <w:tcPr>
            <w:tcW w:type="dxa" w:w="32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HTTP in and out. Validates request. Returns Inertia response.</w:t>
            </w:r>
          </w:p>
        </w:tc>
        <w:tc>
          <w:tcPr>
            <w:tcW w:type="dxa" w:w="34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ChatOrchestrator, AttachmentBuilderService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bCs/>
                <w:color w:val="404040"/>
                <w:sz w:val="18"/>
                <w:szCs w:val="18"/>
              </w:rPr>
              <w:t xml:space="preserve">ChatOrchestrator</w:t>
            </w:r>
          </w:p>
        </w:tc>
        <w:tc>
          <w:tcPr>
            <w:tcW w:type="dxa" w:w="328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Pipeline order. Decides which step runs next. No AI logic inside.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IntentRouterService, HitlService, AgentDispatcherService, ResponseMergerService, ObservabilityService</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bCs/>
                <w:color w:val="404040"/>
                <w:sz w:val="18"/>
                <w:szCs w:val="18"/>
              </w:rPr>
              <w:t xml:space="preserve">IntentRouterService</w:t>
            </w:r>
          </w:p>
        </w:tc>
        <w:tc>
          <w:tcPr>
            <w:tcW w:type="dxa" w:w="32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Calls RouterAgent. Parses and filters the JSON intent array.</w:t>
            </w:r>
          </w:p>
        </w:tc>
        <w:tc>
          <w:tcPr>
            <w:tcW w:type="dxa" w:w="34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RouterAgent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bCs/>
                <w:color w:val="404040"/>
                <w:sz w:val="18"/>
                <w:szCs w:val="18"/>
              </w:rPr>
              <w:t xml:space="preserve">RouterAgent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One stateless prompt to gpt-4o-mini. Returns raw JSON string.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OpenAI API</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bCs/>
                <w:color w:val="404040"/>
                <w:sz w:val="18"/>
                <w:szCs w:val="18"/>
              </w:rPr>
              <w:t xml:space="preserve">HitlService</w:t>
            </w:r>
          </w:p>
        </w:tc>
        <w:tc>
          <w:tcPr>
            <w:tcW w:type="dxa" w:w="32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Destructive keyword detection. Cache read and write for pending actions.</w:t>
            </w:r>
          </w:p>
        </w:tc>
        <w:tc>
          <w:tcPr>
            <w:tcW w:type="dxa" w:w="34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Laravel Cache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bCs/>
                <w:color w:val="404040"/>
                <w:sz w:val="18"/>
                <w:szCs w:val="18"/>
              </w:rPr>
              <w:t xml:space="preserve">AgentDispatcherService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Agent instantiation, conversation scoping, prompt building, meta writes.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Specialist agents, ObservabilityService, DB</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bCs/>
                <w:color w:val="404040"/>
                <w:sz w:val="18"/>
                <w:szCs w:val="18"/>
              </w:rPr>
              <w:t xml:space="preserve">AgentContextBlackboard</w:t>
            </w:r>
          </w:p>
        </w:tc>
        <w:tc>
          <w:tcPr>
            <w:tcW w:type="dxa" w:w="32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In-memory store for inter-agent context within one turn.</w:t>
            </w:r>
          </w:p>
        </w:tc>
        <w:tc>
          <w:tcPr>
            <w:tcW w:type="dxa" w:w="34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Nothing external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bCs/>
                <w:color w:val="404040"/>
                <w:sz w:val="18"/>
                <w:szCs w:val="18"/>
              </w:rPr>
              <w:t xml:space="preserve">ObservabilityService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Structured log writes for per-agent and per-turn metrics.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Laravel Log, DB (reads usage column)</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bCs/>
                <w:color w:val="404040"/>
                <w:sz w:val="18"/>
                <w:szCs w:val="18"/>
              </w:rPr>
              <w:t xml:space="preserve">ResponseMergerService</w:t>
            </w:r>
          </w:p>
        </w:tc>
        <w:tc>
          <w:tcPr>
            <w:tcW w:type="dxa" w:w="32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Combines agent reply strings. No AI calls at all.</w:t>
            </w:r>
          </w:p>
        </w:tc>
        <w:tc>
          <w:tcPr>
            <w:tcW w:type="dxa" w:w="348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Nothing external</w:t>
            </w:r>
          </w:p>
        </w:tc>
      </w:tr>
    </w:tbl>
    <w:p>
      <w:pPr>
        <w:spacing w:before="60" w:after="60"/>
      </w:pPr>
      <w:r>
        <w:t xml:space="preserve"/>
      </w:r>
    </w:p>
    <w:p>
      <w:r>
        <w:br w:type="page"/>
      </w:r>
    </w:p>
    <w:p>
      <w:pPr>
        <w:pStyle w:val="Heading1"/>
        <w:shd w:fill="1F4E79" w:val="clear"/>
        <w:spacing w:before="440" w:after="180"/>
        <w:ind w:left="220"/>
      </w:pPr>
      <w:r>
        <w:rPr>
          <w:rFonts w:ascii="Arial" w:cs="Arial" w:eastAsia="Arial" w:hAnsi="Arial"/>
          <w:b/>
          <w:bCs/>
          <w:color w:val="FFFFFF"/>
          <w:sz w:val="36"/>
          <w:szCs w:val="36"/>
        </w:rPr>
        <w:t xml:space="preserve">6.  How Conversation IDs Work</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First message of a new session</w:t>
      </w:r>
    </w:p>
    <w:p>
      <w:pPr>
        <w:spacing w:before="80" w:after="80"/>
      </w:pPr>
      <w:r>
        <w:rPr>
          <w:rFonts w:ascii="Arial" w:cs="Arial" w:eastAsia="Arial" w:hAnsi="Arial"/>
          <w:color w:val="404040"/>
          <w:sz w:val="20"/>
          <w:szCs w:val="20"/>
        </w:rPr>
        <w:t xml:space="preserve">The controller passes conversation_id: null. The SDK creates a fresh UUID when the first agent calls prompt(). That UUID comes back in response.conversationId, gets stored as the base ID, and is flashed to the browser which stores it and sends it on every subsequent request.</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Single-intent follow-up messages</w:t>
      </w:r>
    </w:p>
    <w:p>
      <w:pPr>
        <w:spacing w:before="80" w:after="80"/>
      </w:pPr>
      <w:r>
        <w:rPr>
          <w:rFonts w:ascii="Arial" w:cs="Arial" w:eastAsia="Arial" w:hAnsi="Arial"/>
          <w:color w:val="404040"/>
          <w:sz w:val="20"/>
          <w:szCs w:val="20"/>
        </w:rPr>
        <w:t xml:space="preserve">The base conversation ID is passed directly to agent.continue(conversationId). The agent loads its full message history from agent_conversation_messages using that ID and continues the thread.</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Multi-intent turns</w:t>
      </w:r>
    </w:p>
    <w:p>
      <w:pPr>
        <w:spacing w:before="80" w:after="80"/>
      </w:pPr>
      <w:r>
        <w:rPr>
          <w:rFonts w:ascii="Arial" w:cs="Arial" w:eastAsia="Arial" w:hAnsi="Arial"/>
          <w:color w:val="404040"/>
          <w:sz w:val="20"/>
          <w:szCs w:val="20"/>
        </w:rPr>
        <w:t xml:space="preserve">Each agent gets a scoped ID in the form {baseId}:{intent}. For base ID abc-123 and intents [client, invoice], ClientAgent works with abc-123:client and InvoiceAgent with abc-123:invoice. After the first agent returns its scoped ID, dispatchAll() strips the suffix before passing the base to the next agent. The frontend never sees a scoped ID.</w:t>
      </w:r>
    </w:p>
    <w:p>
      <w:pPr>
        <w:spacing w:before="60" w:after="60"/>
      </w:pPr>
      <w:r>
        <w:t xml:space="preserve"/>
      </w:r>
    </w:p>
    <w:p>
      <w:r>
        <w:br w:type="page"/>
      </w:r>
    </w:p>
    <w:p>
      <w:pPr>
        <w:pStyle w:val="Heading1"/>
        <w:shd w:fill="1F4E79" w:val="clear"/>
        <w:spacing w:before="440" w:after="180"/>
        <w:ind w:left="220"/>
      </w:pPr>
      <w:r>
        <w:rPr>
          <w:rFonts w:ascii="Arial" w:cs="Arial" w:eastAsia="Arial" w:hAnsi="Arial"/>
          <w:b/>
          <w:bCs/>
          <w:color w:val="FFFFFF"/>
          <w:sz w:val="36"/>
          <w:szCs w:val="36"/>
        </w:rPr>
        <w:t xml:space="preserve">7.  How the DB Fallback Works</w:t>
      </w:r>
    </w:p>
    <w:p>
      <w:pPr>
        <w:spacing w:before="80" w:after="80"/>
      </w:pPr>
      <w:r>
        <w:rPr>
          <w:rFonts w:ascii="Arial" w:cs="Arial" w:eastAsia="Arial" w:hAnsi="Arial"/>
          <w:color w:val="404040"/>
          <w:sz w:val="20"/>
          <w:szCs w:val="20"/>
        </w:rPr>
        <w:t xml:space="preserve">Every time an agent finishes, writeMetaToMessage() writes the domain intent to the meta column of the latest assistant row in agent_conversation_messages:</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 "intent": "invoice", "multi_intent": false }</w:t>
      </w:r>
    </w:p>
    <w:p>
      <w:pPr>
        <w:spacing w:before="80" w:after="80"/>
      </w:pPr>
      <w:r>
        <w:rPr>
          <w:rFonts w:ascii="Arial" w:cs="Arial" w:eastAsia="Arial" w:hAnsi="Arial"/>
          <w:color w:val="404040"/>
          <w:sz w:val="20"/>
          <w:szCs w:val="20"/>
        </w:rPr>
        <w:t xml:space="preserve">On the next turn, if RouterAgent returns no recognisable intents, getLastIntent() runs this query:</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SELECT JSON_UNQUOTE(JSON_EXTRACT(meta, "$.intent"))</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FROM agent_conversation_messages</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WHERE conversation_id = :id</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  AND JSON_EXTRACT(meta, "$.intent") IS NOT NULL</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ORDER BY created_at DESC LIMIT 1</w:t>
      </w:r>
    </w:p>
    <w:p>
      <w:pPr>
        <w:spacing w:before="80" w:after="80"/>
      </w:pPr>
      <w:r>
        <w:rPr>
          <w:rFonts w:ascii="Arial" w:cs="Arial" w:eastAsia="Arial" w:hAnsi="Arial"/>
          <w:color w:val="404040"/>
          <w:sz w:val="20"/>
          <w:szCs w:val="20"/>
        </w:rPr>
        <w:t xml:space="preserve">If it finds a row it returns the intent string. The orchestrator wraps it in an array and continues to dispatch as if the router had resolved it. If nothing is found, the static help message is returned.</w:t>
      </w:r>
    </w:p>
    <w:p>
      <w:pPr>
        <w:spacing w:before="60" w:after="60"/>
      </w:pPr>
      <w:r>
        <w:t xml:space="preserve"/>
      </w:r>
    </w:p>
    <w:p>
      <w:r>
        <w:br w:type="page"/>
      </w:r>
    </w:p>
    <w:p>
      <w:pPr>
        <w:pStyle w:val="Heading1"/>
        <w:shd w:fill="1F4E79" w:val="clear"/>
        <w:spacing w:before="440" w:after="180"/>
        <w:ind w:left="220"/>
      </w:pPr>
      <w:r>
        <w:rPr>
          <w:rFonts w:ascii="Arial" w:cs="Arial" w:eastAsia="Arial" w:hAnsi="Arial"/>
          <w:b/>
          <w:bCs/>
          <w:color w:val="FFFFFF"/>
          <w:sz w:val="36"/>
          <w:szCs w:val="36"/>
        </w:rPr>
        <w:t xml:space="preserve">8.  How Token Costs Are Calculated</w:t>
      </w:r>
    </w:p>
    <w:p>
      <w:pPr>
        <w:spacing w:before="80" w:after="80"/>
      </w:pPr>
      <w:r>
        <w:rPr>
          <w:rFonts w:ascii="Arial" w:cs="Arial" w:eastAsia="Arial" w:hAnsi="Arial"/>
          <w:color w:val="404040"/>
          <w:sz w:val="20"/>
          <w:szCs w:val="20"/>
        </w:rPr>
        <w:t xml:space="preserve">After each agent call, dispatch() reads token usage from the database rather than from the SDK response object. The SDK writes the counts to agent_conversation_messages during prompt(), but does not populate the response object. By the time prompt() returns the DB row is already committed.</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SELECT usage FROM agent_conversation_messages</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WHERE conversation_id = :scopedId</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  AND role = "assistant"</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  AND agent = "App\Ai\Agents\InvoiceAgent"</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ORDER BY created_at DESC LIMIT 1</w:t>
      </w:r>
    </w:p>
    <w:p>
      <w:pPr>
        <w:spacing w:before="80" w:after="80"/>
      </w:pPr>
      <w:r>
        <w:rPr>
          <w:rFonts w:ascii="Arial" w:cs="Arial" w:eastAsia="Arial" w:hAnsi="Arial"/>
          <w:color w:val="404040"/>
          <w:sz w:val="20"/>
          <w:szCs w:val="20"/>
        </w:rPr>
        <w:t xml:space="preserve">The usage column contains { "prompt_tokens": 1200, "completion_tokens": 340 }. ObservabilityService multiplies these by the model rate:</w:t>
      </w:r>
    </w:p>
    <w:p>
      <w:pPr>
        <w:pBdr>
          <w:left w:val="single" w:color="2E75B6" w:sz="14" w:space="1"/>
        </w:pBdr>
        <w:shd w:fill="F0F4F8" w:val="clear"/>
        <w:spacing w:before="30" w:after="30"/>
        <w:ind w:left="400" w:right="400"/>
      </w:pPr>
      <w:r>
        <w:rPr>
          <w:rFonts w:ascii="Courier New" w:cs="Courier New" w:eastAsia="Courier New" w:hAnsi="Courier New"/>
          <w:color w:val="1A1A1A"/>
          <w:sz w:val="18"/>
          <w:szCs w:val="18"/>
        </w:rPr>
        <w:t xml:space="preserve">cost = (input_tokens / 1000 * input_rate) + (output_tokens / 1000 * output_rate)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120"/>
              <w:left w:type="dxa" w:w="180"/>
              <w:bottom w:type="dxa" w:w="120"/>
              <w:right w:type="dxa" w:w="180"/>
            </w:tcMar>
          </w:tcPr>
          <w:p>
            <w:r>
              <w:rPr>
                <w:rFonts w:ascii="Arial" w:cs="Arial" w:eastAsia="Arial" w:hAnsi="Arial"/>
                <w:b/>
                <w:bCs/>
                <w:color w:val="FFFFFF"/>
                <w:sz w:val="19"/>
                <w:szCs w:val="19"/>
              </w:rPr>
              <w:t xml:space="preserve">Model</w:t>
            </w:r>
          </w:p>
        </w:tc>
        <w:tc>
          <w:tcPr>
            <w:tcW w:type="dxa" w:w="3120"/>
            <w:tcBorders>
              <w:top w:val="single" w:color="2E75B6" w:sz="1"/>
              <w:left w:val="single" w:color="2E75B6" w:sz="1"/>
              <w:bottom w:val="single" w:color="2E75B6" w:sz="1"/>
              <w:right w:val="single" w:color="2E75B6" w:sz="1"/>
            </w:tcBorders>
            <w:shd w:fill="1F4E79" w:val="clear"/>
            <w:tcMar>
              <w:top w:type="dxa" w:w="120"/>
              <w:left w:type="dxa" w:w="180"/>
              <w:bottom w:type="dxa" w:w="120"/>
              <w:right w:type="dxa" w:w="180"/>
            </w:tcMar>
          </w:tcPr>
          <w:p>
            <w:r>
              <w:rPr>
                <w:rFonts w:ascii="Arial" w:cs="Arial" w:eastAsia="Arial" w:hAnsi="Arial"/>
                <w:b/>
                <w:bCs/>
                <w:color w:val="FFFFFF"/>
                <w:sz w:val="19"/>
                <w:szCs w:val="19"/>
              </w:rPr>
              <w:t xml:space="preserve">Input per 1K tokens</w:t>
            </w:r>
          </w:p>
        </w:tc>
        <w:tc>
          <w:tcPr>
            <w:tcW w:type="dxa" w:w="3120"/>
            <w:tcBorders>
              <w:top w:val="single" w:color="2E75B6" w:sz="1"/>
              <w:left w:val="single" w:color="2E75B6" w:sz="1"/>
              <w:bottom w:val="single" w:color="2E75B6" w:sz="1"/>
              <w:right w:val="single" w:color="2E75B6" w:sz="1"/>
            </w:tcBorders>
            <w:shd w:fill="1F4E79" w:val="clear"/>
            <w:tcMar>
              <w:top w:type="dxa" w:w="120"/>
              <w:left w:type="dxa" w:w="180"/>
              <w:bottom w:type="dxa" w:w="120"/>
              <w:right w:type="dxa" w:w="180"/>
            </w:tcMar>
          </w:tcPr>
          <w:p>
            <w:r>
              <w:rPr>
                <w:rFonts w:ascii="Arial" w:cs="Arial" w:eastAsia="Arial" w:hAnsi="Arial"/>
                <w:b/>
                <w:bCs/>
                <w:color w:val="FFFFFF"/>
                <w:sz w:val="19"/>
                <w:szCs w:val="19"/>
              </w:rPr>
              <w:t xml:space="preserve">Output per 1K tokens</w:t>
            </w:r>
          </w:p>
        </w:tc>
      </w:tr>
      <w:tr>
        <w:tc>
          <w:tcPr>
            <w:tcW w:type="dxa" w:w="312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gpt-4o</w:t>
            </w:r>
          </w:p>
        </w:tc>
        <w:tc>
          <w:tcPr>
            <w:tcW w:type="dxa" w:w="312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$0.005</w:t>
            </w:r>
          </w:p>
        </w:tc>
        <w:tc>
          <w:tcPr>
            <w:tcW w:type="dxa" w:w="3120"/>
            <w:tcBorders>
              <w:top w:val="single" w:color="CCCCCC" w:sz="1"/>
              <w:left w:val="single" w:color="CCCCCC" w:sz="1"/>
              <w:bottom w:val="single" w:color="CCCCCC" w:sz="1"/>
              <w:right w:val="single" w:color="CCCCCC" w:sz="1"/>
            </w:tcBorders>
            <w:shd w:fill="F2F2F2" w:val="clear"/>
            <w:tcMar>
              <w:top w:type="dxa" w:w="90"/>
              <w:left w:type="dxa" w:w="180"/>
              <w:bottom w:type="dxa" w:w="90"/>
              <w:right w:type="dxa" w:w="180"/>
            </w:tcMar>
          </w:tcPr>
          <w:p>
            <w:r>
              <w:rPr>
                <w:rFonts w:ascii="Arial" w:cs="Arial" w:eastAsia="Arial" w:hAnsi="Arial"/>
                <w:b w:val="false"/>
                <w:bCs w:val="false"/>
                <w:color w:val="404040"/>
                <w:sz w:val="18"/>
                <w:szCs w:val="18"/>
              </w:rPr>
              <w:t xml:space="preserve">$0.015</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gpt-4o-mini</w:t>
            </w:r>
          </w:p>
        </w:tc>
        <w:tc>
          <w:tcPr>
            <w:tcW w:type="dxa" w:w="312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$0.00015</w:t>
            </w:r>
          </w:p>
        </w:tc>
        <w:tc>
          <w:tcPr>
            <w:tcW w:type="dxa" w:w="3120"/>
            <w:tcBorders>
              <w:top w:val="single" w:color="CCCCCC" w:sz="1"/>
              <w:left w:val="single" w:color="CCCCCC" w:sz="1"/>
              <w:bottom w:val="single" w:color="CCCCCC" w:sz="1"/>
              <w:right w:val="single" w:color="CCCCCC" w:sz="1"/>
            </w:tcBorders>
            <w:shd w:fill="FFFFFF" w:val="clear"/>
            <w:tcMar>
              <w:top w:type="dxa" w:w="90"/>
              <w:left w:type="dxa" w:w="180"/>
              <w:bottom w:type="dxa" w:w="90"/>
              <w:right w:type="dxa" w:w="180"/>
            </w:tcMar>
          </w:tcPr>
          <w:p>
            <w:r>
              <w:rPr>
                <w:rFonts w:ascii="Arial" w:cs="Arial" w:eastAsia="Arial" w:hAnsi="Arial"/>
                <w:b w:val="false"/>
                <w:bCs w:val="false"/>
                <w:color w:val="404040"/>
                <w:sz w:val="18"/>
                <w:szCs w:val="18"/>
              </w:rPr>
              <w:t xml:space="preserve">$0.0006</w:t>
            </w:r>
          </w:p>
        </w:tc>
      </w:tr>
    </w:tbl>
    <w:p>
      <w:pPr>
        <w:spacing w:before="60" w:after="60"/>
      </w:pPr>
      <w:r>
        <w:t xml:space="preserve"/>
      </w:r>
    </w:p>
    <w:p>
      <w:r>
        <w:br w:type="page"/>
      </w:r>
    </w:p>
    <w:p>
      <w:pPr>
        <w:pStyle w:val="Heading1"/>
        <w:shd w:fill="1F4E79" w:val="clear"/>
        <w:spacing w:before="440" w:after="180"/>
        <w:ind w:left="220"/>
      </w:pPr>
      <w:r>
        <w:rPr>
          <w:rFonts w:ascii="Arial" w:cs="Arial" w:eastAsia="Arial" w:hAnsi="Arial"/>
          <w:b/>
          <w:bCs/>
          <w:color w:val="FFFFFF"/>
          <w:sz w:val="36"/>
          <w:szCs w:val="36"/>
        </w:rPr>
        <w:t xml:space="preserve">9.  What Happens When Things Go Wrong</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RouterAgent throws an exception or returns broken JSON</w:t>
      </w:r>
    </w:p>
    <w:p>
      <w:pPr>
        <w:spacing w:before="80" w:after="80"/>
      </w:pPr>
      <w:r>
        <w:rPr>
          <w:rFonts w:ascii="Arial" w:cs="Arial" w:eastAsia="Arial" w:hAnsi="Arial"/>
          <w:color w:val="404040"/>
          <w:sz w:val="20"/>
          <w:szCs w:val="20"/>
        </w:rPr>
        <w:t xml:space="preserve">IntentRouterService catches the error and returns an empty array. The orchestrator tries the DB fallback. If that also returns nothing, the user sees the static help message. No agent is called. The exception is logged silently.</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A specialist agent throws an exception</w:t>
      </w:r>
    </w:p>
    <w:p>
      <w:pPr>
        <w:spacing w:before="80" w:after="80"/>
      </w:pPr>
      <w:r>
        <w:rPr>
          <w:rFonts w:ascii="Arial" w:cs="Arial" w:eastAsia="Arial" w:hAnsi="Arial"/>
          <w:color w:val="404040"/>
          <w:sz w:val="20"/>
          <w:szCs w:val="20"/>
        </w:rPr>
        <w:t xml:space="preserve">dispatch() catches it, records a failure metric via ObservabilityService, and returns { reply: "I encountered an issue with invoice operations. Please try again.", conversation_id: ... }. This keeps the shape that dispatchAll() expects, so a failure in one agent does not crash the whole turn. If there were two intents and one agent failed, the user still receives the reply from the healthy agent.</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HITL confirmation expires</w:t>
      </w:r>
    </w:p>
    <w:p>
      <w:pPr>
        <w:spacing w:before="80" w:after="80"/>
      </w:pPr>
      <w:r>
        <w:rPr>
          <w:rFonts w:ascii="Arial" w:cs="Arial" w:eastAsia="Arial" w:hAnsi="Arial"/>
          <w:color w:val="404040"/>
          <w:sz w:val="20"/>
          <w:szCs w:val="20"/>
        </w:rPr>
        <w:t xml:space="preserve">consumePendingAction() returns null if the 15-minute TTL has passed or the action was already consumed. The orchestrator returns a message telling the user the confirmation expired and asking them to re-send the original request.</w:t>
      </w:r>
    </w:p>
    <w:p>
      <w:pPr>
        <w:spacing w:before="60" w:after="60"/>
      </w:pPr>
      <w:r>
        <w:t xml:space="preserve"/>
      </w:r>
    </w:p>
    <w:p>
      <w:pPr>
        <w:pStyle w:val="Heading2"/>
        <w:pBdr>
          <w:bottom w:val="single" w:color="2E75B6" w:sz="6" w:space="1"/>
        </w:pBdr>
        <w:spacing w:before="340" w:after="140"/>
      </w:pPr>
      <w:r>
        <w:rPr>
          <w:rFonts w:ascii="Arial" w:cs="Arial" w:eastAsia="Arial" w:hAnsi="Arial"/>
          <w:b/>
          <w:bCs/>
          <w:color w:val="1F4E79"/>
          <w:sz w:val="26"/>
          <w:szCs w:val="26"/>
        </w:rPr>
        <w:t xml:space="preserve">HITL confirmation from the wrong user</w:t>
      </w:r>
    </w:p>
    <w:p>
      <w:pPr>
        <w:spacing w:before="80" w:after="80"/>
      </w:pPr>
      <w:r>
        <w:rPr>
          <w:rFonts w:ascii="Arial" w:cs="Arial" w:eastAsia="Arial" w:hAnsi="Arial"/>
          <w:color w:val="404040"/>
          <w:sz w:val="20"/>
          <w:szCs w:val="20"/>
        </w:rPr>
        <w:t xml:space="preserve">consumePendingAction() deletes the cache key immediately on retrieval. The orchestrator then compares the user_id in the payload to the currently authenticated user. If they do not match, the action is blocked and an error is returned. Because the key was already deleted, neither user can retry — they must start the request over.</w:t>
      </w:r>
    </w:p>
    <w:p>
      <w:pPr>
        <w:spacing w:before="60" w:after="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6"/>
        <w:szCs w:val="16"/>
      </w:rPr>
      <w:t xml:space="preserve">Internal Technical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0"/>
    </w:pPr>
    <w:r>
      <w:rPr>
        <w:rFonts w:ascii="Arial" w:cs="Arial" w:eastAsia="Arial" w:hAnsi="Arial"/>
        <w:color w:val="888888"/>
        <w:sz w:val="16"/>
        <w:szCs w:val="16"/>
      </w:rPr>
      <w:t xml:space="preserve">Accounting Chat System - How It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FFFFFF"/>
      <w:sz w:val="36"/>
      <w:szCs w:val="36"/>
    </w:rPr>
  </w:style>
  <w:style w:type="paragraph" w:styleId="Heading2">
    <w:name w:val="Heading 2"/>
    <w:basedOn w:val="Normal"/>
    <w:next w:val="Normal"/>
    <w:qFormat/>
    <w:pPr>
      <w:spacing w:before="340" w:after="1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2026-03-03T17:06:58.093Z</dcterms:created>
  <dcterms:modified xsi:type="dcterms:W3CDTF">2026-03-03T17:06:58.094Z</dcterms:modified>
</cp:coreProperties>
</file>

<file path=docProps/custom.xml><?xml version="1.0" encoding="utf-8"?>
<Properties xmlns="http://schemas.openxmlformats.org/officeDocument/2006/custom-properties" xmlns:vt="http://schemas.openxmlformats.org/officeDocument/2006/docPropsVTypes"/>
</file>