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33157" w14:textId="77777777" w:rsidR="004E1EF5" w:rsidRDefault="004E1EF5" w:rsidP="004E1EF5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GLOBAL </w:t>
      </w:r>
      <w:r w:rsidRPr="004A079D">
        <w:rPr>
          <w:b/>
          <w:sz w:val="32"/>
          <w:szCs w:val="32"/>
          <w:u w:val="single"/>
        </w:rPr>
        <w:t>ARABIC PERIODICAL INDEX</w:t>
      </w:r>
    </w:p>
    <w:p w14:paraId="5AA8A547" w14:textId="77777777" w:rsidR="00A758DD" w:rsidRDefault="00A758DD" w:rsidP="004E1EF5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14:paraId="1630BABD" w14:textId="5748D939" w:rsidR="007226C0" w:rsidRDefault="007226C0" w:rsidP="004E1EF5">
      <w:pPr>
        <w:spacing w:after="0" w:line="240" w:lineRule="auto"/>
        <w:jc w:val="center"/>
        <w:rPr>
          <w:b/>
          <w:sz w:val="32"/>
          <w:szCs w:val="32"/>
        </w:rPr>
      </w:pPr>
      <w:r w:rsidRPr="007226C0">
        <w:rPr>
          <w:b/>
          <w:sz w:val="32"/>
          <w:szCs w:val="32"/>
        </w:rPr>
        <w:t>Syed Nazim Ali</w:t>
      </w:r>
    </w:p>
    <w:p w14:paraId="4D5A126C" w14:textId="77777777" w:rsidR="007226C0" w:rsidRDefault="007226C0" w:rsidP="004E1EF5">
      <w:pPr>
        <w:spacing w:after="0" w:line="240" w:lineRule="auto"/>
        <w:jc w:val="center"/>
        <w:rPr>
          <w:bCs/>
          <w:sz w:val="24"/>
          <w:szCs w:val="24"/>
        </w:rPr>
      </w:pPr>
      <w:r w:rsidRPr="007226C0">
        <w:rPr>
          <w:bCs/>
          <w:sz w:val="24"/>
          <w:szCs w:val="24"/>
        </w:rPr>
        <w:t>Director, Center for Islamic Economics and Finance</w:t>
      </w:r>
    </w:p>
    <w:p w14:paraId="1C0470DE" w14:textId="6AD7498E" w:rsidR="007226C0" w:rsidRDefault="007226C0" w:rsidP="004E1EF5">
      <w:pPr>
        <w:spacing w:after="0" w:line="240" w:lineRule="auto"/>
        <w:jc w:val="center"/>
        <w:rPr>
          <w:bCs/>
          <w:sz w:val="24"/>
          <w:szCs w:val="24"/>
        </w:rPr>
      </w:pPr>
      <w:r w:rsidRPr="007226C0">
        <w:rPr>
          <w:bCs/>
          <w:sz w:val="24"/>
          <w:szCs w:val="24"/>
        </w:rPr>
        <w:t>H</w:t>
      </w:r>
      <w:r>
        <w:rPr>
          <w:bCs/>
          <w:sz w:val="24"/>
          <w:szCs w:val="24"/>
        </w:rPr>
        <w:t>amad Bin Khalifa University</w:t>
      </w:r>
    </w:p>
    <w:p w14:paraId="0CE39F5B" w14:textId="77777777" w:rsidR="007226C0" w:rsidRDefault="007226C0" w:rsidP="004E1EF5">
      <w:pPr>
        <w:spacing w:after="0" w:line="240" w:lineRule="auto"/>
        <w:jc w:val="center"/>
        <w:rPr>
          <w:bCs/>
          <w:sz w:val="24"/>
          <w:szCs w:val="24"/>
        </w:rPr>
      </w:pPr>
    </w:p>
    <w:p w14:paraId="543C3F6A" w14:textId="5D3613BD" w:rsidR="007226C0" w:rsidRPr="007226C0" w:rsidRDefault="007226C0" w:rsidP="004E1EF5">
      <w:pPr>
        <w:spacing w:after="0" w:line="24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June 2015</w:t>
      </w:r>
    </w:p>
    <w:p w14:paraId="591D5F63" w14:textId="77777777" w:rsidR="007226C0" w:rsidRDefault="007226C0" w:rsidP="004E1EF5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14:paraId="12D98A5C" w14:textId="77777777" w:rsidR="00A758DD" w:rsidRDefault="00A758DD" w:rsidP="00A758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58DD">
        <w:rPr>
          <w:rFonts w:ascii="Times New Roman" w:hAnsi="Times New Roman" w:cs="Times New Roman"/>
          <w:sz w:val="24"/>
          <w:szCs w:val="24"/>
        </w:rPr>
        <w:t>Bringing together all Arabic Periodicals published worldwide regardless of the subject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9F116B">
        <w:rPr>
          <w:rFonts w:ascii="Times New Roman" w:hAnsi="Times New Roman" w:cs="Times New Roman"/>
          <w:sz w:val="24"/>
          <w:szCs w:val="24"/>
        </w:rPr>
        <w:t>The proposed index coverage will be universal regardless of disciplines. The proposed Arabic periodical index ‘</w:t>
      </w:r>
      <w:r w:rsidRPr="009F116B">
        <w:rPr>
          <w:rFonts w:ascii="Times New Roman" w:hAnsi="Times New Roman" w:cs="Times New Roman"/>
          <w:i/>
          <w:sz w:val="24"/>
          <w:szCs w:val="24"/>
        </w:rPr>
        <w:t>Global Arabic Periodic Index</w:t>
      </w:r>
      <w:r w:rsidRPr="009F116B">
        <w:rPr>
          <w:rFonts w:ascii="Times New Roman" w:hAnsi="Times New Roman" w:cs="Times New Roman"/>
          <w:sz w:val="24"/>
          <w:szCs w:val="24"/>
        </w:rPr>
        <w:t xml:space="preserve">’ aspires to be a </w:t>
      </w:r>
      <w:r w:rsidRPr="00A758DD">
        <w:rPr>
          <w:rFonts w:ascii="Times New Roman" w:hAnsi="Times New Roman" w:cs="Times New Roman"/>
          <w:noProof/>
          <w:sz w:val="24"/>
          <w:szCs w:val="24"/>
        </w:rPr>
        <w:t>world-class</w:t>
      </w:r>
      <w:r w:rsidRPr="009F116B">
        <w:rPr>
          <w:rFonts w:ascii="Times New Roman" w:hAnsi="Times New Roman" w:cs="Times New Roman"/>
          <w:sz w:val="24"/>
          <w:szCs w:val="24"/>
        </w:rPr>
        <w:t xml:space="preserve"> index that will provide access to Arabic journals, magazines, annuals, and other publications which come out periodically. </w:t>
      </w:r>
    </w:p>
    <w:p w14:paraId="3E9D9EAC" w14:textId="77777777" w:rsidR="00A758DD" w:rsidRDefault="00A758DD" w:rsidP="00A758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D0F9D" w14:textId="77777777" w:rsidR="00A758DD" w:rsidRDefault="004E1EF5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 xml:space="preserve">It will serve as an </w:t>
      </w:r>
      <w:r w:rsidRPr="00A758DD">
        <w:rPr>
          <w:rFonts w:ascii="Times New Roman" w:hAnsi="Times New Roman" w:cs="Times New Roman"/>
          <w:noProof/>
          <w:sz w:val="24"/>
          <w:szCs w:val="24"/>
        </w:rPr>
        <w:t>indispens</w:t>
      </w:r>
      <w:r w:rsidR="00A758DD">
        <w:rPr>
          <w:rFonts w:ascii="Times New Roman" w:hAnsi="Times New Roman" w:cs="Times New Roman"/>
          <w:noProof/>
          <w:sz w:val="24"/>
          <w:szCs w:val="24"/>
        </w:rPr>
        <w:t>a</w:t>
      </w:r>
      <w:r w:rsidRPr="00A758DD">
        <w:rPr>
          <w:rFonts w:ascii="Times New Roman" w:hAnsi="Times New Roman" w:cs="Times New Roman"/>
          <w:noProof/>
          <w:sz w:val="24"/>
          <w:szCs w:val="24"/>
        </w:rPr>
        <w:t>ble</w:t>
      </w:r>
      <w:r w:rsidRPr="009F116B">
        <w:rPr>
          <w:rFonts w:ascii="Times New Roman" w:hAnsi="Times New Roman" w:cs="Times New Roman"/>
          <w:sz w:val="24"/>
          <w:szCs w:val="24"/>
        </w:rPr>
        <w:t xml:space="preserve"> tool in </w:t>
      </w:r>
      <w:proofErr w:type="gramStart"/>
      <w:r w:rsidRPr="009F116B">
        <w:rPr>
          <w:rFonts w:ascii="Times New Roman" w:hAnsi="Times New Roman" w:cs="Times New Roman"/>
          <w:sz w:val="24"/>
          <w:szCs w:val="24"/>
        </w:rPr>
        <w:t>the scholarly</w:t>
      </w:r>
      <w:proofErr w:type="gramEnd"/>
      <w:r w:rsidRPr="009F116B">
        <w:rPr>
          <w:rFonts w:ascii="Times New Roman" w:hAnsi="Times New Roman" w:cs="Times New Roman"/>
          <w:sz w:val="24"/>
          <w:szCs w:val="24"/>
        </w:rPr>
        <w:t xml:space="preserve"> communication. </w:t>
      </w:r>
    </w:p>
    <w:p w14:paraId="1EACDFCA" w14:textId="77777777" w:rsidR="00A758DD" w:rsidRDefault="004E1EF5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>The index will be an online service where users can find articles, papers or any other items about a specific topic and enable users to search by subject, or by authors, by date, by institutions, etc.</w:t>
      </w:r>
    </w:p>
    <w:p w14:paraId="6912157B" w14:textId="77777777" w:rsidR="004E1EF5" w:rsidRPr="009F116B" w:rsidRDefault="004E1EF5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 xml:space="preserve"> It </w:t>
      </w:r>
      <w:r w:rsidRPr="00AE35A2">
        <w:rPr>
          <w:rFonts w:ascii="Times New Roman" w:hAnsi="Times New Roman" w:cs="Times New Roman"/>
          <w:noProof/>
          <w:sz w:val="24"/>
          <w:szCs w:val="24"/>
        </w:rPr>
        <w:t>acts like</w:t>
      </w:r>
      <w:r w:rsidRPr="009F116B">
        <w:rPr>
          <w:rFonts w:ascii="Times New Roman" w:hAnsi="Times New Roman" w:cs="Times New Roman"/>
          <w:sz w:val="24"/>
          <w:szCs w:val="24"/>
        </w:rPr>
        <w:t xml:space="preserve"> a pointer to the right source with specific date, volume and issues and page numbers, </w:t>
      </w:r>
    </w:p>
    <w:p w14:paraId="75CF0C5C" w14:textId="77777777" w:rsidR="004E1EF5" w:rsidRPr="009F116B" w:rsidRDefault="004E1EF5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1A2F38" w14:textId="77777777" w:rsidR="004E1EF5" w:rsidRPr="009F116B" w:rsidRDefault="004E1EF5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 xml:space="preserve">Each article/paper indexed will contains </w:t>
      </w:r>
      <w:r w:rsidR="00A758DD">
        <w:rPr>
          <w:rFonts w:ascii="Times New Roman" w:hAnsi="Times New Roman" w:cs="Times New Roman"/>
          <w:sz w:val="24"/>
          <w:szCs w:val="24"/>
        </w:rPr>
        <w:t>Four</w:t>
      </w:r>
      <w:r w:rsidRPr="009F116B">
        <w:rPr>
          <w:rFonts w:ascii="Times New Roman" w:hAnsi="Times New Roman" w:cs="Times New Roman"/>
          <w:sz w:val="24"/>
          <w:szCs w:val="24"/>
        </w:rPr>
        <w:t xml:space="preserve"> levels of information:</w:t>
      </w:r>
    </w:p>
    <w:p w14:paraId="3E922C52" w14:textId="77777777" w:rsidR="004E1EF5" w:rsidRPr="009F116B" w:rsidRDefault="004E1EF5" w:rsidP="004E1EF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 xml:space="preserve">Full bibliographic data </w:t>
      </w:r>
      <w:r w:rsidRPr="00AE35A2">
        <w:rPr>
          <w:rFonts w:ascii="Times New Roman" w:hAnsi="Times New Roman" w:cs="Times New Roman"/>
          <w:noProof/>
          <w:sz w:val="24"/>
          <w:szCs w:val="24"/>
        </w:rPr>
        <w:t>of</w:t>
      </w:r>
      <w:r w:rsidRPr="009F116B">
        <w:rPr>
          <w:rFonts w:ascii="Times New Roman" w:hAnsi="Times New Roman" w:cs="Times New Roman"/>
          <w:sz w:val="24"/>
          <w:szCs w:val="24"/>
        </w:rPr>
        <w:t xml:space="preserve"> each article/paper, such as author(s), title, journal/magazine, date, volume and issue, year, and page numbers. </w:t>
      </w:r>
    </w:p>
    <w:p w14:paraId="08BB0961" w14:textId="77777777" w:rsidR="004E1EF5" w:rsidRPr="009F116B" w:rsidRDefault="004E1EF5" w:rsidP="004E1EF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>Abstracts or summaries of article/paper, normally it will be between 100 to 200 words</w:t>
      </w:r>
    </w:p>
    <w:p w14:paraId="0A637B93" w14:textId="77777777" w:rsidR="004E1EF5" w:rsidRPr="009F116B" w:rsidRDefault="004E1EF5" w:rsidP="004E1EF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16B">
        <w:rPr>
          <w:rFonts w:ascii="Times New Roman" w:hAnsi="Times New Roman" w:cs="Times New Roman"/>
          <w:sz w:val="24"/>
          <w:szCs w:val="24"/>
        </w:rPr>
        <w:t>List of references to article/paper (if available)</w:t>
      </w:r>
      <w:r w:rsidR="00A758DD">
        <w:rPr>
          <w:rFonts w:ascii="Times New Roman" w:hAnsi="Times New Roman" w:cs="Times New Roman"/>
          <w:sz w:val="24"/>
          <w:szCs w:val="24"/>
        </w:rPr>
        <w:t xml:space="preserve">; </w:t>
      </w:r>
      <w:r w:rsidR="00A758DD" w:rsidRPr="009F116B">
        <w:rPr>
          <w:rFonts w:ascii="Times New Roman" w:hAnsi="Times New Roman" w:cs="Times New Roman"/>
          <w:sz w:val="24"/>
          <w:szCs w:val="24"/>
        </w:rPr>
        <w:t xml:space="preserve">List of references to articles/papers will lead to </w:t>
      </w:r>
      <w:r w:rsidR="00A758DD" w:rsidRPr="00AE35A2">
        <w:rPr>
          <w:rFonts w:ascii="Times New Roman" w:hAnsi="Times New Roman" w:cs="Times New Roman"/>
          <w:noProof/>
          <w:sz w:val="24"/>
          <w:szCs w:val="24"/>
        </w:rPr>
        <w:t>produce</w:t>
      </w:r>
      <w:r w:rsidR="00A758DD" w:rsidRPr="009F116B">
        <w:rPr>
          <w:rFonts w:ascii="Times New Roman" w:hAnsi="Times New Roman" w:cs="Times New Roman"/>
          <w:sz w:val="24"/>
          <w:szCs w:val="24"/>
        </w:rPr>
        <w:t xml:space="preserve"> a Journal Citation Report (JCR) of Arabic Periodicals</w:t>
      </w:r>
    </w:p>
    <w:p w14:paraId="258865C2" w14:textId="77777777" w:rsidR="00A758DD" w:rsidRPr="00A758DD" w:rsidRDefault="004E1EF5" w:rsidP="00A758DD">
      <w:pPr>
        <w:pStyle w:val="ListParagraph"/>
        <w:numPr>
          <w:ilvl w:val="0"/>
          <w:numId w:val="1"/>
        </w:numPr>
        <w:spacing w:after="0" w:line="240" w:lineRule="auto"/>
        <w:ind w:right="720"/>
        <w:jc w:val="both"/>
        <w:rPr>
          <w:rFonts w:ascii="Times New Roman" w:hAnsi="Times New Roman" w:cs="Times New Roman"/>
          <w:sz w:val="24"/>
          <w:szCs w:val="24"/>
        </w:rPr>
      </w:pPr>
      <w:r w:rsidRPr="00A758DD">
        <w:rPr>
          <w:rFonts w:ascii="Times New Roman" w:hAnsi="Times New Roman" w:cs="Times New Roman"/>
          <w:sz w:val="24"/>
          <w:szCs w:val="24"/>
        </w:rPr>
        <w:t>Full-text, either providing a link to article/paper if it is available online or creating a digital copy of full-text repository of articles/papers.</w:t>
      </w:r>
      <w:r w:rsidR="00A758DD" w:rsidRPr="00A758DD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="00A758DD" w:rsidRPr="00A758DD">
        <w:rPr>
          <w:rFonts w:ascii="Times New Roman" w:hAnsi="Times New Roman" w:cs="Times New Roman"/>
          <w:sz w:val="24"/>
          <w:szCs w:val="24"/>
        </w:rPr>
        <w:t>full-text</w:t>
      </w:r>
      <w:proofErr w:type="gramEnd"/>
      <w:r w:rsidR="00A758DD" w:rsidRPr="00A758DD">
        <w:rPr>
          <w:rFonts w:ascii="Times New Roman" w:hAnsi="Times New Roman" w:cs="Times New Roman"/>
          <w:sz w:val="24"/>
          <w:szCs w:val="24"/>
        </w:rPr>
        <w:t>, we should make all possible efforts</w:t>
      </w:r>
      <w:r w:rsidR="00A758DD">
        <w:rPr>
          <w:rFonts w:ascii="Times New Roman" w:hAnsi="Times New Roman" w:cs="Times New Roman"/>
          <w:sz w:val="24"/>
          <w:szCs w:val="24"/>
        </w:rPr>
        <w:t xml:space="preserve"> to acquire copyrights from the </w:t>
      </w:r>
      <w:r w:rsidR="00A758DD" w:rsidRPr="00AE35A2">
        <w:rPr>
          <w:rFonts w:ascii="Times New Roman" w:hAnsi="Times New Roman" w:cs="Times New Roman"/>
          <w:noProof/>
          <w:sz w:val="24"/>
          <w:szCs w:val="24"/>
        </w:rPr>
        <w:t>original source</w:t>
      </w:r>
      <w:r w:rsidR="00A758DD" w:rsidRPr="00A758DD">
        <w:rPr>
          <w:rFonts w:ascii="Times New Roman" w:hAnsi="Times New Roman" w:cs="Times New Roman"/>
          <w:sz w:val="24"/>
          <w:szCs w:val="24"/>
        </w:rPr>
        <w:t xml:space="preserve">.  If an item is available in </w:t>
      </w:r>
      <w:r w:rsidR="00A758DD" w:rsidRPr="00AE35A2">
        <w:rPr>
          <w:rFonts w:ascii="Times New Roman" w:hAnsi="Times New Roman" w:cs="Times New Roman"/>
          <w:noProof/>
          <w:sz w:val="24"/>
          <w:szCs w:val="24"/>
        </w:rPr>
        <w:t>public</w:t>
      </w:r>
      <w:r w:rsidR="00A758DD" w:rsidRPr="00A758DD">
        <w:rPr>
          <w:rFonts w:ascii="Times New Roman" w:hAnsi="Times New Roman" w:cs="Times New Roman"/>
          <w:sz w:val="24"/>
          <w:szCs w:val="24"/>
        </w:rPr>
        <w:t xml:space="preserve"> </w:t>
      </w:r>
      <w:r w:rsidR="00A758DD" w:rsidRPr="00AE35A2">
        <w:rPr>
          <w:rFonts w:ascii="Times New Roman" w:hAnsi="Times New Roman" w:cs="Times New Roman"/>
          <w:noProof/>
          <w:sz w:val="24"/>
          <w:szCs w:val="24"/>
        </w:rPr>
        <w:t>domain</w:t>
      </w:r>
      <w:r w:rsidR="00A758DD" w:rsidRPr="00A758DD">
        <w:rPr>
          <w:rFonts w:ascii="Times New Roman" w:hAnsi="Times New Roman" w:cs="Times New Roman"/>
          <w:sz w:val="24"/>
          <w:szCs w:val="24"/>
        </w:rPr>
        <w:t xml:space="preserve"> the index will provide a link to this source. </w:t>
      </w:r>
    </w:p>
    <w:p w14:paraId="7CB49585" w14:textId="77777777" w:rsidR="004E1EF5" w:rsidRPr="009F116B" w:rsidRDefault="004E1EF5" w:rsidP="00A758DD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D90B8C" w14:textId="77777777" w:rsidR="004E1EF5" w:rsidRPr="009F116B" w:rsidRDefault="00A758DD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9CD9FE" w14:textId="77777777" w:rsidR="004E1EF5" w:rsidRPr="009F116B" w:rsidRDefault="00A758DD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ACQUISITION</w:t>
      </w:r>
    </w:p>
    <w:p w14:paraId="7F63C0D5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E1EF5" w:rsidRPr="007A2BCB">
        <w:rPr>
          <w:rFonts w:ascii="Times New Roman" w:hAnsi="Times New Roman" w:cs="Times New Roman"/>
          <w:noProof/>
          <w:sz w:val="24"/>
          <w:szCs w:val="24"/>
        </w:rPr>
        <w:t>reating</w:t>
      </w:r>
      <w:r w:rsidR="004E1EF5" w:rsidRPr="009F116B">
        <w:rPr>
          <w:rFonts w:ascii="Times New Roman" w:hAnsi="Times New Roman" w:cs="Times New Roman"/>
          <w:sz w:val="24"/>
          <w:szCs w:val="24"/>
        </w:rPr>
        <w:t xml:space="preserve"> a network of institutions/publishers engaged in publishing journals and magazines </w:t>
      </w:r>
      <w:r>
        <w:rPr>
          <w:rFonts w:ascii="Times New Roman" w:hAnsi="Times New Roman" w:cs="Times New Roman"/>
          <w:sz w:val="24"/>
          <w:szCs w:val="24"/>
        </w:rPr>
        <w:t>to acquire the data</w:t>
      </w:r>
    </w:p>
    <w:p w14:paraId="30E9AA3C" w14:textId="77777777" w:rsidR="004E1EF5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348735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>
        <w:rPr>
          <w:rFonts w:ascii="Times New Roman" w:hAnsi="Times New Roman" w:cs="Times New Roman"/>
          <w:sz w:val="24"/>
          <w:szCs w:val="24"/>
        </w:rPr>
        <w:t>Authentication;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acquired should be </w:t>
      </w:r>
      <w:r w:rsidRPr="007A2BCB">
        <w:rPr>
          <w:rFonts w:ascii="Times New Roman" w:hAnsi="Times New Roman" w:cs="Times New Roman"/>
          <w:noProof/>
          <w:sz w:val="24"/>
          <w:szCs w:val="24"/>
        </w:rPr>
        <w:t>authenticated</w:t>
      </w:r>
      <w:r>
        <w:rPr>
          <w:rFonts w:ascii="Times New Roman" w:hAnsi="Times New Roman" w:cs="Times New Roman"/>
          <w:sz w:val="24"/>
          <w:szCs w:val="24"/>
        </w:rPr>
        <w:t xml:space="preserve"> to establish entries by main </w:t>
      </w:r>
      <w:r w:rsidRPr="007A2BCB">
        <w:rPr>
          <w:rFonts w:ascii="Times New Roman" w:hAnsi="Times New Roman" w:cs="Times New Roman"/>
          <w:noProof/>
          <w:sz w:val="24"/>
          <w:szCs w:val="24"/>
        </w:rPr>
        <w:t>authors, etc</w:t>
      </w:r>
    </w:p>
    <w:p w14:paraId="6D33B3B3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81C3C0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Abstracts or summaries preparation – require huge efforts to prepare abstracts and summaries </w:t>
      </w:r>
    </w:p>
    <w:p w14:paraId="543F81FA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6A3CF2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Entry System – establishing authority files for Authors, Journals, </w:t>
      </w:r>
      <w:r w:rsidRPr="007A2BCB">
        <w:rPr>
          <w:rFonts w:ascii="Times New Roman" w:hAnsi="Times New Roman" w:cs="Times New Roman"/>
          <w:noProof/>
          <w:sz w:val="24"/>
          <w:szCs w:val="24"/>
        </w:rPr>
        <w:t>Publishers</w:t>
      </w:r>
      <w:r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3DB0E3AF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1B8D43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Storage and maintenance</w:t>
      </w:r>
    </w:p>
    <w:p w14:paraId="2A071144" w14:textId="77777777" w:rsidR="007A2BC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E33F1" w14:textId="77777777" w:rsidR="007A2BCB" w:rsidRPr="009F116B" w:rsidRDefault="007A2BCB" w:rsidP="007A2B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Graphic User Interface. User friendliness with all functionalities normally available in o</w:t>
      </w:r>
      <w:r w:rsidRPr="007A2BCB">
        <w:rPr>
          <w:rFonts w:ascii="Times New Roman" w:hAnsi="Times New Roman" w:cs="Times New Roman"/>
          <w:noProof/>
          <w:sz w:val="24"/>
          <w:szCs w:val="24"/>
        </w:rPr>
        <w:t>ther database</w:t>
      </w:r>
      <w:r>
        <w:rPr>
          <w:rFonts w:ascii="Times New Roman" w:hAnsi="Times New Roman" w:cs="Times New Roman"/>
          <w:noProof/>
          <w:sz w:val="24"/>
          <w:szCs w:val="24"/>
        </w:rPr>
        <w:t>s</w:t>
      </w:r>
    </w:p>
    <w:p w14:paraId="438BA760" w14:textId="77777777" w:rsidR="004E1EF5" w:rsidRPr="009F116B" w:rsidRDefault="004E1EF5" w:rsidP="004E1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A0ED68" w14:textId="77777777" w:rsidR="004E1EF5" w:rsidRDefault="004E1EF5" w:rsidP="004E1EF5">
      <w:pPr>
        <w:spacing w:after="0" w:line="240" w:lineRule="auto"/>
        <w:ind w:right="720"/>
        <w:jc w:val="both"/>
        <w:rPr>
          <w:rFonts w:ascii="Times New Roman" w:hAnsi="Times New Roman" w:cs="Times New Roman"/>
          <w:sz w:val="24"/>
          <w:szCs w:val="24"/>
        </w:rPr>
      </w:pPr>
    </w:p>
    <w:p w14:paraId="3BC09F53" w14:textId="5BDAF577" w:rsidR="008C6F1A" w:rsidRDefault="007226C0" w:rsidP="007226C0">
      <w:pPr>
        <w:spacing w:after="0" w:line="240" w:lineRule="auto"/>
        <w:ind w:right="720"/>
        <w:jc w:val="both"/>
      </w:pPr>
      <w:r>
        <w:rPr>
          <w:noProof/>
        </w:rPr>
        <w:lastRenderedPageBreak/>
        <w:drawing>
          <wp:inline distT="0" distB="0" distL="0" distR="0" wp14:anchorId="2AFF1E6A" wp14:editId="7EA027E0">
            <wp:extent cx="6464935" cy="9144000"/>
            <wp:effectExtent l="0" t="0" r="0" b="0"/>
            <wp:docPr id="202667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F1A" w:rsidSect="004E1E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63C36"/>
    <w:multiLevelType w:val="hybridMultilevel"/>
    <w:tmpl w:val="63EA64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635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LM0MTYwMba0MDK1NDFU0lEKTi0uzszPAykwrgUAmeCZ3SwAAAA="/>
  </w:docVars>
  <w:rsids>
    <w:rsidRoot w:val="004E1EF5"/>
    <w:rsid w:val="004E1EF5"/>
    <w:rsid w:val="007226C0"/>
    <w:rsid w:val="007A2BCB"/>
    <w:rsid w:val="007C74C7"/>
    <w:rsid w:val="008C6F1A"/>
    <w:rsid w:val="00A758DD"/>
    <w:rsid w:val="00A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0C24"/>
  <w15:docId w15:val="{3230B72C-678D-40E1-9937-36622682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E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HLS</Company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nazimali</dc:creator>
  <cp:lastModifiedBy>Syed Ali</cp:lastModifiedBy>
  <cp:revision>2</cp:revision>
  <dcterms:created xsi:type="dcterms:W3CDTF">2025-06-11T11:05:00Z</dcterms:created>
  <dcterms:modified xsi:type="dcterms:W3CDTF">2025-06-11T11:05:00Z</dcterms:modified>
</cp:coreProperties>
</file>