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2B44D0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186F296B" w:rsidR="00FE3B6D" w:rsidRDefault="00FE3B6D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1BC9796" w14:textId="283D97C0" w:rsidR="00FE3B6D" w:rsidRPr="00241BA1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1BA1">
        <w:rPr>
          <w:rFonts w:ascii="Times New Roman" w:hAnsi="Times New Roman" w:cs="Times New Roman"/>
          <w:sz w:val="28"/>
          <w:szCs w:val="28"/>
          <w:lang w:val="ru-RU"/>
        </w:rPr>
        <w:t>наименование организации — разработчика ТЗ на АС</w:t>
      </w:r>
    </w:p>
    <w:p w14:paraId="43061D8E" w14:textId="77777777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FC4A18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77777777" w:rsidR="000C0882" w:rsidRP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заказчика АС)</w:t>
            </w:r>
          </w:p>
          <w:p w14:paraId="005C0270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01D499FA" w:rsidR="00A01A42" w:rsidRP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/</w:t>
                  </w:r>
                </w:p>
              </w:tc>
            </w:tr>
          </w:tbl>
          <w:p w14:paraId="2A9F7F5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20AE78A" w14:textId="720AFD2C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581367E2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6FCAF484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DC27E3" w14:textId="7C46F31D" w:rsid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разработчика АС)</w:t>
            </w:r>
          </w:p>
          <w:p w14:paraId="14181E83" w14:textId="77777777" w:rsidR="00A01A42" w:rsidRPr="000C0882" w:rsidRDefault="00A01A4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FC4A18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FC4A18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7CD42E13" w:rsidR="00A01A42" w:rsidRPr="00ED6526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               /</w:t>
                  </w:r>
                </w:p>
              </w:tc>
            </w:tr>
          </w:tbl>
          <w:p w14:paraId="1D66D40A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59CA2C1" w14:textId="43E4037E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0CE14041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77777777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51620635" w:rsidR="00CA51DC" w:rsidRDefault="00CA51DC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4EE2DAD" w14:textId="77777777" w:rsidR="001207BD" w:rsidRPr="000C088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вида АС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77777777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05B3D49" w14:textId="699894F3" w:rsidR="001207BD" w:rsidRPr="000C088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объекта автоматизации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7777777" w:rsidR="006658D6" w:rsidRDefault="006658D6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74AE186" w14:textId="4BC2E0CE" w:rsidR="001207BD" w:rsidRPr="000C088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сокращенное наименование АС</w:t>
      </w:r>
    </w:p>
    <w:p w14:paraId="5F1DC12C" w14:textId="77777777" w:rsidR="006658D6" w:rsidRDefault="006658D6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DA1358" w14:textId="77777777" w:rsidR="00F159F8" w:rsidRDefault="00F159F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1D861A22" w14:textId="3E256E63" w:rsidR="001207BD" w:rsidRPr="00E63DD6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2C66C6FD" w14:textId="100F8680" w:rsidR="001207BD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>
        <w:rPr>
          <w:rFonts w:ascii="Times New Roman" w:hAnsi="Times New Roman" w:cs="Times New Roman"/>
          <w:sz w:val="28"/>
          <w:szCs w:val="28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proofErr w:type="gramStart"/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C6D53F" w14:textId="77777777" w:rsidR="00B94156" w:rsidRDefault="00B94156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1F88" w14:textId="77777777" w:rsidR="00F159F8" w:rsidRPr="00E63DD6" w:rsidRDefault="00F159F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FC4A18" w14:paraId="7A77AE68" w14:textId="77777777" w:rsidTr="0044600B">
        <w:tc>
          <w:tcPr>
            <w:tcW w:w="9679" w:type="dxa"/>
          </w:tcPr>
          <w:p w14:paraId="4FEFB754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C91F22" w14:textId="12702182" w:rsidR="00CE6EAF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</w:t>
            </w:r>
          </w:p>
          <w:p w14:paraId="02019FF3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согласующей организации)</w:t>
            </w:r>
          </w:p>
          <w:p w14:paraId="05C8FBDC" w14:textId="77777777" w:rsidR="00241BA1" w:rsidRPr="000C0882" w:rsidRDefault="00241B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FC4A18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77777777" w:rsidR="00CE6EAF" w:rsidRP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</w:t>
            </w:r>
          </w:p>
          <w:p w14:paraId="0257DA15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D24B58" w14:textId="42599938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4FB00158" w:rsidR="0044600B" w:rsidRPr="00F54D4A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D652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="00ED652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ED6526" w:rsidRPr="00FC4A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2672BB">
          <w:headerReference w:type="default" r:id="rId8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целом………………………………………….</w:t>
            </w:r>
          </w:p>
        </w:tc>
        <w:tc>
          <w:tcPr>
            <w:tcW w:w="850" w:type="dxa"/>
          </w:tcPr>
          <w:p w14:paraId="6EE37FD7" w14:textId="38E466E3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2D4BEE54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985D729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5502DA84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5B1A535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Pr="008625D4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6431C4" w14:textId="1CD33831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6E307B1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</w:p>
        </w:tc>
        <w:tc>
          <w:tcPr>
            <w:tcW w:w="850" w:type="dxa"/>
          </w:tcPr>
          <w:p w14:paraId="02791CA9" w14:textId="67799B57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DE14D19" w14:textId="59A42160" w:rsidR="00113767" w:rsidRPr="00AC0BFB" w:rsidRDefault="0011376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51851E6F" w14:textId="510DE21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D10CF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951A1D">
      <w:pPr>
        <w:pStyle w:val="a8"/>
        <w:numPr>
          <w:ilvl w:val="0"/>
          <w:numId w:val="6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498EBB5A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134C" w:rsidRPr="00A0013A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5B8D3" w14:textId="408DCF63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7DDAB1" w14:textId="009E0393" w:rsidR="00067FA8" w:rsidRPr="00A9571C" w:rsidRDefault="00A9571C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DE9F580" w14:textId="77777777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Pr="00E028C7" w:rsidRDefault="00E028C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6E52DE0B" w14:textId="6F14B0B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063EB264" w14:textId="3932CB71" w:rsidR="00CD079A" w:rsidRPr="007B1ACC" w:rsidRDefault="007B1ACC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9DFA421" w14:textId="469E96E0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Pr="007B1ACC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42D1CE96" w14:textId="13B31F4A" w:rsidR="00937C25" w:rsidRDefault="00937C25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09DDBF87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Временной регламент:</w:t>
      </w:r>
    </w:p>
    <w:p w14:paraId="2B0AA6E2" w14:textId="6CEAE1CE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19126D39" w:rsidR="007B1ACC" w:rsidRPr="00937C25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Требования к качеству реализации:</w:t>
      </w:r>
    </w:p>
    <w:p w14:paraId="3244BDD4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31E5CCB9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Перечень и критерии отказов:</w:t>
      </w:r>
    </w:p>
    <w:p w14:paraId="1B7EB4C5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Pr="007B1ACC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5C17848F" w14:textId="1D2B38D1" w:rsidR="00937C25" w:rsidRPr="00493CAA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обеспечение</w:t>
      </w:r>
      <w:r w:rsidR="005A5B30" w:rsidRPr="00493C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5900728D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325BDC6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Лингвистическое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630D083A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48573B55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46AA350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Метрологическое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1C0E0E12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0FE53294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7E6DE5AB" w14:textId="5D4F03A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Экспертиза технической документации:</w:t>
      </w:r>
    </w:p>
    <w:p w14:paraId="51CE3052" w14:textId="48AF7824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69D8B7A8" w14:textId="36F3E161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Испытания системы и ее составных частей:</w:t>
      </w:r>
    </w:p>
    <w:p w14:paraId="3A0A87DD" w14:textId="1F16892F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75B5BB4B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Общие требования к приемке работ по стадиям:</w:t>
      </w:r>
    </w:p>
    <w:p w14:paraId="03B5F362" w14:textId="179664AF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567440BF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Статус приемочной комиссии:</w:t>
      </w:r>
    </w:p>
    <w:p w14:paraId="44A1E0E1" w14:textId="4313CA68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Pr="009513C9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5E03AA" w14:textId="63E350DB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0B7C2CDE" w14:textId="16C58D6C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D10CF5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D10CF5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D10CF5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D10CF5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04851461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D10CF5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D10CF5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Default="00EA6C6D" w:rsidP="00D10CF5">
      <w:pPr>
        <w:pStyle w:val="a9"/>
        <w:numPr>
          <w:ilvl w:val="0"/>
          <w:numId w:val="1"/>
        </w:numPr>
        <w:ind w:left="0" w:firstLine="851"/>
        <w:rPr>
          <w:b/>
          <w:bCs w:val="0"/>
        </w:rPr>
      </w:pPr>
      <w:r w:rsidRPr="00EA6C6D">
        <w:rPr>
          <w:b/>
          <w:bCs w:val="0"/>
        </w:rPr>
        <w:lastRenderedPageBreak/>
        <w:t>Источники разработки</w:t>
      </w:r>
    </w:p>
    <w:p w14:paraId="13769287" w14:textId="7ADA85A1" w:rsidR="00A75988" w:rsidRPr="00A75988" w:rsidRDefault="00A75988" w:rsidP="00D10CF5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D10CF5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D10CF5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D10CF5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D10CF5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 xml:space="preserve">ФОРМА ПОСЛЕДНЕГО ЛИСТА ТЗ </w:t>
      </w:r>
      <w:proofErr w:type="gramStart"/>
      <w:r w:rsidRPr="00D479EB">
        <w:rPr>
          <w:b/>
          <w:bCs w:val="0"/>
        </w:rPr>
        <w:t>НА АС</w:t>
      </w:r>
      <w:proofErr w:type="gramEnd"/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2B44D0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77777777" w:rsidR="00D479EB" w:rsidRDefault="00D479EB" w:rsidP="00841AE8">
            <w:pPr>
              <w:pStyle w:val="a9"/>
              <w:ind w:firstLine="0"/>
            </w:pPr>
          </w:p>
        </w:tc>
      </w:tr>
    </w:tbl>
    <w:p w14:paraId="41DB6019" w14:textId="77777777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815"/>
        <w:gridCol w:w="1669"/>
        <w:gridCol w:w="1619"/>
        <w:gridCol w:w="1426"/>
      </w:tblGrid>
      <w:tr w:rsidR="00AD6004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AD6004" w14:paraId="1FC3FFB6" w14:textId="77777777" w:rsidTr="00AD6004">
        <w:tc>
          <w:tcPr>
            <w:tcW w:w="1869" w:type="dxa"/>
          </w:tcPr>
          <w:p w14:paraId="6FDDF4EE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10A3989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04E05F9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480D0D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329A5A1" w14:textId="77777777" w:rsidR="00AD6004" w:rsidRDefault="00AD6004" w:rsidP="00841AE8">
            <w:pPr>
              <w:pStyle w:val="a9"/>
              <w:ind w:firstLine="0"/>
            </w:pP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815"/>
        <w:gridCol w:w="1669"/>
        <w:gridCol w:w="1619"/>
        <w:gridCol w:w="1426"/>
      </w:tblGrid>
      <w:tr w:rsidR="0035742D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35742D" w14:paraId="7DA0E02F" w14:textId="77777777" w:rsidTr="00AB0D4A">
        <w:tc>
          <w:tcPr>
            <w:tcW w:w="1869" w:type="dxa"/>
          </w:tcPr>
          <w:p w14:paraId="4BB474E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4F4C01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C792E56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38843E0" w14:textId="77777777" w:rsidR="0035742D" w:rsidRDefault="0035742D" w:rsidP="00AB0D4A">
            <w:pPr>
              <w:pStyle w:val="a9"/>
              <w:ind w:firstLine="0"/>
            </w:pP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FF16" w14:textId="77777777" w:rsidR="001A542E" w:rsidRDefault="001A542E" w:rsidP="00F54D4A">
      <w:pPr>
        <w:spacing w:after="0" w:line="240" w:lineRule="auto"/>
      </w:pPr>
      <w:r>
        <w:separator/>
      </w:r>
    </w:p>
  </w:endnote>
  <w:endnote w:type="continuationSeparator" w:id="0">
    <w:p w14:paraId="6885395E" w14:textId="77777777" w:rsidR="001A542E" w:rsidRDefault="001A542E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8F65" w14:textId="77777777" w:rsidR="001A542E" w:rsidRDefault="001A542E" w:rsidP="00F54D4A">
      <w:pPr>
        <w:spacing w:after="0" w:line="240" w:lineRule="auto"/>
      </w:pPr>
      <w:r>
        <w:separator/>
      </w:r>
    </w:p>
  </w:footnote>
  <w:footnote w:type="continuationSeparator" w:id="0">
    <w:p w14:paraId="0F8620FB" w14:textId="77777777" w:rsidR="001A542E" w:rsidRDefault="001A542E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10377"/>
      <w:docPartObj>
        <w:docPartGallery w:val="Page Numbers (Top of Page)"/>
        <w:docPartUnique/>
      </w:docPartObj>
    </w:sdtPr>
    <w:sdtEndPr/>
    <w:sdtContent>
      <w:p w14:paraId="51FE8529" w14:textId="45384313" w:rsidR="00957A01" w:rsidRDefault="00957A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B1703E"/>
    <w:multiLevelType w:val="hybridMultilevel"/>
    <w:tmpl w:val="31260F9C"/>
    <w:lvl w:ilvl="0" w:tplc="0D885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A1944"/>
    <w:multiLevelType w:val="hybridMultilevel"/>
    <w:tmpl w:val="6562EE88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F1DD9"/>
    <w:multiLevelType w:val="hybridMultilevel"/>
    <w:tmpl w:val="A784F8FC"/>
    <w:lvl w:ilvl="0" w:tplc="E9143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A135EB"/>
    <w:multiLevelType w:val="hybridMultilevel"/>
    <w:tmpl w:val="28688428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CE2B66"/>
    <w:multiLevelType w:val="hybridMultilevel"/>
    <w:tmpl w:val="F1308452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2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4B6A6E"/>
    <w:multiLevelType w:val="hybridMultilevel"/>
    <w:tmpl w:val="86F28F10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26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26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29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0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9C353E4"/>
    <w:multiLevelType w:val="hybridMultilevel"/>
    <w:tmpl w:val="EF541110"/>
    <w:lvl w:ilvl="0" w:tplc="B3D0B0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6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30"/>
  </w:num>
  <w:num w:numId="5">
    <w:abstractNumId w:val="13"/>
  </w:num>
  <w:num w:numId="6">
    <w:abstractNumId w:val="27"/>
  </w:num>
  <w:num w:numId="7">
    <w:abstractNumId w:val="31"/>
  </w:num>
  <w:num w:numId="8">
    <w:abstractNumId w:val="37"/>
  </w:num>
  <w:num w:numId="9">
    <w:abstractNumId w:val="29"/>
  </w:num>
  <w:num w:numId="10">
    <w:abstractNumId w:val="25"/>
  </w:num>
  <w:num w:numId="11">
    <w:abstractNumId w:val="35"/>
  </w:num>
  <w:num w:numId="12">
    <w:abstractNumId w:val="14"/>
  </w:num>
  <w:num w:numId="13">
    <w:abstractNumId w:val="16"/>
  </w:num>
  <w:num w:numId="14">
    <w:abstractNumId w:val="39"/>
  </w:num>
  <w:num w:numId="15">
    <w:abstractNumId w:val="34"/>
  </w:num>
  <w:num w:numId="16">
    <w:abstractNumId w:val="5"/>
  </w:num>
  <w:num w:numId="17">
    <w:abstractNumId w:val="41"/>
  </w:num>
  <w:num w:numId="18">
    <w:abstractNumId w:val="36"/>
  </w:num>
  <w:num w:numId="19">
    <w:abstractNumId w:val="7"/>
  </w:num>
  <w:num w:numId="20">
    <w:abstractNumId w:val="15"/>
  </w:num>
  <w:num w:numId="21">
    <w:abstractNumId w:val="26"/>
  </w:num>
  <w:num w:numId="22">
    <w:abstractNumId w:val="24"/>
  </w:num>
  <w:num w:numId="23">
    <w:abstractNumId w:val="23"/>
  </w:num>
  <w:num w:numId="24">
    <w:abstractNumId w:val="2"/>
  </w:num>
  <w:num w:numId="25">
    <w:abstractNumId w:val="6"/>
  </w:num>
  <w:num w:numId="26">
    <w:abstractNumId w:val="10"/>
  </w:num>
  <w:num w:numId="27">
    <w:abstractNumId w:val="11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42"/>
  </w:num>
  <w:num w:numId="33">
    <w:abstractNumId w:val="12"/>
  </w:num>
  <w:num w:numId="34">
    <w:abstractNumId w:val="40"/>
  </w:num>
  <w:num w:numId="35">
    <w:abstractNumId w:val="18"/>
  </w:num>
  <w:num w:numId="36">
    <w:abstractNumId w:val="19"/>
  </w:num>
  <w:num w:numId="37">
    <w:abstractNumId w:val="43"/>
  </w:num>
  <w:num w:numId="38">
    <w:abstractNumId w:val="22"/>
  </w:num>
  <w:num w:numId="39">
    <w:abstractNumId w:val="0"/>
  </w:num>
  <w:num w:numId="40">
    <w:abstractNumId w:val="20"/>
  </w:num>
  <w:num w:numId="41">
    <w:abstractNumId w:val="38"/>
  </w:num>
  <w:num w:numId="42">
    <w:abstractNumId w:val="32"/>
  </w:num>
  <w:num w:numId="43">
    <w:abstractNumId w:val="9"/>
  </w:num>
  <w:num w:numId="44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A542E"/>
    <w:rsid w:val="001F463C"/>
    <w:rsid w:val="0021799D"/>
    <w:rsid w:val="00241BA1"/>
    <w:rsid w:val="002672BB"/>
    <w:rsid w:val="00277F1D"/>
    <w:rsid w:val="002B44D0"/>
    <w:rsid w:val="002B4FEA"/>
    <w:rsid w:val="002D1A99"/>
    <w:rsid w:val="002D372B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93CAA"/>
    <w:rsid w:val="004954E7"/>
    <w:rsid w:val="004959B7"/>
    <w:rsid w:val="00497B50"/>
    <w:rsid w:val="00512A1D"/>
    <w:rsid w:val="005669C1"/>
    <w:rsid w:val="00576E69"/>
    <w:rsid w:val="005A1EDE"/>
    <w:rsid w:val="005A5B30"/>
    <w:rsid w:val="00607AA7"/>
    <w:rsid w:val="00623D1D"/>
    <w:rsid w:val="00641323"/>
    <w:rsid w:val="0066134C"/>
    <w:rsid w:val="006658D6"/>
    <w:rsid w:val="00686D90"/>
    <w:rsid w:val="006D5EC5"/>
    <w:rsid w:val="00714FE4"/>
    <w:rsid w:val="007577F3"/>
    <w:rsid w:val="007625A6"/>
    <w:rsid w:val="007B1ACC"/>
    <w:rsid w:val="00841AE8"/>
    <w:rsid w:val="008625D4"/>
    <w:rsid w:val="008B66A7"/>
    <w:rsid w:val="00937C25"/>
    <w:rsid w:val="009513C9"/>
    <w:rsid w:val="00951A1D"/>
    <w:rsid w:val="00957A01"/>
    <w:rsid w:val="00964B84"/>
    <w:rsid w:val="00985A90"/>
    <w:rsid w:val="009B49BB"/>
    <w:rsid w:val="009B62E7"/>
    <w:rsid w:val="009D3ACB"/>
    <w:rsid w:val="009F10D3"/>
    <w:rsid w:val="00A0013A"/>
    <w:rsid w:val="00A01A42"/>
    <w:rsid w:val="00A75988"/>
    <w:rsid w:val="00A84B05"/>
    <w:rsid w:val="00A9571C"/>
    <w:rsid w:val="00AC0BFB"/>
    <w:rsid w:val="00AD6004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475C3"/>
    <w:rsid w:val="00CA51DC"/>
    <w:rsid w:val="00CD079A"/>
    <w:rsid w:val="00CE6EAF"/>
    <w:rsid w:val="00D0106A"/>
    <w:rsid w:val="00D066C9"/>
    <w:rsid w:val="00D10CF5"/>
    <w:rsid w:val="00D479EB"/>
    <w:rsid w:val="00DB45F1"/>
    <w:rsid w:val="00DE557C"/>
    <w:rsid w:val="00E02336"/>
    <w:rsid w:val="00E028C7"/>
    <w:rsid w:val="00E07D22"/>
    <w:rsid w:val="00E30023"/>
    <w:rsid w:val="00E50BC0"/>
    <w:rsid w:val="00E63DD6"/>
    <w:rsid w:val="00E665AC"/>
    <w:rsid w:val="00E67A5A"/>
    <w:rsid w:val="00E72834"/>
    <w:rsid w:val="00E85AA3"/>
    <w:rsid w:val="00EA6C6D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C4A18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101</cp:revision>
  <dcterms:created xsi:type="dcterms:W3CDTF">2023-12-25T04:22:00Z</dcterms:created>
  <dcterms:modified xsi:type="dcterms:W3CDTF">2023-12-26T09:46:00Z</dcterms:modified>
</cp:coreProperties>
</file>