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5ECB9" w14:textId="39C62EDB" w:rsidR="008B2FF9" w:rsidRDefault="000928DF" w:rsidP="00BA7668">
      <w:pPr>
        <w:rPr>
          <w:rFonts w:asciiTheme="majorBidi" w:hAnsiTheme="majorBidi" w:cstheme="majorBidi"/>
          <w:sz w:val="28"/>
          <w:szCs w:val="28"/>
          <w:rtl/>
        </w:rPr>
      </w:pPr>
      <w:r>
        <w:rPr>
          <w:rFonts w:asciiTheme="majorBidi" w:hAnsiTheme="majorBidi" w:cstheme="majorBidi"/>
          <w:sz w:val="28"/>
          <w:szCs w:val="28"/>
        </w:rPr>
        <w:t xml:space="preserve">At the </w:t>
      </w:r>
      <w:r w:rsidR="007161FA" w:rsidRPr="00FA6472">
        <w:rPr>
          <w:rFonts w:asciiTheme="majorBidi" w:hAnsiTheme="majorBidi" w:cstheme="majorBidi"/>
          <w:sz w:val="28"/>
          <w:szCs w:val="28"/>
        </w:rPr>
        <w:t>Pesach</w:t>
      </w:r>
      <w:r>
        <w:rPr>
          <w:rFonts w:asciiTheme="majorBidi" w:hAnsiTheme="majorBidi" w:cstheme="majorBidi"/>
          <w:sz w:val="28"/>
          <w:szCs w:val="28"/>
        </w:rPr>
        <w:t xml:space="preserve"> Seder</w:t>
      </w:r>
      <w:r w:rsidR="007161FA" w:rsidRPr="00FA6472">
        <w:rPr>
          <w:rFonts w:asciiTheme="majorBidi" w:hAnsiTheme="majorBidi" w:cstheme="majorBidi"/>
          <w:sz w:val="28"/>
          <w:szCs w:val="28"/>
        </w:rPr>
        <w:t xml:space="preserve">, in the middle of </w:t>
      </w:r>
      <w:r w:rsidR="007161FA" w:rsidRPr="00FA6472">
        <w:rPr>
          <w:rFonts w:asciiTheme="majorBidi" w:hAnsiTheme="majorBidi" w:cstheme="majorBidi"/>
          <w:sz w:val="28"/>
          <w:szCs w:val="28"/>
          <w:rtl/>
        </w:rPr>
        <w:t>מגיד</w:t>
      </w:r>
      <w:r w:rsidR="007161FA" w:rsidRPr="00FA6472">
        <w:rPr>
          <w:rFonts w:asciiTheme="majorBidi" w:hAnsiTheme="majorBidi" w:cstheme="majorBidi"/>
          <w:sz w:val="28"/>
          <w:szCs w:val="28"/>
        </w:rPr>
        <w:t xml:space="preserve">, the section of the Hagadah that focuses on the exegesis of the </w:t>
      </w:r>
      <w:proofErr w:type="spellStart"/>
      <w:r w:rsidR="007161FA" w:rsidRPr="00FA6472">
        <w:rPr>
          <w:rFonts w:asciiTheme="majorBidi" w:hAnsiTheme="majorBidi" w:cstheme="majorBidi"/>
          <w:sz w:val="28"/>
          <w:szCs w:val="28"/>
        </w:rPr>
        <w:t>Mchilta</w:t>
      </w:r>
      <w:proofErr w:type="spellEnd"/>
      <w:r w:rsidR="007161FA" w:rsidRPr="00FA6472">
        <w:rPr>
          <w:rFonts w:asciiTheme="majorBidi" w:hAnsiTheme="majorBidi" w:cstheme="majorBidi"/>
          <w:sz w:val="28"/>
          <w:szCs w:val="28"/>
        </w:rPr>
        <w:t xml:space="preserve"> related to the exodus, we relate three opinions as to the </w:t>
      </w:r>
      <w:r w:rsidR="00BA7668" w:rsidRPr="00FA6472">
        <w:rPr>
          <w:rFonts w:asciiTheme="majorBidi" w:hAnsiTheme="majorBidi" w:cstheme="majorBidi"/>
          <w:sz w:val="28"/>
          <w:szCs w:val="28"/>
        </w:rPr>
        <w:t>number of afflictions visited upon the Egyptians in Egypt as well as at the Reed Sea. We always ask why should we care as to the number? At the end</w:t>
      </w:r>
      <w:r>
        <w:rPr>
          <w:rFonts w:asciiTheme="majorBidi" w:hAnsiTheme="majorBidi" w:cstheme="majorBidi"/>
          <w:sz w:val="28"/>
          <w:szCs w:val="28"/>
        </w:rPr>
        <w:t xml:space="preserve"> of the day,</w:t>
      </w:r>
      <w:r w:rsidR="00BA7668" w:rsidRPr="00FA6472">
        <w:rPr>
          <w:rFonts w:asciiTheme="majorBidi" w:hAnsiTheme="majorBidi" w:cstheme="majorBidi"/>
          <w:sz w:val="28"/>
          <w:szCs w:val="28"/>
        </w:rPr>
        <w:t xml:space="preserve"> the Jews left Egypt and that is all that should matter. One answer is that Gd promised</w:t>
      </w:r>
    </w:p>
    <w:p w14:paraId="03004DB2" w14:textId="77777777" w:rsidR="008B2FF9" w:rsidRDefault="008B2FF9" w:rsidP="00BA7668">
      <w:pPr>
        <w:rPr>
          <w:rFonts w:asciiTheme="majorBidi" w:hAnsiTheme="majorBidi" w:cstheme="majorBidi"/>
          <w:sz w:val="28"/>
          <w:szCs w:val="28"/>
          <w:rtl/>
        </w:rPr>
      </w:pPr>
    </w:p>
    <w:p w14:paraId="2243058A" w14:textId="430BE111" w:rsidR="000928DF" w:rsidRPr="00FA6472" w:rsidRDefault="00BA7668" w:rsidP="008B2FF9">
      <w:pPr>
        <w:jc w:val="right"/>
        <w:rPr>
          <w:rFonts w:asciiTheme="majorBidi" w:hAnsiTheme="majorBidi" w:cstheme="majorBidi"/>
          <w:sz w:val="28"/>
          <w:szCs w:val="28"/>
        </w:rPr>
      </w:pPr>
      <w:r w:rsidRPr="00FA6472">
        <w:rPr>
          <w:rFonts w:asciiTheme="majorBidi" w:hAnsiTheme="majorBidi" w:cstheme="majorBidi"/>
          <w:sz w:val="28"/>
          <w:szCs w:val="28"/>
        </w:rPr>
        <w:t xml:space="preserve"> (</w:t>
      </w:r>
      <w:r w:rsidRPr="00FA6472">
        <w:rPr>
          <w:rFonts w:asciiTheme="majorBidi" w:hAnsiTheme="majorBidi" w:cstheme="majorBidi"/>
          <w:sz w:val="28"/>
          <w:szCs w:val="28"/>
          <w:rtl/>
        </w:rPr>
        <w:t>שמות טו כו</w:t>
      </w:r>
      <w:r w:rsidRPr="00FA6472">
        <w:rPr>
          <w:rFonts w:asciiTheme="majorBidi" w:hAnsiTheme="majorBidi" w:cstheme="majorBidi"/>
          <w:sz w:val="28"/>
          <w:szCs w:val="28"/>
        </w:rPr>
        <w:t xml:space="preserve">) </w:t>
      </w:r>
    </w:p>
    <w:p w14:paraId="7F02C16C" w14:textId="79CFD412" w:rsidR="00BA7668" w:rsidRPr="00FA6472" w:rsidRDefault="00BA7668" w:rsidP="008B2FF9">
      <w:pPr>
        <w:jc w:val="right"/>
        <w:rPr>
          <w:rFonts w:asciiTheme="majorBidi" w:hAnsiTheme="majorBidi" w:cstheme="majorBidi"/>
          <w:sz w:val="28"/>
          <w:szCs w:val="28"/>
        </w:rPr>
      </w:pPr>
      <w:r w:rsidRPr="00FA6472">
        <w:rPr>
          <w:rFonts w:asciiTheme="majorBidi" w:hAnsiTheme="majorBidi" w:cstheme="majorBidi"/>
          <w:sz w:val="28"/>
          <w:szCs w:val="28"/>
        </w:rPr>
        <w:t xml:space="preserve"> </w:t>
      </w:r>
      <w:r w:rsidRPr="00FA6472">
        <w:rPr>
          <w:rFonts w:asciiTheme="majorBidi" w:hAnsiTheme="majorBidi" w:cstheme="majorBidi"/>
          <w:sz w:val="28"/>
          <w:szCs w:val="28"/>
          <w:rtl/>
        </w:rPr>
        <w:t>ויאמר אם־שמוע תשמע לקו</w:t>
      </w:r>
      <w:r w:rsidR="00EF42AE" w:rsidRPr="00FA6472">
        <w:rPr>
          <w:rFonts w:asciiTheme="majorBidi" w:hAnsiTheme="majorBidi" w:cstheme="majorBidi"/>
          <w:sz w:val="28"/>
          <w:szCs w:val="28"/>
          <w:rtl/>
        </w:rPr>
        <w:t>ל השם</w:t>
      </w:r>
      <w:r w:rsidRPr="00FA6472">
        <w:rPr>
          <w:rFonts w:asciiTheme="majorBidi" w:hAnsiTheme="majorBidi" w:cstheme="majorBidi"/>
          <w:sz w:val="28"/>
          <w:szCs w:val="28"/>
          <w:rtl/>
        </w:rPr>
        <w:t xml:space="preserve"> אל</w:t>
      </w:r>
      <w:r w:rsidR="00EF42AE" w:rsidRPr="00FA6472">
        <w:rPr>
          <w:rFonts w:asciiTheme="majorBidi" w:hAnsiTheme="majorBidi" w:cstheme="majorBidi"/>
          <w:sz w:val="28"/>
          <w:szCs w:val="28"/>
          <w:rtl/>
        </w:rPr>
        <w:t>ק</w:t>
      </w:r>
      <w:r w:rsidRPr="00FA6472">
        <w:rPr>
          <w:rFonts w:asciiTheme="majorBidi" w:hAnsiTheme="majorBidi" w:cstheme="majorBidi"/>
          <w:sz w:val="28"/>
          <w:szCs w:val="28"/>
          <w:rtl/>
        </w:rPr>
        <w:t xml:space="preserve">יך והישר בעיניו תעשה והאזנת למצותיו ושמרת כל־חקיו כל־המחלה אשר־שמתי במצרים לא־אשים עליך כי אני </w:t>
      </w:r>
      <w:r w:rsidR="00B46450" w:rsidRPr="00FA6472">
        <w:rPr>
          <w:rFonts w:asciiTheme="majorBidi" w:hAnsiTheme="majorBidi" w:cstheme="majorBidi"/>
          <w:sz w:val="28"/>
          <w:szCs w:val="28"/>
          <w:rtl/>
        </w:rPr>
        <w:t>השם</w:t>
      </w:r>
      <w:r w:rsidRPr="00FA6472">
        <w:rPr>
          <w:rFonts w:asciiTheme="majorBidi" w:hAnsiTheme="majorBidi" w:cstheme="majorBidi"/>
          <w:sz w:val="28"/>
          <w:szCs w:val="28"/>
          <w:rtl/>
        </w:rPr>
        <w:t xml:space="preserve"> רפאך</w:t>
      </w:r>
    </w:p>
    <w:p w14:paraId="08676BEC" w14:textId="77777777" w:rsidR="000928DF" w:rsidRDefault="000928DF" w:rsidP="00EF42AE">
      <w:pPr>
        <w:rPr>
          <w:rFonts w:asciiTheme="majorBidi" w:hAnsiTheme="majorBidi" w:cstheme="majorBidi"/>
          <w:sz w:val="28"/>
          <w:szCs w:val="28"/>
        </w:rPr>
      </w:pPr>
    </w:p>
    <w:p w14:paraId="595EB7D1" w14:textId="1964EEB0" w:rsidR="00BA7668" w:rsidRPr="00FA6472" w:rsidRDefault="00EF42AE" w:rsidP="00EF42AE">
      <w:pPr>
        <w:rPr>
          <w:rFonts w:asciiTheme="majorBidi" w:hAnsiTheme="majorBidi" w:cstheme="majorBidi"/>
          <w:sz w:val="28"/>
          <w:szCs w:val="28"/>
        </w:rPr>
      </w:pPr>
      <w:r w:rsidRPr="00FA6472">
        <w:rPr>
          <w:rFonts w:asciiTheme="majorBidi" w:hAnsiTheme="majorBidi" w:cstheme="majorBidi"/>
          <w:sz w:val="28"/>
          <w:szCs w:val="28"/>
        </w:rPr>
        <w:t>If we adhere to the Torah and observe Gd’s commandments, we will be spared all the afflictions suffered by the Egyptians, both in Egypt and at the Reed Sea. Why limit the protection to the afflictions related to the Egyptians</w:t>
      </w:r>
      <w:r w:rsidR="000928DF">
        <w:rPr>
          <w:rFonts w:asciiTheme="majorBidi" w:hAnsiTheme="majorBidi" w:cstheme="majorBidi"/>
          <w:sz w:val="28"/>
          <w:szCs w:val="28"/>
        </w:rPr>
        <w:t xml:space="preserve">? </w:t>
      </w:r>
      <w:r w:rsidRPr="00FA6472">
        <w:rPr>
          <w:rFonts w:asciiTheme="majorBidi" w:hAnsiTheme="majorBidi" w:cstheme="majorBidi"/>
          <w:sz w:val="28"/>
          <w:szCs w:val="28"/>
        </w:rPr>
        <w:t>Why shouldn’t adherence to the Mitzvot guarantee blanket immunity from all afflictions, regardless of origin?</w:t>
      </w:r>
    </w:p>
    <w:p w14:paraId="3515DB76" w14:textId="2290FC49" w:rsidR="00EF42AE" w:rsidRPr="00FA6472" w:rsidRDefault="00EF42AE" w:rsidP="00EF42AE">
      <w:pPr>
        <w:rPr>
          <w:rFonts w:asciiTheme="majorBidi" w:hAnsiTheme="majorBidi" w:cstheme="majorBidi"/>
          <w:sz w:val="28"/>
          <w:szCs w:val="28"/>
        </w:rPr>
      </w:pPr>
    </w:p>
    <w:p w14:paraId="6F498A14" w14:textId="6F6DE119" w:rsidR="000928DF" w:rsidRDefault="00EF42AE" w:rsidP="00EF42AE">
      <w:pPr>
        <w:rPr>
          <w:rFonts w:asciiTheme="majorBidi" w:hAnsiTheme="majorBidi" w:cstheme="majorBidi"/>
          <w:sz w:val="28"/>
          <w:szCs w:val="28"/>
          <w:rtl/>
        </w:rPr>
      </w:pPr>
      <w:r w:rsidRPr="00FA6472">
        <w:rPr>
          <w:rFonts w:asciiTheme="majorBidi" w:hAnsiTheme="majorBidi" w:cstheme="majorBidi"/>
          <w:sz w:val="28"/>
          <w:szCs w:val="28"/>
        </w:rPr>
        <w:t xml:space="preserve">In the </w:t>
      </w:r>
      <w:r w:rsidRPr="00FA6472">
        <w:rPr>
          <w:rFonts w:asciiTheme="majorBidi" w:hAnsiTheme="majorBidi" w:cstheme="majorBidi"/>
          <w:sz w:val="28"/>
          <w:szCs w:val="28"/>
          <w:rtl/>
        </w:rPr>
        <w:t xml:space="preserve">ברית </w:t>
      </w:r>
      <w:r w:rsidR="000928DF">
        <w:rPr>
          <w:rFonts w:asciiTheme="majorBidi" w:hAnsiTheme="majorBidi" w:cstheme="majorBidi" w:hint="cs"/>
          <w:sz w:val="28"/>
          <w:szCs w:val="28"/>
          <w:rtl/>
        </w:rPr>
        <w:t>ב</w:t>
      </w:r>
      <w:r w:rsidRPr="00FA6472">
        <w:rPr>
          <w:rFonts w:asciiTheme="majorBidi" w:hAnsiTheme="majorBidi" w:cstheme="majorBidi"/>
          <w:sz w:val="28"/>
          <w:szCs w:val="28"/>
          <w:rtl/>
        </w:rPr>
        <w:t>ין הבתרים</w:t>
      </w:r>
      <w:r w:rsidRPr="00FA6472">
        <w:rPr>
          <w:rFonts w:asciiTheme="majorBidi" w:hAnsiTheme="majorBidi" w:cstheme="majorBidi"/>
          <w:sz w:val="28"/>
          <w:szCs w:val="28"/>
        </w:rPr>
        <w:t xml:space="preserve">, Gd told Abraham that his children would be enslaved in a foreign unidentified land. </w:t>
      </w:r>
      <w:r w:rsidRPr="00FA6472">
        <w:rPr>
          <w:rFonts w:asciiTheme="majorBidi" w:hAnsiTheme="majorBidi" w:cstheme="majorBidi"/>
          <w:sz w:val="28"/>
          <w:szCs w:val="28"/>
        </w:rPr>
        <w:t>Why were the Jews destined to be enslaved in Egypt specifically?</w:t>
      </w:r>
      <w:r w:rsidRPr="00FA6472">
        <w:rPr>
          <w:rFonts w:asciiTheme="majorBidi" w:hAnsiTheme="majorBidi" w:cstheme="majorBidi"/>
          <w:sz w:val="28"/>
          <w:szCs w:val="28"/>
        </w:rPr>
        <w:t xml:space="preserve"> </w:t>
      </w:r>
    </w:p>
    <w:p w14:paraId="65617F48" w14:textId="77777777" w:rsidR="000928DF" w:rsidRDefault="000928DF" w:rsidP="00EF42AE">
      <w:pPr>
        <w:rPr>
          <w:rFonts w:asciiTheme="majorBidi" w:hAnsiTheme="majorBidi" w:cstheme="majorBidi"/>
          <w:sz w:val="28"/>
          <w:szCs w:val="28"/>
          <w:rtl/>
        </w:rPr>
      </w:pPr>
    </w:p>
    <w:p w14:paraId="4BE62BCE" w14:textId="73431447" w:rsidR="000928DF" w:rsidRDefault="00CB716C" w:rsidP="000928DF">
      <w:pPr>
        <w:jc w:val="right"/>
        <w:rPr>
          <w:rFonts w:asciiTheme="majorBidi" w:hAnsiTheme="majorBidi" w:cstheme="majorBidi"/>
          <w:sz w:val="28"/>
          <w:szCs w:val="28"/>
        </w:rPr>
      </w:pPr>
      <w:r w:rsidRPr="00FA6472">
        <w:rPr>
          <w:rFonts w:asciiTheme="majorBidi" w:hAnsiTheme="majorBidi" w:cstheme="majorBidi"/>
          <w:sz w:val="28"/>
          <w:szCs w:val="28"/>
        </w:rPr>
        <w:t xml:space="preserve"> (</w:t>
      </w:r>
      <w:r w:rsidRPr="00FA6472">
        <w:rPr>
          <w:rFonts w:asciiTheme="majorBidi" w:hAnsiTheme="majorBidi" w:cstheme="majorBidi"/>
          <w:sz w:val="28"/>
          <w:szCs w:val="28"/>
          <w:rtl/>
        </w:rPr>
        <w:t>(מהר"ל גבורות השם</w:t>
      </w:r>
      <w:r w:rsidRPr="00FA6472">
        <w:rPr>
          <w:rFonts w:asciiTheme="majorBidi" w:hAnsiTheme="majorBidi" w:cstheme="majorBidi"/>
          <w:sz w:val="28"/>
          <w:szCs w:val="28"/>
          <w:rtl/>
        </w:rPr>
        <w:t xml:space="preserve"> ה</w:t>
      </w:r>
    </w:p>
    <w:p w14:paraId="2AD87212" w14:textId="4823F5F7" w:rsidR="005B1979" w:rsidRDefault="005B1979" w:rsidP="000928DF">
      <w:pPr>
        <w:jc w:val="right"/>
        <w:rPr>
          <w:rFonts w:asciiTheme="majorBidi" w:hAnsiTheme="majorBidi" w:cstheme="majorBidi" w:hint="cs"/>
          <w:sz w:val="28"/>
          <w:szCs w:val="28"/>
          <w:rtl/>
        </w:rPr>
      </w:pPr>
      <w:r>
        <w:rPr>
          <w:rFonts w:asciiTheme="majorBidi" w:hAnsiTheme="majorBidi" w:cstheme="majorBidi" w:hint="cs"/>
          <w:sz w:val="28"/>
          <w:szCs w:val="28"/>
          <w:rtl/>
        </w:rPr>
        <w:t xml:space="preserve">אמנם יש לתת טעם אחד לשניהם </w:t>
      </w:r>
      <w:r w:rsidRPr="00FA6472">
        <w:rPr>
          <w:rFonts w:asciiTheme="majorBidi" w:hAnsiTheme="majorBidi" w:cstheme="majorBidi"/>
          <w:sz w:val="28"/>
          <w:szCs w:val="28"/>
          <w:rtl/>
        </w:rPr>
        <w:t>בשביל זה הם מתחברים ביחד כדי להשלים</w:t>
      </w:r>
      <w:r>
        <w:rPr>
          <w:rFonts w:asciiTheme="majorBidi" w:hAnsiTheme="majorBidi" w:cstheme="majorBidi" w:hint="cs"/>
          <w:sz w:val="28"/>
          <w:szCs w:val="28"/>
          <w:rtl/>
        </w:rPr>
        <w:t xml:space="preserve"> </w:t>
      </w:r>
      <w:r w:rsidRPr="00FA6472">
        <w:rPr>
          <w:rFonts w:asciiTheme="majorBidi" w:hAnsiTheme="majorBidi" w:cstheme="majorBidi"/>
          <w:sz w:val="28"/>
          <w:szCs w:val="28"/>
          <w:rtl/>
        </w:rPr>
        <w:t>מכל מקום במה</w:t>
      </w:r>
      <w:r w:rsidR="000928DF">
        <w:rPr>
          <w:rFonts w:asciiTheme="majorBidi" w:hAnsiTheme="majorBidi" w:cstheme="majorBidi"/>
          <w:sz w:val="28"/>
          <w:szCs w:val="28"/>
        </w:rPr>
        <w:t xml:space="preserve"> </w:t>
      </w:r>
      <w:r w:rsidRPr="00FA6472">
        <w:rPr>
          <w:rFonts w:asciiTheme="majorBidi" w:hAnsiTheme="majorBidi" w:cstheme="majorBidi"/>
          <w:sz w:val="28"/>
          <w:szCs w:val="28"/>
          <w:rtl/>
        </w:rPr>
        <w:t>שההפכים, ביחד הם משלימים להכל</w:t>
      </w:r>
      <w:r w:rsidRPr="005B1979">
        <w:rPr>
          <w:rFonts w:asciiTheme="majorBidi" w:hAnsiTheme="majorBidi" w:cstheme="majorBidi"/>
          <w:sz w:val="28"/>
          <w:szCs w:val="28"/>
          <w:rtl/>
        </w:rPr>
        <w:t xml:space="preserve"> </w:t>
      </w:r>
      <w:r w:rsidRPr="00FA6472">
        <w:rPr>
          <w:rFonts w:asciiTheme="majorBidi" w:hAnsiTheme="majorBidi" w:cstheme="majorBidi"/>
          <w:sz w:val="28"/>
          <w:szCs w:val="28"/>
          <w:rtl/>
        </w:rPr>
        <w:t>מכל מקום</w:t>
      </w:r>
      <w:r w:rsidRPr="00FA6472">
        <w:rPr>
          <w:rStyle w:val="querytexthighlight"/>
          <w:rFonts w:asciiTheme="majorBidi" w:hAnsiTheme="majorBidi" w:cstheme="majorBidi"/>
          <w:sz w:val="28"/>
          <w:szCs w:val="28"/>
          <w:rtl/>
        </w:rPr>
        <w:t xml:space="preserve"> הדבר והפכו </w:t>
      </w:r>
      <w:r w:rsidRPr="00FA6472">
        <w:rPr>
          <w:rFonts w:asciiTheme="majorBidi" w:hAnsiTheme="majorBidi" w:cstheme="majorBidi"/>
          <w:sz w:val="28"/>
          <w:szCs w:val="28"/>
          <w:rtl/>
        </w:rPr>
        <w:t>משלים</w:t>
      </w:r>
      <w:r w:rsidR="000928DF">
        <w:rPr>
          <w:rFonts w:asciiTheme="majorBidi" w:hAnsiTheme="majorBidi" w:cstheme="majorBidi" w:hint="cs"/>
          <w:sz w:val="28"/>
          <w:szCs w:val="28"/>
          <w:rtl/>
        </w:rPr>
        <w:t xml:space="preserve"> </w:t>
      </w:r>
      <w:r w:rsidR="000928DF" w:rsidRPr="00FA6472">
        <w:rPr>
          <w:rFonts w:asciiTheme="majorBidi" w:hAnsiTheme="majorBidi" w:cstheme="majorBidi"/>
          <w:sz w:val="28"/>
          <w:szCs w:val="28"/>
          <w:rtl/>
        </w:rPr>
        <w:t>ולפיכך ישראל ומצרים, אף על גב שהם הפכים מצד</w:t>
      </w:r>
      <w:r w:rsidR="000928DF">
        <w:rPr>
          <w:rFonts w:asciiTheme="majorBidi" w:hAnsiTheme="majorBidi" w:cstheme="majorBidi" w:hint="cs"/>
          <w:sz w:val="28"/>
          <w:szCs w:val="28"/>
          <w:rtl/>
        </w:rPr>
        <w:t xml:space="preserve"> </w:t>
      </w:r>
      <w:r w:rsidR="000928DF" w:rsidRPr="00FA6472">
        <w:rPr>
          <w:rFonts w:asciiTheme="majorBidi" w:hAnsiTheme="majorBidi" w:cstheme="majorBidi"/>
          <w:sz w:val="28"/>
          <w:szCs w:val="28"/>
          <w:rtl/>
        </w:rPr>
        <w:t>עצמם</w:t>
      </w:r>
      <w:r w:rsidR="000928DF">
        <w:rPr>
          <w:rFonts w:asciiTheme="majorBidi" w:hAnsiTheme="majorBidi" w:cstheme="majorBidi" w:hint="cs"/>
          <w:sz w:val="28"/>
          <w:szCs w:val="28"/>
          <w:rtl/>
        </w:rPr>
        <w:t xml:space="preserve"> </w:t>
      </w:r>
      <w:r w:rsidR="000928DF" w:rsidRPr="00FA6472">
        <w:rPr>
          <w:rFonts w:asciiTheme="majorBidi" w:hAnsiTheme="majorBidi" w:cstheme="majorBidi"/>
          <w:sz w:val="28"/>
          <w:szCs w:val="28"/>
          <w:rtl/>
        </w:rPr>
        <w:t>להכל</w:t>
      </w:r>
      <w:r w:rsidR="000928DF">
        <w:rPr>
          <w:rFonts w:asciiTheme="majorBidi" w:hAnsiTheme="majorBidi" w:cstheme="majorBidi" w:hint="cs"/>
          <w:sz w:val="28"/>
          <w:szCs w:val="28"/>
          <w:rtl/>
        </w:rPr>
        <w:t xml:space="preserve"> </w:t>
      </w:r>
      <w:r w:rsidR="000928DF" w:rsidRPr="00FA6472">
        <w:rPr>
          <w:rFonts w:asciiTheme="majorBidi" w:hAnsiTheme="majorBidi" w:cstheme="majorBidi"/>
          <w:sz w:val="28"/>
          <w:szCs w:val="28"/>
          <w:rtl/>
        </w:rPr>
        <w:t>להכל, יש להם חבור יחד. ולפיכך ישבו ישראל במצרים</w:t>
      </w:r>
    </w:p>
    <w:p w14:paraId="613B1567" w14:textId="77777777" w:rsidR="000928DF" w:rsidRDefault="000928DF" w:rsidP="00CB716C">
      <w:pPr>
        <w:rPr>
          <w:rFonts w:asciiTheme="majorBidi" w:hAnsiTheme="majorBidi" w:cstheme="majorBidi"/>
          <w:b/>
          <w:bCs/>
          <w:sz w:val="28"/>
          <w:szCs w:val="28"/>
        </w:rPr>
      </w:pPr>
    </w:p>
    <w:p w14:paraId="08E4C476" w14:textId="4AC27817" w:rsidR="008B2FF9" w:rsidRDefault="00CB716C" w:rsidP="00CB716C">
      <w:pPr>
        <w:rPr>
          <w:rFonts w:asciiTheme="majorBidi" w:hAnsiTheme="majorBidi" w:cstheme="majorBidi"/>
          <w:sz w:val="28"/>
          <w:szCs w:val="28"/>
          <w:rtl/>
        </w:rPr>
      </w:pPr>
      <w:r w:rsidRPr="00FA6472">
        <w:rPr>
          <w:rFonts w:asciiTheme="majorBidi" w:hAnsiTheme="majorBidi" w:cstheme="majorBidi"/>
          <w:sz w:val="28"/>
          <w:szCs w:val="28"/>
        </w:rPr>
        <w:t xml:space="preserve">The Jew and the Egyptians were two opposites, or two sides of a coin. Egyptian society at that time was the most advanced, yet they were morally the most bankrupt as well. We have many instances in the Torah where we are warned not to emulate the Egyptian </w:t>
      </w:r>
      <w:r w:rsidR="00FA6472" w:rsidRPr="00FA6472">
        <w:rPr>
          <w:rFonts w:asciiTheme="majorBidi" w:hAnsiTheme="majorBidi" w:cstheme="majorBidi"/>
          <w:sz w:val="28"/>
          <w:szCs w:val="28"/>
        </w:rPr>
        <w:t>lifestyle</w:t>
      </w:r>
      <w:r w:rsidRPr="00FA6472">
        <w:rPr>
          <w:rFonts w:asciiTheme="majorBidi" w:hAnsiTheme="majorBidi" w:cstheme="majorBidi"/>
          <w:sz w:val="28"/>
          <w:szCs w:val="28"/>
        </w:rPr>
        <w:t xml:space="preserve">. For example </w:t>
      </w:r>
    </w:p>
    <w:p w14:paraId="2185E266" w14:textId="77777777" w:rsidR="008B2FF9" w:rsidRDefault="008B2FF9" w:rsidP="00CB716C">
      <w:pPr>
        <w:rPr>
          <w:rFonts w:asciiTheme="majorBidi" w:hAnsiTheme="majorBidi" w:cstheme="majorBidi"/>
          <w:sz w:val="28"/>
          <w:szCs w:val="28"/>
          <w:rtl/>
        </w:rPr>
      </w:pPr>
    </w:p>
    <w:p w14:paraId="6621B4C1" w14:textId="77777777" w:rsidR="008B2FF9" w:rsidRDefault="008B2FF9" w:rsidP="008B2FF9">
      <w:pPr>
        <w:jc w:val="right"/>
        <w:rPr>
          <w:rFonts w:asciiTheme="majorBidi" w:hAnsiTheme="majorBidi" w:cstheme="majorBidi"/>
          <w:sz w:val="28"/>
          <w:szCs w:val="28"/>
          <w:rtl/>
        </w:rPr>
      </w:pPr>
    </w:p>
    <w:p w14:paraId="151993A1" w14:textId="284B26F1" w:rsidR="000928DF" w:rsidRPr="00FA6472" w:rsidRDefault="00CB716C" w:rsidP="008B2FF9">
      <w:pPr>
        <w:jc w:val="right"/>
        <w:rPr>
          <w:rFonts w:asciiTheme="majorBidi" w:hAnsiTheme="majorBidi" w:cstheme="majorBidi"/>
          <w:sz w:val="28"/>
          <w:szCs w:val="28"/>
          <w:rtl/>
        </w:rPr>
      </w:pPr>
      <w:r w:rsidRPr="00FA6472">
        <w:rPr>
          <w:rFonts w:asciiTheme="majorBidi" w:hAnsiTheme="majorBidi" w:cstheme="majorBidi"/>
          <w:sz w:val="28"/>
          <w:szCs w:val="28"/>
        </w:rPr>
        <w:t>(</w:t>
      </w:r>
      <w:r w:rsidRPr="00FA6472">
        <w:rPr>
          <w:rFonts w:asciiTheme="majorBidi" w:hAnsiTheme="majorBidi" w:cstheme="majorBidi"/>
          <w:sz w:val="28"/>
          <w:szCs w:val="28"/>
          <w:rtl/>
        </w:rPr>
        <w:t>ויקרא יח ג</w:t>
      </w:r>
      <w:r w:rsidRPr="00FA6472">
        <w:rPr>
          <w:rFonts w:asciiTheme="majorBidi" w:hAnsiTheme="majorBidi" w:cstheme="majorBidi"/>
          <w:sz w:val="28"/>
          <w:szCs w:val="28"/>
        </w:rPr>
        <w:t>)</w:t>
      </w:r>
    </w:p>
    <w:p w14:paraId="727989F7" w14:textId="78ECE7D0" w:rsidR="00CB716C" w:rsidRPr="00FA6472" w:rsidRDefault="00CB716C" w:rsidP="008B2FF9">
      <w:pPr>
        <w:jc w:val="right"/>
        <w:rPr>
          <w:rFonts w:asciiTheme="majorBidi" w:hAnsiTheme="majorBidi" w:cstheme="majorBidi"/>
          <w:sz w:val="28"/>
          <w:szCs w:val="28"/>
        </w:rPr>
      </w:pPr>
      <w:r w:rsidRPr="00FA6472">
        <w:rPr>
          <w:rFonts w:asciiTheme="majorBidi" w:hAnsiTheme="majorBidi" w:cstheme="majorBidi"/>
          <w:sz w:val="28"/>
          <w:szCs w:val="28"/>
          <w:rtl/>
        </w:rPr>
        <w:t>כמעשה ארץ־מצרים אשר ישבתם־בה לא תעשו</w:t>
      </w:r>
    </w:p>
    <w:p w14:paraId="1173E565" w14:textId="77777777" w:rsidR="000928DF" w:rsidRDefault="000928DF" w:rsidP="00CB716C">
      <w:pPr>
        <w:rPr>
          <w:rFonts w:asciiTheme="majorBidi" w:hAnsiTheme="majorBidi" w:cstheme="majorBidi"/>
          <w:sz w:val="28"/>
          <w:szCs w:val="28"/>
        </w:rPr>
      </w:pPr>
    </w:p>
    <w:p w14:paraId="3386198A" w14:textId="11414EAC" w:rsidR="00CB716C" w:rsidRPr="00FA6472" w:rsidRDefault="00CB716C" w:rsidP="00CB716C">
      <w:pPr>
        <w:rPr>
          <w:rFonts w:asciiTheme="majorBidi" w:hAnsiTheme="majorBidi" w:cstheme="majorBidi"/>
          <w:sz w:val="28"/>
          <w:szCs w:val="28"/>
        </w:rPr>
      </w:pPr>
      <w:r w:rsidRPr="00FA6472">
        <w:rPr>
          <w:rFonts w:asciiTheme="majorBidi" w:hAnsiTheme="majorBidi" w:cstheme="majorBidi"/>
          <w:sz w:val="28"/>
          <w:szCs w:val="28"/>
        </w:rPr>
        <w:t xml:space="preserve">In order to teach the proper way to behave, it may become necessary to show someone the opposite behavior so they can learn a lesson from the exposure and </w:t>
      </w:r>
      <w:r w:rsidR="00FA6472" w:rsidRPr="00FA6472">
        <w:rPr>
          <w:rFonts w:asciiTheme="majorBidi" w:hAnsiTheme="majorBidi" w:cstheme="majorBidi"/>
          <w:sz w:val="28"/>
          <w:szCs w:val="28"/>
        </w:rPr>
        <w:t>conclude</w:t>
      </w:r>
      <w:r w:rsidRPr="00FA6472">
        <w:rPr>
          <w:rFonts w:asciiTheme="majorBidi" w:hAnsiTheme="majorBidi" w:cstheme="majorBidi"/>
          <w:sz w:val="28"/>
          <w:szCs w:val="28"/>
        </w:rPr>
        <w:t xml:space="preserve"> how corrosive and dangerous such a </w:t>
      </w:r>
      <w:r w:rsidR="00FA6472" w:rsidRPr="00FA6472">
        <w:rPr>
          <w:rFonts w:asciiTheme="majorBidi" w:hAnsiTheme="majorBidi" w:cstheme="majorBidi"/>
          <w:sz w:val="28"/>
          <w:szCs w:val="28"/>
        </w:rPr>
        <w:t>lifestyle</w:t>
      </w:r>
      <w:r w:rsidRPr="00FA6472">
        <w:rPr>
          <w:rFonts w:asciiTheme="majorBidi" w:hAnsiTheme="majorBidi" w:cstheme="majorBidi"/>
          <w:sz w:val="28"/>
          <w:szCs w:val="28"/>
        </w:rPr>
        <w:t xml:space="preserve"> can be. The Torah teaches us that </w:t>
      </w:r>
      <w:r w:rsidR="00066472" w:rsidRPr="00FA6472">
        <w:rPr>
          <w:rFonts w:asciiTheme="majorBidi" w:hAnsiTheme="majorBidi" w:cstheme="majorBidi"/>
          <w:sz w:val="28"/>
          <w:szCs w:val="28"/>
        </w:rPr>
        <w:t xml:space="preserve">when it comes to Egyptian society, there is no such thing as thesis, antithesis and synthesis. Synthesis implies a dilution of both thesis and antithesis, forming a new entity that combines aspects of both. The Torah tells us there can be no compromise with or acceptance of any part of the Egyptian way of life. Judaism is the </w:t>
      </w:r>
      <w:r w:rsidR="00FA6472" w:rsidRPr="00FA6472">
        <w:rPr>
          <w:rFonts w:asciiTheme="majorBidi" w:hAnsiTheme="majorBidi" w:cstheme="majorBidi"/>
          <w:sz w:val="28"/>
          <w:szCs w:val="28"/>
        </w:rPr>
        <w:t>opposite</w:t>
      </w:r>
      <w:r w:rsidR="00066472" w:rsidRPr="00FA6472">
        <w:rPr>
          <w:rFonts w:asciiTheme="majorBidi" w:hAnsiTheme="majorBidi" w:cstheme="majorBidi"/>
          <w:sz w:val="28"/>
          <w:szCs w:val="28"/>
        </w:rPr>
        <w:t xml:space="preserve"> to the Egyptian society. We cannot have both. Adapting any part of Egyptian culture or behavior would be considered an abomination and forbidden.</w:t>
      </w:r>
    </w:p>
    <w:p w14:paraId="3B5ACC20" w14:textId="2555CBA8" w:rsidR="00066472" w:rsidRPr="00FA6472" w:rsidRDefault="00066472" w:rsidP="00CB716C">
      <w:pPr>
        <w:rPr>
          <w:rFonts w:asciiTheme="majorBidi" w:hAnsiTheme="majorBidi" w:cstheme="majorBidi"/>
          <w:sz w:val="28"/>
          <w:szCs w:val="28"/>
        </w:rPr>
      </w:pPr>
    </w:p>
    <w:p w14:paraId="0D9F88AA" w14:textId="77777777" w:rsidR="008B2FF9" w:rsidRDefault="00066472" w:rsidP="00CB716C">
      <w:pPr>
        <w:rPr>
          <w:rFonts w:asciiTheme="majorBidi" w:hAnsiTheme="majorBidi" w:cstheme="majorBidi"/>
          <w:sz w:val="28"/>
          <w:szCs w:val="28"/>
          <w:rtl/>
        </w:rPr>
      </w:pPr>
      <w:r w:rsidRPr="00FA6472">
        <w:rPr>
          <w:rFonts w:asciiTheme="majorBidi" w:hAnsiTheme="majorBidi" w:cstheme="majorBidi"/>
          <w:sz w:val="28"/>
          <w:szCs w:val="28"/>
        </w:rPr>
        <w:t xml:space="preserve">When Moses informed the </w:t>
      </w:r>
      <w:proofErr w:type="gramStart"/>
      <w:r w:rsidRPr="00FA6472">
        <w:rPr>
          <w:rFonts w:asciiTheme="majorBidi" w:hAnsiTheme="majorBidi" w:cstheme="majorBidi"/>
          <w:sz w:val="28"/>
          <w:szCs w:val="28"/>
        </w:rPr>
        <w:t>people</w:t>
      </w:r>
      <w:proofErr w:type="gramEnd"/>
      <w:r w:rsidRPr="00FA6472">
        <w:rPr>
          <w:rFonts w:asciiTheme="majorBidi" w:hAnsiTheme="majorBidi" w:cstheme="majorBidi"/>
          <w:sz w:val="28"/>
          <w:szCs w:val="28"/>
        </w:rPr>
        <w:t xml:space="preserve"> they will be protected if they observe the Torah, he was specific about the connection to the afflictions visited upon the Egyptians. The afflictions visited upon the Egyptians were specific to them. They were punished for the way they treated the Jews as well as for the cruelty and debasement th</w:t>
      </w:r>
      <w:r w:rsidR="00FA6472" w:rsidRPr="00FA6472">
        <w:rPr>
          <w:rFonts w:asciiTheme="majorBidi" w:hAnsiTheme="majorBidi" w:cstheme="majorBidi"/>
          <w:sz w:val="28"/>
          <w:szCs w:val="28"/>
        </w:rPr>
        <w:t>ey</w:t>
      </w:r>
      <w:r w:rsidRPr="00FA6472">
        <w:rPr>
          <w:rFonts w:asciiTheme="majorBidi" w:hAnsiTheme="majorBidi" w:cstheme="majorBidi"/>
          <w:sz w:val="28"/>
          <w:szCs w:val="28"/>
        </w:rPr>
        <w:t xml:space="preserve"> imbued in their culture and lifestyle. Once the Jews separated from the Egyptians, there can be no going back, no nostalgia for life in Egypt. Egypt and the Jews must be </w:t>
      </w:r>
      <w:r w:rsidRPr="00FA6472">
        <w:rPr>
          <w:rFonts w:asciiTheme="majorBidi" w:hAnsiTheme="majorBidi" w:cstheme="majorBidi"/>
          <w:sz w:val="28"/>
          <w:szCs w:val="28"/>
          <w:rtl/>
        </w:rPr>
        <w:t xml:space="preserve">דבר </w:t>
      </w:r>
      <w:r w:rsidR="004C747A" w:rsidRPr="00FA6472">
        <w:rPr>
          <w:rFonts w:asciiTheme="majorBidi" w:hAnsiTheme="majorBidi" w:cstheme="majorBidi"/>
          <w:sz w:val="28"/>
          <w:szCs w:val="28"/>
          <w:rtl/>
        </w:rPr>
        <w:t>והפוכו</w:t>
      </w:r>
      <w:r w:rsidR="004C747A" w:rsidRPr="00FA6472">
        <w:rPr>
          <w:rFonts w:asciiTheme="majorBidi" w:hAnsiTheme="majorBidi" w:cstheme="majorBidi"/>
          <w:sz w:val="28"/>
          <w:szCs w:val="28"/>
        </w:rPr>
        <w:t xml:space="preserve">, </w:t>
      </w:r>
      <w:r w:rsidR="00FA6472" w:rsidRPr="00FA6472">
        <w:rPr>
          <w:rFonts w:asciiTheme="majorBidi" w:hAnsiTheme="majorBidi" w:cstheme="majorBidi"/>
          <w:sz w:val="28"/>
          <w:szCs w:val="28"/>
        </w:rPr>
        <w:t>opposite</w:t>
      </w:r>
      <w:r w:rsidR="004C747A" w:rsidRPr="00FA6472">
        <w:rPr>
          <w:rFonts w:asciiTheme="majorBidi" w:hAnsiTheme="majorBidi" w:cstheme="majorBidi"/>
          <w:sz w:val="28"/>
          <w:szCs w:val="28"/>
        </w:rPr>
        <w:t xml:space="preserve"> lifestyles and attitudes. Where Egyptians treat others with cruelty, the Jew is commanded to show kindness. Where the Egyptians worshipped a multitude of gds, the Jews were commanded to obey the One, True Gd. Where the Egyptian treated the slave as sub-human, the Jew was obligated to treat him kindly Where the Egyptians treated the sojourner with disdain, contempt and enslavement, the Jew is commanded to show love and respect to him. </w:t>
      </w:r>
    </w:p>
    <w:p w14:paraId="1756ED6D" w14:textId="77777777" w:rsidR="008B2FF9" w:rsidRDefault="008B2FF9" w:rsidP="00CB716C">
      <w:pPr>
        <w:rPr>
          <w:rFonts w:asciiTheme="majorBidi" w:hAnsiTheme="majorBidi" w:cstheme="majorBidi"/>
          <w:sz w:val="28"/>
          <w:szCs w:val="28"/>
          <w:rtl/>
        </w:rPr>
      </w:pPr>
    </w:p>
    <w:p w14:paraId="6772B250" w14:textId="3C4AA98A" w:rsidR="00066472" w:rsidRPr="00FA6472" w:rsidRDefault="004C747A" w:rsidP="00CB716C">
      <w:pPr>
        <w:rPr>
          <w:rFonts w:asciiTheme="majorBidi" w:hAnsiTheme="majorBidi" w:cstheme="majorBidi"/>
          <w:sz w:val="28"/>
          <w:szCs w:val="28"/>
        </w:rPr>
      </w:pPr>
      <w:r w:rsidRPr="00FA6472">
        <w:rPr>
          <w:rFonts w:asciiTheme="majorBidi" w:hAnsiTheme="majorBidi" w:cstheme="majorBidi"/>
          <w:sz w:val="28"/>
          <w:szCs w:val="28"/>
        </w:rPr>
        <w:t>That is why Gd expresses anger when the Jews mention their lives in Egypt and spin it positively.</w:t>
      </w:r>
      <w:r w:rsidRPr="00FA6472">
        <w:rPr>
          <w:rFonts w:asciiTheme="majorBidi" w:hAnsiTheme="majorBidi" w:cstheme="majorBidi"/>
          <w:sz w:val="28"/>
          <w:szCs w:val="28"/>
        </w:rPr>
        <w:t xml:space="preserve"> They were punished on multiple occasions, for example the aftermath of sending the spies and when they complained about a lack of water, because in each case they looked favorably on life in Egypt. After sufficient time </w:t>
      </w:r>
      <w:r w:rsidRPr="00FA6472">
        <w:rPr>
          <w:rFonts w:asciiTheme="majorBidi" w:hAnsiTheme="majorBidi" w:cstheme="majorBidi"/>
          <w:sz w:val="28"/>
          <w:szCs w:val="28"/>
        </w:rPr>
        <w:lastRenderedPageBreak/>
        <w:t xml:space="preserve">being exposed to Gd and His Torah and led by Moses, they should have relieved themselves of any fondness </w:t>
      </w:r>
      <w:r w:rsidR="00FA6472" w:rsidRPr="00FA6472">
        <w:rPr>
          <w:rFonts w:asciiTheme="majorBidi" w:hAnsiTheme="majorBidi" w:cstheme="majorBidi"/>
          <w:sz w:val="28"/>
          <w:szCs w:val="28"/>
        </w:rPr>
        <w:t xml:space="preserve">of </w:t>
      </w:r>
      <w:r w:rsidRPr="00FA6472">
        <w:rPr>
          <w:rFonts w:asciiTheme="majorBidi" w:hAnsiTheme="majorBidi" w:cstheme="majorBidi"/>
          <w:sz w:val="28"/>
          <w:szCs w:val="28"/>
        </w:rPr>
        <w:t>or yearning to return to Egypt.</w:t>
      </w:r>
    </w:p>
    <w:p w14:paraId="792BB871" w14:textId="1D4FD08C" w:rsidR="004C747A" w:rsidRPr="00FA6472" w:rsidRDefault="004C747A" w:rsidP="00CB716C">
      <w:pPr>
        <w:rPr>
          <w:rFonts w:asciiTheme="majorBidi" w:hAnsiTheme="majorBidi" w:cstheme="majorBidi"/>
          <w:sz w:val="28"/>
          <w:szCs w:val="28"/>
        </w:rPr>
      </w:pPr>
    </w:p>
    <w:p w14:paraId="69FDAC10" w14:textId="0D16E372" w:rsidR="000928DF" w:rsidRDefault="004C747A" w:rsidP="00CB716C">
      <w:pPr>
        <w:rPr>
          <w:rFonts w:asciiTheme="majorBidi" w:hAnsiTheme="majorBidi" w:cstheme="majorBidi"/>
          <w:sz w:val="28"/>
          <w:szCs w:val="28"/>
        </w:rPr>
      </w:pPr>
      <w:r w:rsidRPr="00FA6472">
        <w:rPr>
          <w:rFonts w:asciiTheme="majorBidi" w:hAnsiTheme="majorBidi" w:cstheme="majorBidi"/>
          <w:sz w:val="28"/>
          <w:szCs w:val="28"/>
        </w:rPr>
        <w:t xml:space="preserve">This is an important lesson for us as well. Too often we get caught up in the lifestyle around us, whether in Israel or the diaspora. We look favorably on the fads of the day, which too often are in direct opposition a Torah lifestyle. We need to understand that what may appear to some as the benefits of following the local decadent lifestyle is </w:t>
      </w:r>
      <w:r w:rsidR="00B46450" w:rsidRPr="00FA6472">
        <w:rPr>
          <w:rFonts w:asciiTheme="majorBidi" w:hAnsiTheme="majorBidi" w:cstheme="majorBidi"/>
          <w:sz w:val="28"/>
          <w:szCs w:val="28"/>
        </w:rPr>
        <w:t xml:space="preserve">rather an affliction visited upon them. It does not matter if it is Egypt of antiquity or the western culture and society. </w:t>
      </w:r>
      <w:r w:rsidRPr="00FA6472">
        <w:rPr>
          <w:rFonts w:asciiTheme="majorBidi" w:hAnsiTheme="majorBidi" w:cstheme="majorBidi"/>
          <w:sz w:val="28"/>
          <w:szCs w:val="28"/>
        </w:rPr>
        <w:t xml:space="preserve">The Torah tells us that </w:t>
      </w:r>
      <w:r w:rsidR="00FA6472" w:rsidRPr="00FA6472">
        <w:rPr>
          <w:rFonts w:asciiTheme="majorBidi" w:hAnsiTheme="majorBidi" w:cstheme="majorBidi"/>
          <w:sz w:val="28"/>
          <w:szCs w:val="28"/>
        </w:rPr>
        <w:t>for</w:t>
      </w:r>
      <w:r w:rsidRPr="00FA6472">
        <w:rPr>
          <w:rFonts w:asciiTheme="majorBidi" w:hAnsiTheme="majorBidi" w:cstheme="majorBidi"/>
          <w:sz w:val="28"/>
          <w:szCs w:val="28"/>
        </w:rPr>
        <w:t xml:space="preserve"> us to avoid the afflictions</w:t>
      </w:r>
      <w:r w:rsidR="00B46450" w:rsidRPr="00FA6472">
        <w:rPr>
          <w:rFonts w:asciiTheme="majorBidi" w:hAnsiTheme="majorBidi" w:cstheme="majorBidi"/>
          <w:sz w:val="28"/>
          <w:szCs w:val="28"/>
        </w:rPr>
        <w:t xml:space="preserve">, be they physical or spiritual, we must always turn in the opposite direction, </w:t>
      </w:r>
      <w:r w:rsidR="00B46450" w:rsidRPr="00FA6472">
        <w:rPr>
          <w:rFonts w:asciiTheme="majorBidi" w:hAnsiTheme="majorBidi" w:cstheme="majorBidi"/>
          <w:sz w:val="28"/>
          <w:szCs w:val="28"/>
          <w:rtl/>
        </w:rPr>
        <w:t>דבר והפוכו</w:t>
      </w:r>
      <w:r w:rsidR="00B46450" w:rsidRPr="00FA6472">
        <w:rPr>
          <w:rFonts w:asciiTheme="majorBidi" w:hAnsiTheme="majorBidi" w:cstheme="majorBidi"/>
          <w:sz w:val="28"/>
          <w:szCs w:val="28"/>
        </w:rPr>
        <w:t>. The way to remain strong, healthy and vibrant is</w:t>
      </w:r>
    </w:p>
    <w:p w14:paraId="42205698" w14:textId="77777777" w:rsidR="000928DF" w:rsidRDefault="000928DF" w:rsidP="00CB716C">
      <w:pPr>
        <w:rPr>
          <w:rFonts w:asciiTheme="majorBidi" w:hAnsiTheme="majorBidi" w:cstheme="majorBidi"/>
          <w:sz w:val="28"/>
          <w:szCs w:val="28"/>
        </w:rPr>
      </w:pPr>
    </w:p>
    <w:p w14:paraId="1A004A54" w14:textId="7546A81F" w:rsidR="004C747A" w:rsidRPr="00FA6472" w:rsidRDefault="00B46450" w:rsidP="000928DF">
      <w:pPr>
        <w:jc w:val="right"/>
        <w:rPr>
          <w:rFonts w:asciiTheme="majorBidi" w:hAnsiTheme="majorBidi" w:cstheme="majorBidi"/>
          <w:sz w:val="28"/>
          <w:szCs w:val="28"/>
        </w:rPr>
      </w:pPr>
      <w:r w:rsidRPr="00FA6472">
        <w:rPr>
          <w:rFonts w:asciiTheme="majorBidi" w:hAnsiTheme="majorBidi" w:cstheme="majorBidi"/>
          <w:sz w:val="28"/>
          <w:szCs w:val="28"/>
          <w:rtl/>
        </w:rPr>
        <w:t xml:space="preserve"> </w:t>
      </w:r>
      <w:r w:rsidRPr="00FA6472">
        <w:rPr>
          <w:rFonts w:asciiTheme="majorBidi" w:hAnsiTheme="majorBidi" w:cstheme="majorBidi"/>
          <w:sz w:val="28"/>
          <w:szCs w:val="28"/>
          <w:rtl/>
        </w:rPr>
        <w:t>שמוע תשמע לקול השם אלקיך והישר בעיניו תעשה והאזנת למצותיו ושמרת כל־חקיו כל־המחלה אשר־שמתי במצרים לא־אשים עליך כי אני השם רפאך</w:t>
      </w:r>
    </w:p>
    <w:p w14:paraId="17997CFD" w14:textId="765CB466" w:rsidR="00B46450" w:rsidRPr="00FA6472" w:rsidRDefault="00B46450" w:rsidP="00CB716C">
      <w:pPr>
        <w:rPr>
          <w:rFonts w:asciiTheme="majorBidi" w:hAnsiTheme="majorBidi" w:cstheme="majorBidi"/>
          <w:sz w:val="28"/>
          <w:szCs w:val="28"/>
        </w:rPr>
      </w:pPr>
    </w:p>
    <w:p w14:paraId="7A1017CD" w14:textId="77777777" w:rsidR="00133206" w:rsidRPr="00FA6472" w:rsidRDefault="00133206" w:rsidP="00133206">
      <w:pPr>
        <w:pStyle w:val="PlainText"/>
        <w:rPr>
          <w:rFonts w:asciiTheme="majorBidi" w:hAnsiTheme="majorBidi" w:cstheme="majorBidi"/>
          <w:sz w:val="28"/>
          <w:szCs w:val="28"/>
        </w:rPr>
      </w:pPr>
      <w:r w:rsidRPr="00FA6472">
        <w:rPr>
          <w:rFonts w:asciiTheme="majorBidi" w:hAnsiTheme="majorBidi" w:cstheme="majorBidi"/>
          <w:sz w:val="28"/>
          <w:szCs w:val="28"/>
        </w:rPr>
        <w:t>This summary is copyright 2022 by Rabbi Josh Rapps. Permission to distribute this summary for individual use, with this notice, is granted. Distribution through electronic or printed media without the author’s permission is prohibited.</w:t>
      </w:r>
    </w:p>
    <w:p w14:paraId="5D8199A0" w14:textId="77777777" w:rsidR="00B46450" w:rsidRPr="00FA6472" w:rsidRDefault="00B46450" w:rsidP="00CB716C">
      <w:pPr>
        <w:rPr>
          <w:rFonts w:asciiTheme="majorBidi" w:hAnsiTheme="majorBidi" w:cstheme="majorBidi"/>
          <w:sz w:val="28"/>
          <w:szCs w:val="28"/>
        </w:rPr>
      </w:pPr>
    </w:p>
    <w:sectPr w:rsidR="00B46450" w:rsidRPr="00FA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FA"/>
    <w:rsid w:val="00066472"/>
    <w:rsid w:val="000928DF"/>
    <w:rsid w:val="00133206"/>
    <w:rsid w:val="004C747A"/>
    <w:rsid w:val="005B1979"/>
    <w:rsid w:val="007161FA"/>
    <w:rsid w:val="008B2FF9"/>
    <w:rsid w:val="00995469"/>
    <w:rsid w:val="00B46450"/>
    <w:rsid w:val="00BA7668"/>
    <w:rsid w:val="00CB716C"/>
    <w:rsid w:val="00D46037"/>
    <w:rsid w:val="00EF42AE"/>
    <w:rsid w:val="00FA647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2505"/>
  <w15:chartTrackingRefBased/>
  <w15:docId w15:val="{343C932B-C0AB-469F-9ADF-8B1530BA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rytexthighlight">
    <w:name w:val="querytexthighlight"/>
    <w:basedOn w:val="DefaultParagraphFont"/>
    <w:rsid w:val="00CB716C"/>
  </w:style>
  <w:style w:type="paragraph" w:styleId="PlainText">
    <w:name w:val="Plain Text"/>
    <w:basedOn w:val="Normal"/>
    <w:link w:val="PlainTextChar"/>
    <w:uiPriority w:val="99"/>
    <w:unhideWhenUsed/>
    <w:rsid w:val="00133206"/>
    <w:pPr>
      <w:spacing w:after="0" w:line="240" w:lineRule="auto"/>
    </w:pPr>
    <w:rPr>
      <w:rFonts w:ascii="Consolas" w:eastAsia="DengXian" w:hAnsi="Consolas" w:cs="Arial"/>
      <w:sz w:val="21"/>
      <w:szCs w:val="21"/>
      <w:lang w:eastAsia="zh-CN" w:bidi="ar-SA"/>
    </w:rPr>
  </w:style>
  <w:style w:type="character" w:customStyle="1" w:styleId="PlainTextChar">
    <w:name w:val="Plain Text Char"/>
    <w:basedOn w:val="DefaultParagraphFont"/>
    <w:link w:val="PlainText"/>
    <w:uiPriority w:val="99"/>
    <w:rsid w:val="00133206"/>
    <w:rPr>
      <w:rFonts w:ascii="Consolas" w:eastAsia="DengXian" w:hAnsi="Consolas" w:cs="Arial"/>
      <w:sz w:val="21"/>
      <w:szCs w:val="21"/>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599398">
      <w:bodyDiv w:val="1"/>
      <w:marLeft w:val="0"/>
      <w:marRight w:val="0"/>
      <w:marTop w:val="0"/>
      <w:marBottom w:val="0"/>
      <w:divBdr>
        <w:top w:val="none" w:sz="0" w:space="0" w:color="auto"/>
        <w:left w:val="none" w:sz="0" w:space="0" w:color="auto"/>
        <w:bottom w:val="none" w:sz="0" w:space="0" w:color="auto"/>
        <w:right w:val="none" w:sz="0" w:space="0" w:color="auto"/>
      </w:divBdr>
      <w:divsChild>
        <w:div w:id="614561992">
          <w:marLeft w:val="0"/>
          <w:marRight w:val="0"/>
          <w:marTop w:val="0"/>
          <w:marBottom w:val="0"/>
          <w:divBdr>
            <w:top w:val="none" w:sz="0" w:space="0" w:color="auto"/>
            <w:left w:val="none" w:sz="0" w:space="0" w:color="auto"/>
            <w:bottom w:val="none" w:sz="0" w:space="0" w:color="auto"/>
            <w:right w:val="none" w:sz="0" w:space="0" w:color="auto"/>
          </w:divBdr>
        </w:div>
        <w:div w:id="1238706953">
          <w:marLeft w:val="0"/>
          <w:marRight w:val="0"/>
          <w:marTop w:val="0"/>
          <w:marBottom w:val="0"/>
          <w:divBdr>
            <w:top w:val="none" w:sz="0" w:space="0" w:color="auto"/>
            <w:left w:val="none" w:sz="0" w:space="0" w:color="auto"/>
            <w:bottom w:val="none" w:sz="0" w:space="0" w:color="auto"/>
            <w:right w:val="none" w:sz="0" w:space="0" w:color="auto"/>
          </w:divBdr>
        </w:div>
        <w:div w:id="366179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Rapps, Joshua</dc:creator>
  <cp:keywords/>
  <dc:description/>
  <cp:lastModifiedBy>Rapps, Joshua</cp:lastModifiedBy>
  <cp:revision>2</cp:revision>
  <dcterms:created xsi:type="dcterms:W3CDTF">2022-01-16T04:24:00Z</dcterms:created>
  <dcterms:modified xsi:type="dcterms:W3CDTF">2022-01-16T06:26:00Z</dcterms:modified>
</cp:coreProperties>
</file>