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 w:type="dxa"/>
        <w:tblCellMar>
          <w:left w:w="0" w:type="dxa"/>
          <w:right w:w="0" w:type="dxa"/>
        </w:tblCellMar>
        <w:tblLook w:val="04A0" w:firstRow="1" w:lastRow="0" w:firstColumn="1" w:lastColumn="0" w:noHBand="0" w:noVBand="1"/>
      </w:tblPr>
      <w:tblGrid>
        <w:gridCol w:w="9360"/>
      </w:tblGrid>
      <w:tr w:rsidR="00E2109D" w:rsidRPr="000950F7">
        <w:trPr>
          <w:trHeight w:hRule="exact" w:val="1800"/>
        </w:trPr>
        <w:tc>
          <w:tcPr>
            <w:tcW w:w="9360" w:type="dxa"/>
            <w:tcMar>
              <w:top w:w="5" w:type="dxa"/>
              <w:left w:w="5" w:type="dxa"/>
              <w:bottom w:w="5" w:type="dxa"/>
              <w:right w:w="5" w:type="dxa"/>
            </w:tcMar>
            <w:hideMark/>
          </w:tcPr>
          <w:p w:rsidR="00E2109D" w:rsidRPr="000950F7" w:rsidRDefault="000950F7">
            <w:pPr>
              <w:jc w:val="center"/>
              <w:rPr>
                <w:color w:val="000000"/>
                <w:sz w:val="70"/>
                <w:szCs w:val="70"/>
              </w:rPr>
            </w:pPr>
            <w:r w:rsidRPr="000950F7">
              <w:rPr>
                <w:rFonts w:eastAsia="Georgia"/>
                <w:caps/>
                <w:color w:val="595959"/>
                <w:sz w:val="70"/>
                <w:szCs w:val="70"/>
              </w:rPr>
              <w:t xml:space="preserve">AMADOU W. </w:t>
            </w:r>
            <w:r w:rsidRPr="000950F7">
              <w:rPr>
                <w:rFonts w:eastAsia="Georgia"/>
                <w:b/>
                <w:bCs/>
                <w:caps/>
                <w:color w:val="262626"/>
                <w:sz w:val="70"/>
                <w:szCs w:val="70"/>
              </w:rPr>
              <w:t>GUISSE</w:t>
            </w:r>
          </w:p>
          <w:p w:rsidR="00E2109D" w:rsidRPr="000950F7" w:rsidRDefault="000950F7">
            <w:pPr>
              <w:jc w:val="center"/>
              <w:rPr>
                <w:color w:val="000000"/>
                <w:sz w:val="22"/>
                <w:szCs w:val="22"/>
              </w:rPr>
            </w:pPr>
            <w:r w:rsidRPr="000950F7">
              <w:rPr>
                <w:rFonts w:eastAsia="Calibri"/>
                <w:color w:val="595959"/>
                <w:sz w:val="22"/>
                <w:szCs w:val="22"/>
              </w:rPr>
              <w:t xml:space="preserve">10662 BROOKS ST. INDIANAPOLIS, IN 46234 </w:t>
            </w:r>
            <w:sdt>
              <w:sdtPr>
                <w:alias w:val="Divider dot:"/>
                <w:tag w:val="Divider dot:"/>
                <w:id w:val="887539873"/>
                <w:placeholder>
                  <w:docPart w:val="DefaultPlaceholder_22675703"/>
                </w:placeholder>
                <w:showingPlcHdr/>
                <w:text/>
              </w:sdtPr>
              <w:sdtEndPr/>
              <w:sdtContent>
                <w:r w:rsidRPr="000950F7">
                  <w:rPr>
                    <w:rFonts w:eastAsia="Calibri"/>
                    <w:color w:val="595959"/>
                    <w:sz w:val="22"/>
                    <w:szCs w:val="22"/>
                  </w:rPr>
                  <w:t>·</w:t>
                </w:r>
              </w:sdtContent>
            </w:sdt>
            <w:r w:rsidRPr="000950F7">
              <w:rPr>
                <w:rFonts w:eastAsia="Calibri"/>
                <w:color w:val="595959"/>
                <w:sz w:val="22"/>
                <w:szCs w:val="22"/>
              </w:rPr>
              <w:t xml:space="preserve"> 317-213-3997</w:t>
            </w:r>
          </w:p>
          <w:p w:rsidR="00E2109D" w:rsidRPr="000950F7" w:rsidRDefault="000950F7">
            <w:pPr>
              <w:jc w:val="center"/>
              <w:rPr>
                <w:color w:val="000000"/>
                <w:sz w:val="22"/>
                <w:szCs w:val="22"/>
              </w:rPr>
            </w:pPr>
            <w:r w:rsidRPr="000950F7">
              <w:rPr>
                <w:rFonts w:eastAsia="Calibri"/>
                <w:b/>
                <w:bCs/>
                <w:color w:val="1D824C"/>
                <w:sz w:val="22"/>
                <w:szCs w:val="22"/>
              </w:rPr>
              <w:t xml:space="preserve">ALGUISSE@SBCGLOBAL.NET </w:t>
            </w:r>
          </w:p>
        </w:tc>
      </w:tr>
      <w:tr w:rsidR="00E2109D" w:rsidRPr="000950F7">
        <w:tc>
          <w:tcPr>
            <w:tcW w:w="9360" w:type="dxa"/>
            <w:tcMar>
              <w:top w:w="437" w:type="dxa"/>
              <w:left w:w="5" w:type="dxa"/>
              <w:bottom w:w="120" w:type="dxa"/>
              <w:right w:w="5" w:type="dxa"/>
            </w:tcMar>
            <w:hideMark/>
          </w:tcPr>
          <w:p w:rsidR="00E2109D" w:rsidRPr="000950F7" w:rsidRDefault="000950F7">
            <w:pPr>
              <w:rPr>
                <w:rFonts w:asciiTheme="minorHAnsi" w:hAnsiTheme="minorHAnsi"/>
                <w:color w:val="000000"/>
                <w:sz w:val="22"/>
                <w:szCs w:val="22"/>
              </w:rPr>
            </w:pPr>
            <w:r w:rsidRPr="000950F7">
              <w:rPr>
                <w:rFonts w:asciiTheme="minorHAnsi" w:hAnsiTheme="minorHAnsi"/>
                <w:noProof/>
                <w:color w:val="000000"/>
                <w:sz w:val="22"/>
                <w:szCs w:val="22"/>
              </w:rPr>
              <w:drawing>
                <wp:inline distT="0" distB="0" distL="0" distR="0">
                  <wp:extent cx="1019175" cy="590550"/>
                  <wp:effectExtent l="0" t="0" r="0" b="0"/>
                  <wp:docPr id="100001" name="Picture 100001" descr="Amadou Gui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04540" name=""/>
                          <pic:cNvPicPr>
                            <a:picLocks noChangeAspect="1"/>
                          </pic:cNvPicPr>
                        </pic:nvPicPr>
                        <pic:blipFill>
                          <a:blip r:embed="rId7"/>
                          <a:stretch>
                            <a:fillRect/>
                          </a:stretch>
                        </pic:blipFill>
                        <pic:spPr>
                          <a:xfrm>
                            <a:off x="0" y="0"/>
                            <a:ext cx="1019175" cy="590550"/>
                          </a:xfrm>
                          <a:prstGeom prst="rect">
                            <a:avLst/>
                          </a:prstGeom>
                        </pic:spPr>
                      </pic:pic>
                    </a:graphicData>
                  </a:graphic>
                </wp:inline>
              </w:drawing>
            </w:r>
          </w:p>
          <w:p w:rsidR="000950F7" w:rsidRPr="000950F7" w:rsidRDefault="000950F7">
            <w:pPr>
              <w:rPr>
                <w:rFonts w:asciiTheme="minorHAnsi" w:hAnsiTheme="minorHAnsi"/>
                <w:color w:val="000000"/>
                <w:sz w:val="22"/>
                <w:szCs w:val="22"/>
              </w:rPr>
            </w:pPr>
          </w:p>
          <w:p w:rsidR="00E2109D" w:rsidRPr="000950F7" w:rsidRDefault="000950F7">
            <w:pPr>
              <w:rPr>
                <w:rFonts w:asciiTheme="minorHAnsi" w:eastAsia="AvantGarde" w:hAnsiTheme="minorHAnsi"/>
                <w:color w:val="595959"/>
                <w:sz w:val="22"/>
                <w:szCs w:val="22"/>
              </w:rPr>
            </w:pPr>
            <w:r w:rsidRPr="000950F7">
              <w:rPr>
                <w:rFonts w:asciiTheme="minorHAnsi" w:eastAsia="AvantGarde" w:hAnsiTheme="minorHAnsi"/>
                <w:color w:val="595959"/>
                <w:sz w:val="22"/>
                <w:szCs w:val="22"/>
              </w:rPr>
              <w:t xml:space="preserve">Certified Salesforce Platform Developer with over 20 years of experience working in all aspects of professional GIS services using products like ArcGIS, ArcGIS API for JavaScript, ArcGIS API for Silverlight, JavaScript/JQuery, Asp.Net MVC5, AutoCAD, Microstation, PowerMap, Microstation Geographics, GeoOutlook, Bentley WasteWater, Bentley Water, Mge, Mga, Microsoft Access, Oracle, Informix, SQL Server, Vb.Net, Visual Basic and Visual Basic Applications, Perl, Unix, Silverlight and Linq to SQL. </w:t>
            </w:r>
          </w:p>
          <w:p w:rsidR="000950F7" w:rsidRPr="000950F7" w:rsidRDefault="000950F7">
            <w:pPr>
              <w:rPr>
                <w:rFonts w:asciiTheme="minorHAnsi" w:eastAsia="AvantGarde" w:hAnsiTheme="minorHAnsi"/>
                <w:color w:val="595959"/>
                <w:sz w:val="22"/>
                <w:szCs w:val="22"/>
              </w:rPr>
            </w:pP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I am a Certified Salesforce Platform Developer I since September 25</w:t>
            </w:r>
            <w:r w:rsidRPr="000950F7">
              <w:rPr>
                <w:rFonts w:asciiTheme="minorHAnsi" w:hAnsiTheme="minorHAnsi"/>
                <w:sz w:val="16"/>
                <w:szCs w:val="16"/>
              </w:rPr>
              <w:t>th</w:t>
            </w:r>
            <w:r w:rsidRPr="000950F7">
              <w:rPr>
                <w:rFonts w:asciiTheme="minorHAnsi" w:hAnsiTheme="minorHAnsi"/>
              </w:rPr>
              <w:t>, 2018. I</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came to salesforce from GIS (Geographic Information Systems) consulting with</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 wide range of experiences in building windows and web applications using</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the MVC (Model-View-Control) system. I started learning Salesforce while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blazing the trail. To this date I have completed over 78 badges and earned more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than 60K points. The modules I covered included the entire trail mix for the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platform developer I and a great number of modules for developer II and</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administrator I and II. Following is a list of some of the badges I earned:</w:t>
            </w:r>
          </w:p>
          <w:p w:rsidR="000950F7" w:rsidRPr="000950F7" w:rsidRDefault="000950F7" w:rsidP="000950F7">
            <w:pPr>
              <w:autoSpaceDE w:val="0"/>
              <w:autoSpaceDN w:val="0"/>
              <w:adjustRightInd w:val="0"/>
              <w:rPr>
                <w:rFonts w:asciiTheme="minorHAnsi" w:hAnsiTheme="minorHAnsi"/>
              </w:rPr>
            </w:pP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Quick Start: Heroku Connect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Build a Visualforce App with the Lightning Design System</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Lightning Component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User Authentication</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Application Lifecycle Management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Build a Conference Management App</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Identity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Session-Based Permission Sets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Security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Branded Mobile Apps with mySalesforce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Salesforce Mobile App Security and Compliance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Mobile Strategy Development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Lightning Experience Rollout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Lightning Experience Chatter Basics for Admins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User Management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Lightning Experience Reports &amp; Dashboards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Lightning Experience Customization</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lastRenderedPageBreak/>
              <w:t>Salesforce Platform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Search Solution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Visualforce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Apex Testing</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Apex Triggers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Apex Basics &amp; Database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Java App Development on Heroku</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Salesforce Mobile App Rollout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Salesforce Mobile App Customization</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Lightning Flow</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Build a Suggestion Box App</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Picklist Administration</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Formulas &amp; Validations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Data Security</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Salesforce &amp; Heroku Integration</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Heroku Flow</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AppExchange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IoT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Analytics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Salesforce Einstein Features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CRM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Build a Lemonade Stand App</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Salesforce Career Exploration for Students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Heroku Enterprise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API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Quick Start: Visualforce</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Build a Lightning App with the Lightning Design System</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Quick Start: Lightning Components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Quick Start: Apex</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Build a Battle Station App</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Developer Console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Data Management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Data Modeling</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Platform Development Basics</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Trailhead Playground Management</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Trailhead Basics</w:t>
            </w:r>
          </w:p>
          <w:p w:rsidR="000950F7" w:rsidRPr="000950F7" w:rsidRDefault="000950F7" w:rsidP="000950F7">
            <w:pPr>
              <w:autoSpaceDE w:val="0"/>
              <w:autoSpaceDN w:val="0"/>
              <w:adjustRightInd w:val="0"/>
              <w:rPr>
                <w:rFonts w:asciiTheme="minorHAnsi" w:hAnsiTheme="minorHAnsi"/>
              </w:rPr>
            </w:pP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I am a team player with a great Salesforce Development understanding and a</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desire to get Salesforce Developer Certifications II and III as soon as possible. I</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t>am ready to be part of an engaging and dynamic team where I can learn and</w:t>
            </w:r>
          </w:p>
          <w:p w:rsidR="000950F7" w:rsidRPr="000950F7" w:rsidRDefault="000950F7" w:rsidP="000950F7">
            <w:pPr>
              <w:autoSpaceDE w:val="0"/>
              <w:autoSpaceDN w:val="0"/>
              <w:adjustRightInd w:val="0"/>
              <w:rPr>
                <w:rFonts w:asciiTheme="minorHAnsi" w:hAnsiTheme="minorHAnsi"/>
              </w:rPr>
            </w:pPr>
            <w:r w:rsidRPr="000950F7">
              <w:rPr>
                <w:rFonts w:asciiTheme="minorHAnsi" w:hAnsiTheme="minorHAnsi"/>
              </w:rPr>
              <w:lastRenderedPageBreak/>
              <w:t>practice the best ways to use Salesforce and change the ways clients perform</w:t>
            </w:r>
          </w:p>
          <w:p w:rsidR="000950F7" w:rsidRPr="000950F7" w:rsidRDefault="000950F7" w:rsidP="000950F7">
            <w:pPr>
              <w:rPr>
                <w:rFonts w:asciiTheme="minorHAnsi" w:hAnsiTheme="minorHAnsi"/>
                <w:color w:val="000000"/>
                <w:sz w:val="22"/>
                <w:szCs w:val="22"/>
              </w:rPr>
            </w:pPr>
            <w:r w:rsidRPr="000950F7">
              <w:rPr>
                <w:rFonts w:asciiTheme="minorHAnsi" w:hAnsiTheme="minorHAnsi"/>
              </w:rPr>
              <w:t>their daily tasks.</w:t>
            </w:r>
          </w:p>
        </w:tc>
      </w:tr>
    </w:tbl>
    <w:p w:rsidR="00E2109D" w:rsidRPr="000950F7" w:rsidRDefault="00E5779E">
      <w:pPr>
        <w:pStyle w:val="Heading1"/>
        <w:keepLines/>
        <w:spacing w:before="400" w:after="200"/>
        <w:rPr>
          <w:rFonts w:asciiTheme="minorHAnsi" w:hAnsiTheme="minorHAnsi"/>
          <w:sz w:val="28"/>
          <w:szCs w:val="28"/>
        </w:rPr>
      </w:pPr>
      <w:sdt>
        <w:sdtPr>
          <w:rPr>
            <w:rFonts w:asciiTheme="minorHAnsi" w:hAnsiTheme="minorHAnsi"/>
          </w:rPr>
          <w:alias w:val="Experience:"/>
          <w:tag w:val="Experience:"/>
          <w:id w:val="507803897"/>
          <w:placeholder>
            <w:docPart w:val="DefaultPlaceholder_22675703"/>
          </w:placeholder>
          <w:showingPlcHdr/>
          <w:text/>
        </w:sdtPr>
        <w:sdtEndPr/>
        <w:sdtContent>
          <w:r w:rsidR="000950F7" w:rsidRPr="000950F7">
            <w:rPr>
              <w:rFonts w:asciiTheme="minorHAnsi" w:eastAsia="Georgia" w:hAnsiTheme="minorHAnsi"/>
              <w:caps/>
              <w:color w:val="262626"/>
              <w:sz w:val="28"/>
              <w:szCs w:val="28"/>
            </w:rPr>
            <w:t>Experience</w:t>
          </w:r>
        </w:sdtContent>
      </w:sdt>
    </w:p>
    <w:tbl>
      <w:tblPr>
        <w:tblW w:w="5000" w:type="pct"/>
        <w:tblInd w:w="670" w:type="dxa"/>
        <w:tblCellMar>
          <w:left w:w="0" w:type="dxa"/>
          <w:right w:w="0" w:type="dxa"/>
        </w:tblCellMar>
        <w:tblLook w:val="04A0" w:firstRow="1" w:lastRow="0" w:firstColumn="1" w:lastColumn="0" w:noHBand="0" w:noVBand="1"/>
      </w:tblPr>
      <w:tblGrid>
        <w:gridCol w:w="9337"/>
      </w:tblGrid>
      <w:tr w:rsidR="00E2109D" w:rsidRPr="000950F7">
        <w:trPr>
          <w:trHeight w:val="1344"/>
        </w:trPr>
        <w:tc>
          <w:tcPr>
            <w:tcW w:w="9349" w:type="dxa"/>
            <w:tcBorders>
              <w:left w:val="dotted" w:sz="18" w:space="0" w:color="BFBFBF"/>
            </w:tcBorders>
            <w:tcMar>
              <w:top w:w="5" w:type="dxa"/>
              <w:left w:w="576" w:type="dxa"/>
              <w:bottom w:w="5" w:type="dxa"/>
              <w:right w:w="5" w:type="dxa"/>
            </w:tcMar>
            <w:hideMark/>
          </w:tcPr>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DECEMBER 2007 – NOW</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OWNER, </w:t>
            </w:r>
            <w:r w:rsidRPr="000950F7">
              <w:rPr>
                <w:rFonts w:asciiTheme="minorHAnsi" w:eastAsia="Calibri" w:hAnsiTheme="minorHAnsi"/>
                <w:iCs w:val="0"/>
                <w:smallCaps/>
                <w:color w:val="595959"/>
                <w:sz w:val="26"/>
                <w:szCs w:val="26"/>
              </w:rPr>
              <w:t>INFORMATION SYSTEMS FOR INTEGRATED DEVELOPMENT(isid)</w:t>
            </w:r>
          </w:p>
          <w:p w:rsidR="00E2109D" w:rsidRPr="000950F7" w:rsidRDefault="000950F7">
            <w:pPr>
              <w:spacing w:line="300" w:lineRule="atLeast"/>
              <w:ind w:left="765"/>
              <w:rPr>
                <w:rFonts w:asciiTheme="minorHAnsi" w:hAnsiTheme="minorHAnsi"/>
                <w:color w:val="000000"/>
              </w:rPr>
            </w:pPr>
            <w:r w:rsidRPr="000950F7">
              <w:rPr>
                <w:rFonts w:asciiTheme="minorHAnsi" w:eastAsia="&amp;quot" w:hAnsiTheme="minorHAnsi"/>
                <w:color w:val="4E4C4A"/>
              </w:rPr>
              <w:t>Responsibilities include marketing, developing and implementing GIS applications, training and supporting client employees. Built a Web/Network application for the Town of Clarksville integrating their GIS with the wastewater/storm billing system (VB.Net and ArcGIS API for Silverlight), The System has already proven to streamline the planning processes and substantially increase the revenue of the Town. Built a multi-departmental system for Madison County agencies (County Surveyor’s Office, Highway Department, Engineering Department, Planning Commission and Health Department) to manage all their permits, complaints and violations (VB.Net and ArcReader integration); Build and Support the City of Anderson Water Department GIS (VB.Net and ArcReader integration).</w:t>
            </w:r>
          </w:p>
          <w:p w:rsidR="00E2109D" w:rsidRPr="000950F7" w:rsidRDefault="00E2109D">
            <w:pPr>
              <w:spacing w:line="300" w:lineRule="atLeast"/>
              <w:ind w:left="765"/>
              <w:rPr>
                <w:rFonts w:asciiTheme="minorHAnsi" w:hAnsiTheme="minorHAnsi"/>
                <w:color w:val="000000"/>
              </w:rPr>
            </w:pPr>
          </w:p>
          <w:p w:rsidR="00E2109D" w:rsidRPr="000950F7" w:rsidRDefault="00E2109D">
            <w:pPr>
              <w:spacing w:line="300" w:lineRule="atLeast"/>
              <w:ind w:left="720"/>
              <w:rPr>
                <w:rFonts w:asciiTheme="minorHAnsi" w:hAnsiTheme="minorHAnsi"/>
                <w:color w:val="000000"/>
              </w:rPr>
            </w:pPr>
          </w:p>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MARCH 2006 – DECEMBER 2007</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CO-FOUNDER, </w:t>
            </w:r>
            <w:r w:rsidRPr="000950F7">
              <w:rPr>
                <w:rFonts w:asciiTheme="minorHAnsi" w:eastAsia="Calibri" w:hAnsiTheme="minorHAnsi"/>
                <w:iCs w:val="0"/>
                <w:smallCaps/>
                <w:color w:val="595959"/>
                <w:sz w:val="26"/>
                <w:szCs w:val="26"/>
              </w:rPr>
              <w:t>GEO DESIGN SOLUTIONS</w:t>
            </w:r>
          </w:p>
          <w:p w:rsidR="00E2109D" w:rsidRPr="000950F7" w:rsidRDefault="000950F7">
            <w:pPr>
              <w:spacing w:line="300" w:lineRule="atLeast"/>
              <w:ind w:left="765"/>
              <w:rPr>
                <w:rFonts w:asciiTheme="minorHAnsi" w:hAnsiTheme="minorHAnsi"/>
                <w:color w:val="000000"/>
              </w:rPr>
            </w:pPr>
            <w:r w:rsidRPr="000950F7">
              <w:rPr>
                <w:rFonts w:asciiTheme="minorHAnsi" w:eastAsia="&amp;quot" w:hAnsiTheme="minorHAnsi"/>
                <w:color w:val="4E4C4A"/>
              </w:rPr>
              <w:t>Served as GIS Consultant with responsibilities to convert City of Westfield Work Order Application to a standalone application using VB.Net and ArcReader; create Work Order Application for the Town of Westfield (ArcView, VBA and Keystone billing software); build a standalone drainage complaints application (VB.Net) for the Madison County Surveyor’s Office; build parcel mapping and integrate GIS with permitting software (PTWin32) with ArcView for the City of Bedford; build parcel mapping and integrate GIS with Laserfiche for the Town of Mooresville; build parcel mapping with custom applications to handle building information and documents management for the Town of Clarksville.</w:t>
            </w:r>
          </w:p>
          <w:p w:rsidR="00E2109D" w:rsidRPr="000950F7" w:rsidRDefault="00E2109D">
            <w:pPr>
              <w:spacing w:line="300" w:lineRule="atLeast"/>
              <w:ind w:left="765"/>
              <w:rPr>
                <w:rFonts w:asciiTheme="minorHAnsi" w:hAnsiTheme="minorHAnsi"/>
                <w:color w:val="000000"/>
              </w:rPr>
            </w:pPr>
          </w:p>
          <w:p w:rsidR="00E2109D" w:rsidRPr="000950F7" w:rsidRDefault="00E2109D">
            <w:pPr>
              <w:spacing w:line="300" w:lineRule="atLeast"/>
              <w:rPr>
                <w:rFonts w:asciiTheme="minorHAnsi" w:hAnsiTheme="minorHAnsi"/>
                <w:color w:val="000000"/>
              </w:rPr>
            </w:pPr>
          </w:p>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JULY 1999 – MARCH 2006</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GIS PROJECT MANAGER, </w:t>
            </w:r>
            <w:r w:rsidRPr="000950F7">
              <w:rPr>
                <w:rFonts w:asciiTheme="minorHAnsi" w:eastAsia="Calibri" w:hAnsiTheme="minorHAnsi"/>
                <w:iCs w:val="0"/>
                <w:smallCaps/>
                <w:color w:val="595959"/>
                <w:sz w:val="26"/>
                <w:szCs w:val="26"/>
              </w:rPr>
              <w:t>GOVE ASSOCIATES INC.</w:t>
            </w:r>
          </w:p>
          <w:p w:rsidR="00E2109D" w:rsidRPr="000950F7" w:rsidRDefault="000950F7">
            <w:pPr>
              <w:spacing w:line="300" w:lineRule="atLeast"/>
              <w:ind w:left="720"/>
              <w:rPr>
                <w:rFonts w:asciiTheme="minorHAnsi" w:hAnsiTheme="minorHAnsi"/>
                <w:color w:val="000000"/>
              </w:rPr>
            </w:pPr>
            <w:r w:rsidRPr="000950F7">
              <w:rPr>
                <w:rFonts w:asciiTheme="minorHAnsi" w:eastAsia="&amp;quot" w:hAnsiTheme="minorHAnsi"/>
                <w:color w:val="4E4C4A"/>
              </w:rPr>
              <w:t>GIS Project Manager at Gove Associates, Inc with responsibilities to evaluate and build the City of Anderson Water Department GIS application, train employees (Microstation, VBA); customize the City of Carmel GIS (parcel, street, images), build Zoning and Land Use Maps, write programs to import water and wastewater infrastructures, train employees (Microstation, Microstation Basics); assess the needs and develop GIS Applications for the City of Linton Sewer and Water application (Microstation, VBA); develop and implement GIS Applications (Sewer, Zoning) for the Town of New Palestine, Indiana (Microstation, VBA); develop and implement GIS Applications (Sewer) for the Town of Galveston, Indiana (AutoCAD, VBA); Setup and develop GIS Applications (Sewer and Water) for the City of Huntington, Indiana (Microstation, VBA); develop and implement GIS Applications (Sewer) for the City of Jonesboro, Indiana (AutoCAD, VBA); setup and develop GIS Applications (Cemetery) for the City of Fenton, Michigan (Microstation, VBA); design dynamic web surveys using ColdFusion and VB Scripting for the City of Huntington.</w:t>
            </w:r>
          </w:p>
          <w:p w:rsidR="00E2109D" w:rsidRPr="000950F7" w:rsidRDefault="00E2109D">
            <w:pPr>
              <w:spacing w:line="300" w:lineRule="atLeast"/>
              <w:ind w:left="720"/>
              <w:rPr>
                <w:rFonts w:asciiTheme="minorHAnsi" w:hAnsiTheme="minorHAnsi"/>
                <w:color w:val="000000"/>
              </w:rPr>
            </w:pPr>
          </w:p>
          <w:p w:rsidR="00E2109D" w:rsidRPr="000950F7" w:rsidRDefault="00E2109D">
            <w:pPr>
              <w:spacing w:line="300" w:lineRule="atLeast"/>
              <w:rPr>
                <w:rFonts w:asciiTheme="minorHAnsi" w:hAnsiTheme="minorHAnsi"/>
                <w:color w:val="000000"/>
              </w:rPr>
            </w:pPr>
          </w:p>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FEBRUARY 1998 – JULY 1999</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lastRenderedPageBreak/>
              <w:t xml:space="preserve">CONSULTANT, </w:t>
            </w:r>
            <w:r w:rsidRPr="000950F7">
              <w:rPr>
                <w:rFonts w:asciiTheme="minorHAnsi" w:eastAsia="Calibri" w:hAnsiTheme="minorHAnsi"/>
                <w:iCs w:val="0"/>
                <w:smallCaps/>
                <w:color w:val="595959"/>
                <w:sz w:val="26"/>
                <w:szCs w:val="26"/>
              </w:rPr>
              <w:t>PIN CONSU</w:t>
            </w:r>
            <w:bookmarkStart w:id="0" w:name="_GoBack"/>
            <w:bookmarkEnd w:id="0"/>
            <w:r w:rsidRPr="000950F7">
              <w:rPr>
                <w:rFonts w:asciiTheme="minorHAnsi" w:eastAsia="Calibri" w:hAnsiTheme="minorHAnsi"/>
                <w:iCs w:val="0"/>
                <w:smallCaps/>
                <w:color w:val="595959"/>
                <w:sz w:val="26"/>
                <w:szCs w:val="26"/>
              </w:rPr>
              <w:t>LTANTS</w:t>
            </w:r>
          </w:p>
          <w:p w:rsidR="00E2109D" w:rsidRPr="000950F7" w:rsidRDefault="000950F7">
            <w:pPr>
              <w:spacing w:line="300" w:lineRule="atLeast"/>
              <w:ind w:left="720"/>
              <w:rPr>
                <w:rFonts w:asciiTheme="minorHAnsi" w:hAnsiTheme="minorHAnsi"/>
                <w:color w:val="000000"/>
              </w:rPr>
            </w:pPr>
            <w:r w:rsidRPr="000950F7">
              <w:rPr>
                <w:rFonts w:asciiTheme="minorHAnsi" w:eastAsia="&amp;quot" w:hAnsiTheme="minorHAnsi"/>
                <w:color w:val="4E4C4A"/>
              </w:rPr>
              <w:t>Evaluation and auditing of projects in Senegal including urban hydraulics, sewer systems, and neighborhood rehabilitation. Master Plans and GIS consulting for three Cities in Senegal. Partner with Sylla Consult/Jikke – Design and building of two Medical Centers (Loboudou and Darou Mbiteyene); rehabilitation of 21 km of rural road (Keur Samba Dia – Palmarin) in Senegal.</w:t>
            </w:r>
          </w:p>
          <w:p w:rsidR="00E2109D" w:rsidRPr="000950F7" w:rsidRDefault="000950F7">
            <w:pPr>
              <w:spacing w:line="300" w:lineRule="atLeast"/>
              <w:ind w:left="720"/>
              <w:rPr>
                <w:rFonts w:asciiTheme="minorHAnsi" w:hAnsiTheme="minorHAnsi"/>
                <w:color w:val="000000"/>
              </w:rPr>
            </w:pPr>
            <w:r w:rsidRPr="000950F7">
              <w:rPr>
                <w:rFonts w:asciiTheme="minorHAnsi" w:eastAsia="&amp;quot" w:hAnsiTheme="minorHAnsi"/>
                <w:color w:val="4E4C4A"/>
              </w:rPr>
              <w:t> </w:t>
            </w:r>
          </w:p>
          <w:p w:rsidR="00E2109D" w:rsidRPr="000950F7" w:rsidRDefault="00E2109D">
            <w:pPr>
              <w:spacing w:line="300" w:lineRule="atLeast"/>
              <w:rPr>
                <w:rFonts w:asciiTheme="minorHAnsi" w:hAnsiTheme="minorHAnsi"/>
                <w:color w:val="000000"/>
              </w:rPr>
            </w:pPr>
          </w:p>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DECEMBER 1996 – JULY 1997</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CONSULTANT, </w:t>
            </w:r>
            <w:r w:rsidRPr="000950F7">
              <w:rPr>
                <w:rFonts w:asciiTheme="minorHAnsi" w:eastAsia="Calibri" w:hAnsiTheme="minorHAnsi"/>
                <w:iCs w:val="0"/>
                <w:smallCaps/>
                <w:color w:val="595959"/>
                <w:sz w:val="26"/>
                <w:szCs w:val="26"/>
              </w:rPr>
              <w:t>SOFTWARE SYNERGY INC.</w:t>
            </w:r>
          </w:p>
          <w:p w:rsidR="00E2109D" w:rsidRPr="000950F7" w:rsidRDefault="000950F7">
            <w:pPr>
              <w:spacing w:line="300" w:lineRule="atLeast"/>
              <w:ind w:left="765"/>
              <w:rPr>
                <w:rFonts w:asciiTheme="minorHAnsi" w:hAnsiTheme="minorHAnsi"/>
                <w:color w:val="000000"/>
              </w:rPr>
            </w:pPr>
            <w:r w:rsidRPr="000950F7">
              <w:rPr>
                <w:rFonts w:asciiTheme="minorHAnsi" w:eastAsia="&amp;quot" w:hAnsiTheme="minorHAnsi"/>
                <w:color w:val="4E4C4A"/>
              </w:rPr>
              <w:t>Quality control and customization of GIS Applications for Ameritech (Microstation, Informix, Perl and UNIX).</w:t>
            </w:r>
          </w:p>
          <w:p w:rsidR="00E2109D" w:rsidRPr="000950F7" w:rsidRDefault="00E2109D">
            <w:pPr>
              <w:spacing w:line="300" w:lineRule="atLeast"/>
              <w:ind w:left="765"/>
              <w:rPr>
                <w:rFonts w:asciiTheme="minorHAnsi" w:hAnsiTheme="minorHAnsi"/>
                <w:color w:val="000000"/>
              </w:rPr>
            </w:pPr>
          </w:p>
          <w:p w:rsidR="00E2109D" w:rsidRPr="000950F7" w:rsidRDefault="00E2109D">
            <w:pPr>
              <w:spacing w:line="300" w:lineRule="atLeast"/>
              <w:rPr>
                <w:rFonts w:asciiTheme="minorHAnsi" w:hAnsiTheme="minorHAnsi"/>
                <w:color w:val="000000"/>
              </w:rPr>
            </w:pPr>
          </w:p>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SEPTEMBER 1993 – NOVEMBER 1996</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GIS CONSULTANT, </w:t>
            </w:r>
            <w:r w:rsidRPr="000950F7">
              <w:rPr>
                <w:rFonts w:asciiTheme="minorHAnsi" w:eastAsia="Calibri" w:hAnsiTheme="minorHAnsi"/>
                <w:iCs w:val="0"/>
                <w:smallCaps/>
                <w:color w:val="595959"/>
                <w:sz w:val="26"/>
                <w:szCs w:val="26"/>
              </w:rPr>
              <w:t>CITY OF ANDERSON</w:t>
            </w:r>
          </w:p>
          <w:p w:rsidR="00E2109D" w:rsidRPr="000950F7" w:rsidRDefault="000950F7">
            <w:pPr>
              <w:spacing w:line="300" w:lineRule="atLeast"/>
              <w:ind w:left="720"/>
              <w:rPr>
                <w:rFonts w:asciiTheme="minorHAnsi" w:hAnsiTheme="minorHAnsi"/>
                <w:color w:val="000000"/>
              </w:rPr>
            </w:pPr>
            <w:r w:rsidRPr="000950F7">
              <w:rPr>
                <w:rFonts w:asciiTheme="minorHAnsi" w:eastAsia="&amp;quot" w:hAnsiTheme="minorHAnsi"/>
                <w:color w:val="4E4C4A"/>
              </w:rPr>
              <w:t xml:space="preserve">City of Anderson GIS Consultant in charge of parcel, zoning and land use mapping (Microstation, Mge, Mga and Oracle). </w:t>
            </w:r>
          </w:p>
          <w:p w:rsidR="00E2109D" w:rsidRPr="000950F7" w:rsidRDefault="00E2109D">
            <w:pPr>
              <w:spacing w:line="300" w:lineRule="atLeast"/>
              <w:ind w:left="720"/>
              <w:rPr>
                <w:rFonts w:asciiTheme="minorHAnsi" w:hAnsiTheme="minorHAnsi"/>
                <w:color w:val="000000"/>
              </w:rPr>
            </w:pPr>
          </w:p>
        </w:tc>
      </w:tr>
      <w:tr w:rsidR="00E2109D" w:rsidRPr="000950F7">
        <w:trPr>
          <w:trHeight w:val="1326"/>
        </w:trPr>
        <w:tc>
          <w:tcPr>
            <w:tcW w:w="9349" w:type="dxa"/>
            <w:tcBorders>
              <w:left w:val="dotted" w:sz="18" w:space="0" w:color="BFBFBF"/>
            </w:tcBorders>
            <w:tcMar>
              <w:top w:w="221" w:type="dxa"/>
              <w:left w:w="576" w:type="dxa"/>
              <w:bottom w:w="5" w:type="dxa"/>
              <w:right w:w="5" w:type="dxa"/>
            </w:tcMar>
            <w:hideMark/>
          </w:tcPr>
          <w:p w:rsidR="00E2109D" w:rsidRPr="000950F7" w:rsidRDefault="000950F7">
            <w:pPr>
              <w:pStyle w:val="Heading3"/>
              <w:keepNext w:val="0"/>
              <w:spacing w:before="0" w:after="0"/>
              <w:rPr>
                <w:rFonts w:asciiTheme="minorHAnsi" w:hAnsiTheme="minorHAnsi"/>
                <w:color w:val="000000"/>
                <w:sz w:val="22"/>
                <w:szCs w:val="22"/>
                <w:lang w:val="fr-FR"/>
              </w:rPr>
            </w:pPr>
            <w:r w:rsidRPr="000950F7">
              <w:rPr>
                <w:rFonts w:asciiTheme="minorHAnsi" w:eastAsia="Calibri" w:hAnsiTheme="minorHAnsi"/>
                <w:caps/>
                <w:color w:val="595959"/>
                <w:sz w:val="22"/>
                <w:szCs w:val="22"/>
                <w:lang w:val="fr-FR"/>
              </w:rPr>
              <w:lastRenderedPageBreak/>
              <w:t>SEPTEMBER 1989 – DECEMBER 1989</w:t>
            </w:r>
          </w:p>
          <w:p w:rsidR="00E2109D" w:rsidRPr="000950F7" w:rsidRDefault="000950F7">
            <w:pPr>
              <w:pStyle w:val="Heading2"/>
              <w:keepNext w:val="0"/>
              <w:spacing w:before="0" w:after="40"/>
              <w:rPr>
                <w:rFonts w:asciiTheme="minorHAnsi" w:hAnsiTheme="minorHAnsi"/>
                <w:iCs w:val="0"/>
                <w:color w:val="000000"/>
                <w:sz w:val="26"/>
                <w:szCs w:val="26"/>
                <w:lang w:val="fr-FR"/>
              </w:rPr>
            </w:pPr>
            <w:r w:rsidRPr="000950F7">
              <w:rPr>
                <w:rFonts w:asciiTheme="minorHAnsi" w:eastAsia="Calibri" w:hAnsiTheme="minorHAnsi"/>
                <w:iCs w:val="0"/>
                <w:caps/>
                <w:color w:val="1D824C"/>
                <w:sz w:val="26"/>
                <w:szCs w:val="26"/>
                <w:lang w:val="fr-FR"/>
              </w:rPr>
              <w:t xml:space="preserve">ASSISTANT DIRECTOR, </w:t>
            </w:r>
            <w:r w:rsidRPr="000950F7">
              <w:rPr>
                <w:rFonts w:asciiTheme="minorHAnsi" w:eastAsia="Calibri" w:hAnsiTheme="minorHAnsi"/>
                <w:iCs w:val="0"/>
                <w:smallCaps/>
                <w:color w:val="595959"/>
                <w:sz w:val="26"/>
                <w:szCs w:val="26"/>
                <w:lang w:val="fr-FR"/>
              </w:rPr>
              <w:t>SERVICES TECHNIQUES DE DAKAR</w:t>
            </w:r>
          </w:p>
          <w:p w:rsidR="00E2109D" w:rsidRPr="000950F7" w:rsidRDefault="000950F7">
            <w:pPr>
              <w:ind w:left="765"/>
              <w:rPr>
                <w:rFonts w:asciiTheme="minorHAnsi" w:hAnsiTheme="minorHAnsi"/>
                <w:color w:val="000000"/>
              </w:rPr>
            </w:pPr>
            <w:r w:rsidRPr="000950F7">
              <w:rPr>
                <w:rFonts w:asciiTheme="minorHAnsi" w:eastAsia="&amp;quot" w:hAnsiTheme="minorHAnsi"/>
                <w:color w:val="4E4C4A"/>
              </w:rPr>
              <w:t>Director, Chief Research, Project and Planning - Neighborhood rehabilitation, urban management and addressing problems.</w:t>
            </w:r>
          </w:p>
          <w:p w:rsidR="00E2109D" w:rsidRPr="000950F7" w:rsidRDefault="00E2109D">
            <w:pPr>
              <w:ind w:left="765"/>
              <w:rPr>
                <w:rFonts w:asciiTheme="minorHAnsi" w:hAnsiTheme="minorHAnsi"/>
                <w:color w:val="000000"/>
                <w:sz w:val="22"/>
                <w:szCs w:val="22"/>
              </w:rPr>
            </w:pPr>
          </w:p>
        </w:tc>
      </w:tr>
    </w:tbl>
    <w:sdt>
      <w:sdtPr>
        <w:rPr>
          <w:rFonts w:asciiTheme="minorHAnsi" w:hAnsiTheme="minorHAnsi"/>
        </w:rPr>
        <w:alias w:val="Education:"/>
        <w:tag w:val="Education:"/>
        <w:id w:val="1551934431"/>
        <w:placeholder>
          <w:docPart w:val="DefaultPlaceholder_22675703"/>
        </w:placeholder>
        <w:showingPlcHdr/>
      </w:sdtPr>
      <w:sdtEndPr/>
      <w:sdtContent>
        <w:p w:rsidR="00E2109D" w:rsidRPr="000950F7" w:rsidRDefault="000950F7">
          <w:pPr>
            <w:pStyle w:val="Heading1"/>
            <w:keepLines/>
            <w:spacing w:before="400" w:after="200"/>
            <w:rPr>
              <w:rFonts w:asciiTheme="minorHAnsi" w:hAnsiTheme="minorHAnsi"/>
              <w:sz w:val="28"/>
              <w:szCs w:val="28"/>
            </w:rPr>
          </w:pPr>
          <w:r w:rsidRPr="000950F7">
            <w:rPr>
              <w:rFonts w:asciiTheme="minorHAnsi" w:eastAsia="Georgia" w:hAnsiTheme="minorHAnsi"/>
              <w:caps/>
              <w:color w:val="262626"/>
              <w:sz w:val="28"/>
              <w:szCs w:val="28"/>
            </w:rPr>
            <w:t>Education</w:t>
          </w:r>
        </w:p>
      </w:sdtContent>
    </w:sdt>
    <w:tbl>
      <w:tblPr>
        <w:tblW w:w="4975" w:type="pct"/>
        <w:tblInd w:w="670" w:type="dxa"/>
        <w:tblCellMar>
          <w:left w:w="0" w:type="dxa"/>
          <w:right w:w="0" w:type="dxa"/>
        </w:tblCellMar>
        <w:tblLook w:val="04A0" w:firstRow="1" w:lastRow="0" w:firstColumn="1" w:lastColumn="0" w:noHBand="0" w:noVBand="1"/>
      </w:tblPr>
      <w:tblGrid>
        <w:gridCol w:w="9290"/>
      </w:tblGrid>
      <w:tr w:rsidR="00E2109D" w:rsidRPr="000950F7">
        <w:tc>
          <w:tcPr>
            <w:tcW w:w="9355" w:type="dxa"/>
            <w:tcBorders>
              <w:left w:val="dotted" w:sz="18" w:space="0" w:color="BFBFBF"/>
            </w:tcBorders>
            <w:tcMar>
              <w:top w:w="5" w:type="dxa"/>
              <w:left w:w="576" w:type="dxa"/>
              <w:bottom w:w="5" w:type="dxa"/>
              <w:right w:w="5" w:type="dxa"/>
            </w:tcMar>
            <w:hideMark/>
          </w:tcPr>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DECEMBER 1992</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LANDSCAPE ARCHITECTURE/COMPUTER SCIENCE, </w:t>
            </w:r>
            <w:r w:rsidRPr="000950F7">
              <w:rPr>
                <w:rFonts w:asciiTheme="minorHAnsi" w:eastAsia="Calibri" w:hAnsiTheme="minorHAnsi"/>
                <w:iCs w:val="0"/>
                <w:smallCaps/>
                <w:color w:val="595959"/>
                <w:sz w:val="26"/>
                <w:szCs w:val="26"/>
              </w:rPr>
              <w:t>BALL STATE UNIVERSITY</w:t>
            </w:r>
          </w:p>
          <w:p w:rsidR="00E2109D" w:rsidRPr="000950F7" w:rsidRDefault="000950F7">
            <w:pPr>
              <w:rPr>
                <w:rFonts w:asciiTheme="minorHAnsi" w:hAnsiTheme="minorHAnsi"/>
                <w:color w:val="000000"/>
                <w:sz w:val="22"/>
                <w:szCs w:val="22"/>
              </w:rPr>
            </w:pPr>
            <w:r w:rsidRPr="000950F7">
              <w:rPr>
                <w:rFonts w:asciiTheme="minorHAnsi" w:eastAsia="Calibri" w:hAnsiTheme="minorHAnsi"/>
                <w:color w:val="595959"/>
                <w:sz w:val="22"/>
                <w:szCs w:val="22"/>
              </w:rPr>
              <w:t>MASTER’S DEGREE - GPA 3.67</w:t>
            </w:r>
          </w:p>
        </w:tc>
      </w:tr>
      <w:tr w:rsidR="00E2109D" w:rsidRPr="000950F7">
        <w:tc>
          <w:tcPr>
            <w:tcW w:w="9355" w:type="dxa"/>
            <w:tcBorders>
              <w:left w:val="dotted" w:sz="18" w:space="0" w:color="BFBFBF"/>
            </w:tcBorders>
            <w:tcMar>
              <w:top w:w="221" w:type="dxa"/>
              <w:left w:w="576" w:type="dxa"/>
              <w:bottom w:w="5" w:type="dxa"/>
              <w:right w:w="5" w:type="dxa"/>
            </w:tcMar>
            <w:hideMark/>
          </w:tcPr>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AUGUST 1989</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URBAN &amp; REGIONAL PLANNING/COMPUTER SCIENCE, </w:t>
            </w:r>
            <w:r w:rsidRPr="000950F7">
              <w:rPr>
                <w:rFonts w:asciiTheme="minorHAnsi" w:eastAsia="Calibri" w:hAnsiTheme="minorHAnsi"/>
                <w:iCs w:val="0"/>
                <w:smallCaps/>
                <w:color w:val="595959"/>
                <w:sz w:val="26"/>
                <w:szCs w:val="26"/>
              </w:rPr>
              <w:t>BALL STATE UNIVERSITY</w:t>
            </w:r>
          </w:p>
          <w:p w:rsidR="00E2109D" w:rsidRPr="000950F7" w:rsidRDefault="000950F7">
            <w:pPr>
              <w:rPr>
                <w:rFonts w:asciiTheme="minorHAnsi" w:hAnsiTheme="minorHAnsi"/>
                <w:color w:val="000000"/>
                <w:sz w:val="22"/>
                <w:szCs w:val="22"/>
              </w:rPr>
            </w:pPr>
            <w:r w:rsidRPr="000950F7">
              <w:rPr>
                <w:rFonts w:asciiTheme="minorHAnsi" w:eastAsia="Calibri" w:hAnsiTheme="minorHAnsi"/>
                <w:color w:val="595959"/>
                <w:sz w:val="22"/>
                <w:szCs w:val="22"/>
              </w:rPr>
              <w:t>MASTER’S DEGREE - GPA 3.64</w:t>
            </w:r>
          </w:p>
          <w:p w:rsidR="00E2109D" w:rsidRPr="000950F7" w:rsidRDefault="00E2109D">
            <w:pPr>
              <w:rPr>
                <w:rFonts w:asciiTheme="minorHAnsi" w:hAnsiTheme="minorHAnsi"/>
                <w:color w:val="000000"/>
                <w:sz w:val="22"/>
                <w:szCs w:val="22"/>
              </w:rPr>
            </w:pPr>
          </w:p>
          <w:p w:rsidR="00E2109D" w:rsidRPr="000950F7" w:rsidRDefault="000950F7">
            <w:pPr>
              <w:pStyle w:val="Heading3"/>
              <w:keepNext w:val="0"/>
              <w:spacing w:before="0" w:after="0"/>
              <w:rPr>
                <w:rFonts w:asciiTheme="minorHAnsi" w:hAnsiTheme="minorHAnsi"/>
                <w:color w:val="000000"/>
                <w:sz w:val="22"/>
                <w:szCs w:val="22"/>
              </w:rPr>
            </w:pPr>
            <w:r w:rsidRPr="000950F7">
              <w:rPr>
                <w:rFonts w:asciiTheme="minorHAnsi" w:eastAsia="Calibri" w:hAnsiTheme="minorHAnsi"/>
                <w:caps/>
                <w:color w:val="595959"/>
                <w:sz w:val="22"/>
                <w:szCs w:val="22"/>
              </w:rPr>
              <w:t>JUNE 1985</w:t>
            </w:r>
          </w:p>
          <w:p w:rsidR="00E2109D" w:rsidRPr="000950F7" w:rsidRDefault="000950F7">
            <w:pPr>
              <w:pStyle w:val="Heading2"/>
              <w:keepNext w:val="0"/>
              <w:spacing w:before="0" w:after="40"/>
              <w:rPr>
                <w:rFonts w:asciiTheme="minorHAnsi" w:hAnsiTheme="minorHAnsi"/>
                <w:iCs w:val="0"/>
                <w:color w:val="000000"/>
                <w:sz w:val="26"/>
                <w:szCs w:val="26"/>
              </w:rPr>
            </w:pPr>
            <w:r w:rsidRPr="000950F7">
              <w:rPr>
                <w:rFonts w:asciiTheme="minorHAnsi" w:eastAsia="Calibri" w:hAnsiTheme="minorHAnsi"/>
                <w:iCs w:val="0"/>
                <w:caps/>
                <w:color w:val="1D824C"/>
                <w:sz w:val="26"/>
                <w:szCs w:val="26"/>
              </w:rPr>
              <w:t xml:space="preserve">CIVIL ENGINEERING, </w:t>
            </w:r>
            <w:r w:rsidRPr="000950F7">
              <w:rPr>
                <w:rFonts w:asciiTheme="minorHAnsi" w:eastAsia="Calibri" w:hAnsiTheme="minorHAnsi"/>
                <w:iCs w:val="0"/>
                <w:smallCaps/>
                <w:color w:val="595959"/>
                <w:sz w:val="26"/>
                <w:szCs w:val="26"/>
              </w:rPr>
              <w:t>ECOLE POLYTECHNIQUE DE THIES</w:t>
            </w:r>
          </w:p>
          <w:p w:rsidR="00E2109D" w:rsidRPr="000950F7" w:rsidRDefault="000950F7">
            <w:pPr>
              <w:rPr>
                <w:rFonts w:asciiTheme="minorHAnsi" w:hAnsiTheme="minorHAnsi"/>
                <w:color w:val="000000"/>
                <w:sz w:val="22"/>
                <w:szCs w:val="22"/>
              </w:rPr>
            </w:pPr>
            <w:r w:rsidRPr="000950F7">
              <w:rPr>
                <w:rFonts w:asciiTheme="minorHAnsi" w:eastAsia="Calibri" w:hAnsiTheme="minorHAnsi"/>
                <w:color w:val="595959"/>
                <w:sz w:val="22"/>
                <w:szCs w:val="22"/>
              </w:rPr>
              <w:t>BACHELOR’S DEGREE - GPA 2.71</w:t>
            </w:r>
          </w:p>
          <w:p w:rsidR="00E2109D" w:rsidRPr="000950F7" w:rsidRDefault="00E2109D">
            <w:pPr>
              <w:rPr>
                <w:rFonts w:asciiTheme="minorHAnsi" w:hAnsiTheme="minorHAnsi"/>
                <w:color w:val="000000"/>
                <w:sz w:val="22"/>
                <w:szCs w:val="22"/>
              </w:rPr>
            </w:pPr>
          </w:p>
        </w:tc>
      </w:tr>
    </w:tbl>
    <w:p w:rsidR="00E2109D" w:rsidRPr="000950F7" w:rsidRDefault="00E2109D">
      <w:pPr>
        <w:pStyle w:val="Heading1"/>
        <w:keepLines/>
        <w:spacing w:before="400" w:after="0"/>
        <w:rPr>
          <w:rFonts w:asciiTheme="minorHAnsi" w:hAnsiTheme="minorHAnsi"/>
          <w:sz w:val="28"/>
          <w:szCs w:val="28"/>
        </w:rPr>
      </w:pPr>
    </w:p>
    <w:p w:rsidR="00E2109D" w:rsidRPr="000950F7" w:rsidRDefault="000950F7">
      <w:pPr>
        <w:pStyle w:val="Heading1"/>
        <w:keepLines/>
        <w:spacing w:before="0" w:after="0"/>
        <w:rPr>
          <w:rFonts w:asciiTheme="minorHAnsi" w:hAnsiTheme="minorHAnsi"/>
          <w:sz w:val="28"/>
          <w:szCs w:val="28"/>
        </w:rPr>
      </w:pPr>
      <w:r w:rsidRPr="000950F7">
        <w:rPr>
          <w:rFonts w:asciiTheme="minorHAnsi" w:eastAsia="Georgia" w:hAnsiTheme="minorHAnsi"/>
          <w:caps/>
          <w:color w:val="262626"/>
          <w:sz w:val="28"/>
          <w:szCs w:val="28"/>
        </w:rPr>
        <w:t>CERTIFICATION</w:t>
      </w:r>
    </w:p>
    <w:p w:rsidR="00E2109D" w:rsidRPr="000950F7" w:rsidRDefault="000950F7">
      <w:pPr>
        <w:pStyle w:val="Heading1"/>
        <w:keepLines/>
        <w:spacing w:before="0" w:after="0"/>
        <w:ind w:left="360" w:hanging="360"/>
        <w:rPr>
          <w:rFonts w:asciiTheme="minorHAnsi" w:hAnsiTheme="minorHAnsi"/>
          <w:sz w:val="22"/>
          <w:szCs w:val="22"/>
        </w:rPr>
      </w:pPr>
      <w:r w:rsidRPr="000950F7">
        <w:rPr>
          <w:rFonts w:asciiTheme="minorHAnsi" w:eastAsia="Symbol" w:hAnsiTheme="minorHAnsi"/>
          <w:b w:val="0"/>
          <w:bCs w:val="0"/>
          <w:color w:val="595959"/>
          <w:sz w:val="22"/>
          <w:szCs w:val="22"/>
        </w:rPr>
        <w:sym w:font="Symbol" w:char="F0B7"/>
      </w:r>
      <w:r w:rsidRPr="000950F7">
        <w:rPr>
          <w:rFonts w:asciiTheme="minorHAnsi" w:hAnsiTheme="minorHAnsi"/>
          <w:b w:val="0"/>
          <w:bCs w:val="0"/>
          <w:sz w:val="14"/>
          <w:szCs w:val="14"/>
        </w:rPr>
        <w:t xml:space="preserve">         </w:t>
      </w:r>
      <w:r w:rsidRPr="000950F7">
        <w:rPr>
          <w:rFonts w:asciiTheme="minorHAnsi" w:eastAsia="Calibri" w:hAnsiTheme="minorHAnsi"/>
          <w:b w:val="0"/>
          <w:bCs w:val="0"/>
          <w:caps/>
          <w:color w:val="333333"/>
          <w:sz w:val="22"/>
          <w:szCs w:val="22"/>
        </w:rPr>
        <w:t>Salesforce Certified Platform Developer I</w:t>
      </w:r>
    </w:p>
    <w:p w:rsidR="00E2109D" w:rsidRPr="000950F7" w:rsidRDefault="00E2109D">
      <w:pPr>
        <w:pStyle w:val="Heading1"/>
        <w:keepLines/>
        <w:spacing w:before="0" w:after="0"/>
        <w:rPr>
          <w:rFonts w:asciiTheme="minorHAnsi" w:hAnsiTheme="minorHAnsi"/>
          <w:sz w:val="28"/>
          <w:szCs w:val="28"/>
        </w:rPr>
      </w:pPr>
    </w:p>
    <w:sdt>
      <w:sdtPr>
        <w:rPr>
          <w:rFonts w:asciiTheme="minorHAnsi" w:hAnsiTheme="minorHAnsi"/>
        </w:rPr>
        <w:alias w:val="Skills:"/>
        <w:tag w:val="Skills:"/>
        <w:id w:val="62281430"/>
        <w:placeholder>
          <w:docPart w:val="DefaultPlaceholder_22675703"/>
        </w:placeholder>
        <w:showingPlcHdr/>
      </w:sdtPr>
      <w:sdtEndPr/>
      <w:sdtContent>
        <w:p w:rsidR="00E2109D" w:rsidRPr="000950F7" w:rsidRDefault="000950F7">
          <w:pPr>
            <w:pStyle w:val="Heading1"/>
            <w:keepLines/>
            <w:spacing w:before="0" w:after="200"/>
            <w:rPr>
              <w:rFonts w:asciiTheme="minorHAnsi" w:hAnsiTheme="minorHAnsi"/>
              <w:sz w:val="28"/>
              <w:szCs w:val="28"/>
            </w:rPr>
          </w:pPr>
          <w:r w:rsidRPr="000950F7">
            <w:rPr>
              <w:rFonts w:asciiTheme="minorHAnsi" w:eastAsia="Georgia" w:hAnsiTheme="minorHAnsi"/>
              <w:caps/>
              <w:color w:val="262626"/>
              <w:sz w:val="28"/>
              <w:szCs w:val="28"/>
            </w:rPr>
            <w:t>Skills</w:t>
          </w:r>
        </w:p>
      </w:sdtContent>
    </w:sdt>
    <w:tbl>
      <w:tblPr>
        <w:tblW w:w="5000" w:type="pct"/>
        <w:tblInd w:w="5" w:type="dxa"/>
        <w:tblCellMar>
          <w:left w:w="0" w:type="dxa"/>
          <w:right w:w="0" w:type="dxa"/>
        </w:tblCellMar>
        <w:tblLook w:val="04A0" w:firstRow="1" w:lastRow="0" w:firstColumn="1" w:lastColumn="0" w:noHBand="0" w:noVBand="1"/>
      </w:tblPr>
      <w:tblGrid>
        <w:gridCol w:w="4680"/>
        <w:gridCol w:w="4680"/>
      </w:tblGrid>
      <w:tr w:rsidR="00E2109D" w:rsidRPr="000950F7">
        <w:tc>
          <w:tcPr>
            <w:tcW w:w="4675" w:type="dxa"/>
            <w:tcMar>
              <w:top w:w="5" w:type="dxa"/>
              <w:left w:w="5" w:type="dxa"/>
              <w:bottom w:w="5" w:type="dxa"/>
              <w:right w:w="5" w:type="dxa"/>
            </w:tcMar>
            <w:hideMark/>
          </w:tcPr>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ArcGIS</w:t>
            </w:r>
          </w:p>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ArcGIS API for JavaScript</w:t>
            </w:r>
          </w:p>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Microstation</w:t>
            </w:r>
          </w:p>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AutoCAD</w:t>
            </w:r>
          </w:p>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Microsoft Access</w:t>
            </w:r>
          </w:p>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Microsoft Excel</w:t>
            </w:r>
          </w:p>
          <w:p w:rsidR="00E2109D" w:rsidRPr="000950F7" w:rsidRDefault="000950F7">
            <w:pPr>
              <w:numPr>
                <w:ilvl w:val="0"/>
                <w:numId w:val="1"/>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ADO.Net</w:t>
            </w:r>
          </w:p>
        </w:tc>
        <w:tc>
          <w:tcPr>
            <w:tcW w:w="4675" w:type="dxa"/>
            <w:tcMar>
              <w:top w:w="5" w:type="dxa"/>
              <w:left w:w="365" w:type="dxa"/>
              <w:bottom w:w="5" w:type="dxa"/>
              <w:right w:w="5" w:type="dxa"/>
            </w:tcMar>
            <w:hideMark/>
          </w:tcPr>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SQL Server</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Oracle</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Asp.Net MVC</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JavaScript</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VB.Net</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Salesforce</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Silverlight</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Microsoft office Products</w:t>
            </w:r>
          </w:p>
          <w:p w:rsidR="00E2109D" w:rsidRPr="000950F7" w:rsidRDefault="000950F7">
            <w:pPr>
              <w:numPr>
                <w:ilvl w:val="0"/>
                <w:numId w:val="2"/>
              </w:numPr>
              <w:pBdr>
                <w:left w:val="none" w:sz="0" w:space="7" w:color="auto"/>
              </w:pBdr>
              <w:ind w:left="360" w:hanging="436"/>
              <w:rPr>
                <w:rFonts w:asciiTheme="minorHAnsi" w:hAnsiTheme="minorHAnsi"/>
                <w:color w:val="1D824C"/>
              </w:rPr>
            </w:pPr>
            <w:r w:rsidRPr="000950F7">
              <w:rPr>
                <w:rFonts w:asciiTheme="minorHAnsi" w:eastAsia="Calibri" w:hAnsiTheme="minorHAnsi"/>
                <w:color w:val="595959"/>
                <w:sz w:val="22"/>
                <w:szCs w:val="22"/>
              </w:rPr>
              <w:t>VBA</w:t>
            </w:r>
          </w:p>
        </w:tc>
      </w:tr>
      <w:tr w:rsidR="00E2109D" w:rsidRPr="000950F7">
        <w:tc>
          <w:tcPr>
            <w:tcW w:w="4675" w:type="dxa"/>
            <w:tcMar>
              <w:top w:w="5" w:type="dxa"/>
              <w:left w:w="5" w:type="dxa"/>
              <w:bottom w:w="5" w:type="dxa"/>
              <w:right w:w="5" w:type="dxa"/>
            </w:tcMar>
          </w:tcPr>
          <w:p w:rsidR="00E2109D" w:rsidRPr="000950F7" w:rsidRDefault="00E2109D">
            <w:pPr>
              <w:rPr>
                <w:rFonts w:asciiTheme="minorHAnsi" w:hAnsiTheme="minorHAnsi"/>
                <w:color w:val="000000"/>
                <w:sz w:val="22"/>
                <w:szCs w:val="22"/>
              </w:rPr>
            </w:pPr>
          </w:p>
        </w:tc>
        <w:tc>
          <w:tcPr>
            <w:tcW w:w="4675" w:type="dxa"/>
            <w:tcMar>
              <w:top w:w="5" w:type="dxa"/>
              <w:left w:w="365" w:type="dxa"/>
              <w:bottom w:w="5" w:type="dxa"/>
              <w:right w:w="5" w:type="dxa"/>
            </w:tcMar>
          </w:tcPr>
          <w:p w:rsidR="00E2109D" w:rsidRPr="000950F7" w:rsidRDefault="00E2109D">
            <w:pPr>
              <w:ind w:left="360"/>
              <w:rPr>
                <w:rFonts w:asciiTheme="minorHAnsi" w:hAnsiTheme="minorHAnsi"/>
                <w:color w:val="000000"/>
                <w:sz w:val="22"/>
                <w:szCs w:val="22"/>
              </w:rPr>
            </w:pPr>
          </w:p>
        </w:tc>
      </w:tr>
    </w:tbl>
    <w:p w:rsidR="00E2109D" w:rsidRPr="000950F7" w:rsidRDefault="000950F7">
      <w:pPr>
        <w:pStyle w:val="Heading1"/>
        <w:keepLines/>
        <w:spacing w:before="400" w:after="200"/>
        <w:rPr>
          <w:rFonts w:asciiTheme="minorHAnsi" w:hAnsiTheme="minorHAnsi"/>
          <w:sz w:val="28"/>
          <w:szCs w:val="28"/>
        </w:rPr>
      </w:pPr>
      <w:r w:rsidRPr="000950F7">
        <w:rPr>
          <w:rFonts w:asciiTheme="minorHAnsi" w:eastAsia="Georgia" w:hAnsiTheme="minorHAnsi"/>
          <w:caps/>
          <w:color w:val="262626"/>
          <w:sz w:val="28"/>
          <w:szCs w:val="28"/>
        </w:rPr>
        <w:t>language</w:t>
      </w: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French</w:t>
      </w:r>
    </w:p>
    <w:p w:rsidR="00E2109D" w:rsidRPr="000950F7" w:rsidRDefault="000950F7">
      <w:pPr>
        <w:pStyle w:val="Heading1"/>
        <w:keepLines/>
        <w:spacing w:before="400" w:after="200"/>
        <w:rPr>
          <w:rFonts w:asciiTheme="minorHAnsi" w:hAnsiTheme="minorHAnsi"/>
          <w:sz w:val="28"/>
          <w:szCs w:val="28"/>
        </w:rPr>
      </w:pPr>
      <w:r w:rsidRPr="000950F7">
        <w:rPr>
          <w:rFonts w:asciiTheme="minorHAnsi" w:eastAsia="Georgia" w:hAnsiTheme="minorHAnsi"/>
          <w:caps/>
          <w:color w:val="262626"/>
          <w:sz w:val="28"/>
          <w:szCs w:val="28"/>
        </w:rPr>
        <w:t>PUBLICATION</w:t>
      </w: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Autonomous rule generation and assessment for complex spatial modeling.</w:t>
      </w: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1994 Landscape and Urban Planning Journal</w:t>
      </w:r>
    </w:p>
    <w:p w:rsidR="00E2109D" w:rsidRPr="000950F7" w:rsidRDefault="00E2109D">
      <w:pPr>
        <w:rPr>
          <w:rFonts w:asciiTheme="minorHAnsi" w:hAnsiTheme="minorHAnsi"/>
          <w:sz w:val="22"/>
          <w:szCs w:val="22"/>
        </w:rPr>
      </w:pPr>
    </w:p>
    <w:p w:rsidR="00E2109D" w:rsidRPr="000950F7" w:rsidRDefault="000950F7">
      <w:pPr>
        <w:pStyle w:val="Heading1"/>
        <w:keepLines/>
        <w:spacing w:before="400" w:after="200"/>
        <w:rPr>
          <w:rFonts w:asciiTheme="minorHAnsi" w:hAnsiTheme="minorHAnsi"/>
          <w:sz w:val="28"/>
          <w:szCs w:val="28"/>
        </w:rPr>
      </w:pPr>
      <w:r w:rsidRPr="000950F7">
        <w:rPr>
          <w:rFonts w:asciiTheme="minorHAnsi" w:eastAsia="Georgia" w:hAnsiTheme="minorHAnsi"/>
          <w:caps/>
          <w:color w:val="262626"/>
          <w:sz w:val="28"/>
          <w:szCs w:val="28"/>
        </w:rPr>
        <w:t>REFERENCES</w:t>
      </w:r>
    </w:p>
    <w:p w:rsidR="00E2109D" w:rsidRPr="000950F7" w:rsidRDefault="000950F7">
      <w:pPr>
        <w:rPr>
          <w:rFonts w:asciiTheme="minorHAnsi" w:hAnsiTheme="minorHAnsi"/>
          <w:sz w:val="20"/>
          <w:szCs w:val="20"/>
        </w:rPr>
      </w:pPr>
      <w:r w:rsidRPr="000950F7">
        <w:rPr>
          <w:rFonts w:asciiTheme="minorHAnsi" w:eastAsia="&amp;quot" w:hAnsiTheme="minorHAnsi"/>
          <w:i/>
          <w:iCs/>
          <w:sz w:val="20"/>
          <w:szCs w:val="20"/>
        </w:rPr>
        <w:t>Stan A Barclay</w:t>
      </w:r>
    </w:p>
    <w:p w:rsidR="00E2109D" w:rsidRPr="000950F7" w:rsidRDefault="000950F7">
      <w:pPr>
        <w:rPr>
          <w:rFonts w:asciiTheme="minorHAnsi" w:hAnsiTheme="minorHAnsi"/>
          <w:sz w:val="22"/>
          <w:szCs w:val="22"/>
        </w:rPr>
      </w:pPr>
      <w:r w:rsidRPr="000950F7">
        <w:rPr>
          <w:rFonts w:asciiTheme="minorHAnsi" w:eastAsia="&amp;quot" w:hAnsiTheme="minorHAnsi"/>
          <w:i/>
          <w:iCs/>
          <w:sz w:val="22"/>
          <w:szCs w:val="22"/>
        </w:rPr>
        <w:t>Project GIS Analyst</w:t>
      </w:r>
    </w:p>
    <w:p w:rsidR="00E2109D" w:rsidRPr="000950F7" w:rsidRDefault="000950F7">
      <w:pPr>
        <w:rPr>
          <w:rFonts w:asciiTheme="minorHAnsi" w:hAnsiTheme="minorHAnsi"/>
          <w:sz w:val="22"/>
          <w:szCs w:val="22"/>
        </w:rPr>
      </w:pPr>
      <w:r w:rsidRPr="000950F7">
        <w:rPr>
          <w:rFonts w:asciiTheme="minorHAnsi" w:eastAsia="&amp;quot" w:hAnsiTheme="minorHAnsi"/>
          <w:sz w:val="22"/>
          <w:szCs w:val="22"/>
        </w:rPr>
        <w:t>550 Dale Keith Jones Rd</w:t>
      </w:r>
    </w:p>
    <w:p w:rsidR="00E2109D" w:rsidRPr="000950F7" w:rsidRDefault="000950F7">
      <w:pPr>
        <w:rPr>
          <w:rFonts w:asciiTheme="minorHAnsi" w:hAnsiTheme="minorHAnsi"/>
          <w:sz w:val="22"/>
          <w:szCs w:val="22"/>
        </w:rPr>
      </w:pPr>
      <w:r w:rsidRPr="000950F7">
        <w:rPr>
          <w:rFonts w:asciiTheme="minorHAnsi" w:eastAsia="&amp;quot" w:hAnsiTheme="minorHAnsi"/>
          <w:sz w:val="22"/>
          <w:szCs w:val="22"/>
        </w:rPr>
        <w:t>Anderson, In 46016</w:t>
      </w:r>
    </w:p>
    <w:p w:rsidR="00E2109D" w:rsidRPr="000950F7" w:rsidRDefault="000950F7">
      <w:pPr>
        <w:rPr>
          <w:rFonts w:asciiTheme="minorHAnsi" w:hAnsiTheme="minorHAnsi"/>
          <w:sz w:val="22"/>
          <w:szCs w:val="22"/>
        </w:rPr>
      </w:pPr>
      <w:r w:rsidRPr="000950F7">
        <w:rPr>
          <w:rFonts w:asciiTheme="minorHAnsi" w:eastAsia="&amp;quot" w:hAnsiTheme="minorHAnsi"/>
          <w:sz w:val="22"/>
          <w:szCs w:val="22"/>
        </w:rPr>
        <w:t>(765) 648-6451</w:t>
      </w:r>
    </w:p>
    <w:p w:rsidR="00E2109D" w:rsidRPr="000950F7" w:rsidRDefault="00E2109D">
      <w:pPr>
        <w:rPr>
          <w:rFonts w:asciiTheme="minorHAnsi" w:hAnsiTheme="minorHAnsi"/>
          <w:sz w:val="22"/>
          <w:szCs w:val="22"/>
        </w:rPr>
      </w:pPr>
    </w:p>
    <w:p w:rsidR="00E2109D" w:rsidRPr="000950F7" w:rsidRDefault="000950F7">
      <w:pPr>
        <w:rPr>
          <w:rFonts w:asciiTheme="minorHAnsi" w:hAnsiTheme="minorHAnsi"/>
        </w:rPr>
      </w:pPr>
      <w:r w:rsidRPr="000950F7">
        <w:rPr>
          <w:rFonts w:asciiTheme="minorHAnsi" w:eastAsia="Calibri" w:hAnsiTheme="minorHAnsi"/>
          <w:i/>
          <w:iCs/>
        </w:rPr>
        <w:t>Brad Newman</w:t>
      </w:r>
    </w:p>
    <w:p w:rsidR="00E2109D" w:rsidRPr="000950F7" w:rsidRDefault="000950F7">
      <w:pPr>
        <w:rPr>
          <w:rFonts w:asciiTheme="minorHAnsi" w:hAnsiTheme="minorHAnsi"/>
        </w:rPr>
      </w:pPr>
      <w:r w:rsidRPr="000950F7">
        <w:rPr>
          <w:rFonts w:asciiTheme="minorHAnsi" w:eastAsia="Calibri" w:hAnsiTheme="minorHAnsi"/>
          <w:i/>
          <w:iCs/>
        </w:rPr>
        <w:t>Executive Director</w:t>
      </w:r>
    </w:p>
    <w:p w:rsidR="00E2109D" w:rsidRPr="000950F7" w:rsidRDefault="000950F7">
      <w:pPr>
        <w:rPr>
          <w:rFonts w:asciiTheme="minorHAnsi" w:hAnsiTheme="minorHAnsi"/>
        </w:rPr>
      </w:pPr>
      <w:r w:rsidRPr="000950F7">
        <w:rPr>
          <w:rFonts w:asciiTheme="minorHAnsi" w:eastAsia="Calibri" w:hAnsiTheme="minorHAnsi"/>
          <w:i/>
          <w:iCs/>
        </w:rPr>
        <w:t>Madison County Planning Department</w:t>
      </w:r>
    </w:p>
    <w:p w:rsidR="00E2109D" w:rsidRPr="000950F7" w:rsidRDefault="000950F7">
      <w:pPr>
        <w:rPr>
          <w:rFonts w:asciiTheme="minorHAnsi" w:hAnsiTheme="minorHAnsi"/>
        </w:rPr>
      </w:pPr>
      <w:r w:rsidRPr="000950F7">
        <w:rPr>
          <w:rFonts w:asciiTheme="minorHAnsi" w:eastAsia="Calibri" w:hAnsiTheme="minorHAnsi"/>
          <w:i/>
          <w:iCs/>
        </w:rPr>
        <w:t>16 East 9th Street</w:t>
      </w:r>
    </w:p>
    <w:p w:rsidR="00E2109D" w:rsidRPr="000950F7" w:rsidRDefault="000950F7">
      <w:pPr>
        <w:rPr>
          <w:rFonts w:asciiTheme="minorHAnsi" w:hAnsiTheme="minorHAnsi"/>
        </w:rPr>
      </w:pPr>
      <w:r w:rsidRPr="000950F7">
        <w:rPr>
          <w:rFonts w:asciiTheme="minorHAnsi" w:eastAsia="Calibri" w:hAnsiTheme="minorHAnsi"/>
          <w:i/>
          <w:iCs/>
        </w:rPr>
        <w:t>Anderson, IN  46016</w:t>
      </w:r>
    </w:p>
    <w:p w:rsidR="00E2109D" w:rsidRPr="000950F7" w:rsidRDefault="000950F7">
      <w:pPr>
        <w:rPr>
          <w:rFonts w:asciiTheme="minorHAnsi" w:hAnsiTheme="minorHAnsi"/>
        </w:rPr>
      </w:pPr>
      <w:r w:rsidRPr="000950F7">
        <w:rPr>
          <w:rFonts w:asciiTheme="minorHAnsi" w:eastAsia="Calibri" w:hAnsiTheme="minorHAnsi"/>
          <w:i/>
          <w:iCs/>
        </w:rPr>
        <w:t>(765) 641-9540</w:t>
      </w:r>
    </w:p>
    <w:p w:rsidR="00E2109D" w:rsidRPr="000950F7" w:rsidRDefault="00E2109D">
      <w:pPr>
        <w:rPr>
          <w:rFonts w:asciiTheme="minorHAnsi" w:hAnsiTheme="minorHAnsi"/>
          <w:sz w:val="22"/>
          <w:szCs w:val="22"/>
        </w:rPr>
      </w:pPr>
    </w:p>
    <w:p w:rsidR="00E2109D" w:rsidRPr="000950F7" w:rsidRDefault="00E2109D">
      <w:pPr>
        <w:rPr>
          <w:rFonts w:asciiTheme="minorHAnsi" w:hAnsiTheme="minorHAnsi"/>
          <w:sz w:val="22"/>
          <w:szCs w:val="22"/>
        </w:rPr>
      </w:pP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Jacob Arbital</w:t>
      </w: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GIS Coordinator</w:t>
      </w: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Town of Clarksville</w:t>
      </w:r>
    </w:p>
    <w:p w:rsidR="00E2109D" w:rsidRPr="000950F7" w:rsidRDefault="000950F7">
      <w:pPr>
        <w:rPr>
          <w:rFonts w:asciiTheme="minorHAnsi" w:hAnsiTheme="minorHAnsi"/>
          <w:sz w:val="22"/>
          <w:szCs w:val="22"/>
        </w:rPr>
      </w:pPr>
      <w:r w:rsidRPr="000950F7">
        <w:rPr>
          <w:rFonts w:asciiTheme="minorHAnsi" w:eastAsia="Calibri" w:hAnsiTheme="minorHAnsi"/>
          <w:color w:val="595959"/>
          <w:sz w:val="22"/>
          <w:szCs w:val="22"/>
        </w:rPr>
        <w:t>(812) 283-1510</w:t>
      </w:r>
    </w:p>
    <w:p w:rsidR="00E2109D" w:rsidRPr="000950F7" w:rsidRDefault="00E2109D">
      <w:pPr>
        <w:rPr>
          <w:rFonts w:asciiTheme="minorHAnsi" w:hAnsiTheme="minorHAnsi"/>
          <w:sz w:val="22"/>
          <w:szCs w:val="22"/>
        </w:rPr>
      </w:pPr>
    </w:p>
    <w:sectPr w:rsidR="00E2109D" w:rsidRPr="000950F7">
      <w:footerReference w:type="default" r:id="rId8"/>
      <w:pgSz w:w="12240" w:h="15840"/>
      <w:pgMar w:top="950" w:right="1440" w:bottom="1080" w:left="144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D5B" w:rsidRDefault="000950F7">
      <w:r>
        <w:separator/>
      </w:r>
    </w:p>
  </w:endnote>
  <w:endnote w:type="continuationSeparator" w:id="0">
    <w:p w:rsidR="00BD5D5B" w:rsidRDefault="00095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vantGarde">
    <w:altName w:val="Century Gothic"/>
    <w:panose1 w:val="00000000000000000000"/>
    <w:charset w:val="00"/>
    <w:family w:val="roman"/>
    <w:notTrueType/>
    <w:pitch w:val="default"/>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459047"/>
      <w:placeholder>
        <w:docPart w:val="DefaultPlaceholder_22675703"/>
      </w:placeholder>
    </w:sdtPr>
    <w:sdtEndPr/>
    <w:sdtContent>
      <w:p w:rsidR="00E2109D" w:rsidRDefault="000950F7">
        <w:pPr>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E5779E" w:rsidRPr="00E5779E">
          <w:rPr>
            <w:rFonts w:ascii="Calibri" w:eastAsia="Calibri" w:hAnsi="Calibri" w:cs="Calibri"/>
            <w:noProof/>
            <w:color w:val="595959"/>
            <w:sz w:val="22"/>
            <w:szCs w:val="22"/>
          </w:rPr>
          <w:t>2</w:t>
        </w:r>
        <w:r>
          <w:rPr>
            <w:rFonts w:ascii="Calibri" w:eastAsia="Calibri" w:hAnsi="Calibri" w:cs="Calibri"/>
            <w:color w:val="595959"/>
            <w:sz w:val="22"/>
            <w:szCs w:val="22"/>
          </w:rPr>
          <w:fldChar w:fldCharType="end"/>
        </w:r>
      </w:p>
    </w:sdtContent>
  </w:sdt>
  <w:p w:rsidR="00E2109D" w:rsidRDefault="00E210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D5B" w:rsidRDefault="000950F7">
      <w:r>
        <w:separator/>
      </w:r>
    </w:p>
  </w:footnote>
  <w:footnote w:type="continuationSeparator" w:id="0">
    <w:p w:rsidR="00BD5D5B" w:rsidRDefault="000950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8BFE1DFC">
      <w:start w:val="1"/>
      <w:numFmt w:val="bullet"/>
      <w:lvlText w:val=""/>
      <w:lvlJc w:val="left"/>
      <w:pPr>
        <w:ind w:left="720" w:hanging="360"/>
      </w:pPr>
      <w:rPr>
        <w:rFonts w:ascii="Symbol" w:hAnsi="Symbol"/>
        <w:b w:val="0"/>
        <w:bCs w:val="0"/>
      </w:rPr>
    </w:lvl>
    <w:lvl w:ilvl="1" w:tplc="C23ABCBE">
      <w:start w:val="1"/>
      <w:numFmt w:val="bullet"/>
      <w:lvlText w:val="o"/>
      <w:lvlJc w:val="left"/>
      <w:pPr>
        <w:tabs>
          <w:tab w:val="num" w:pos="1440"/>
        </w:tabs>
        <w:ind w:left="1440" w:hanging="360"/>
      </w:pPr>
      <w:rPr>
        <w:rFonts w:ascii="Courier New" w:hAnsi="Courier New"/>
      </w:rPr>
    </w:lvl>
    <w:lvl w:ilvl="2" w:tplc="5D2A9852">
      <w:start w:val="1"/>
      <w:numFmt w:val="bullet"/>
      <w:lvlText w:val=""/>
      <w:lvlJc w:val="left"/>
      <w:pPr>
        <w:tabs>
          <w:tab w:val="num" w:pos="2160"/>
        </w:tabs>
        <w:ind w:left="2160" w:hanging="360"/>
      </w:pPr>
      <w:rPr>
        <w:rFonts w:ascii="Wingdings" w:hAnsi="Wingdings"/>
      </w:rPr>
    </w:lvl>
    <w:lvl w:ilvl="3" w:tplc="0236532E">
      <w:start w:val="1"/>
      <w:numFmt w:val="bullet"/>
      <w:lvlText w:val=""/>
      <w:lvlJc w:val="left"/>
      <w:pPr>
        <w:tabs>
          <w:tab w:val="num" w:pos="2880"/>
        </w:tabs>
        <w:ind w:left="2880" w:hanging="360"/>
      </w:pPr>
      <w:rPr>
        <w:rFonts w:ascii="Symbol" w:hAnsi="Symbol"/>
      </w:rPr>
    </w:lvl>
    <w:lvl w:ilvl="4" w:tplc="869C9F06">
      <w:start w:val="1"/>
      <w:numFmt w:val="bullet"/>
      <w:lvlText w:val="o"/>
      <w:lvlJc w:val="left"/>
      <w:pPr>
        <w:tabs>
          <w:tab w:val="num" w:pos="3600"/>
        </w:tabs>
        <w:ind w:left="3600" w:hanging="360"/>
      </w:pPr>
      <w:rPr>
        <w:rFonts w:ascii="Courier New" w:hAnsi="Courier New"/>
      </w:rPr>
    </w:lvl>
    <w:lvl w:ilvl="5" w:tplc="10363AA2">
      <w:start w:val="1"/>
      <w:numFmt w:val="bullet"/>
      <w:lvlText w:val=""/>
      <w:lvlJc w:val="left"/>
      <w:pPr>
        <w:tabs>
          <w:tab w:val="num" w:pos="4320"/>
        </w:tabs>
        <w:ind w:left="4320" w:hanging="360"/>
      </w:pPr>
      <w:rPr>
        <w:rFonts w:ascii="Wingdings" w:hAnsi="Wingdings"/>
      </w:rPr>
    </w:lvl>
    <w:lvl w:ilvl="6" w:tplc="AFD64B30">
      <w:start w:val="1"/>
      <w:numFmt w:val="bullet"/>
      <w:lvlText w:val=""/>
      <w:lvlJc w:val="left"/>
      <w:pPr>
        <w:tabs>
          <w:tab w:val="num" w:pos="5040"/>
        </w:tabs>
        <w:ind w:left="5040" w:hanging="360"/>
      </w:pPr>
      <w:rPr>
        <w:rFonts w:ascii="Symbol" w:hAnsi="Symbol"/>
      </w:rPr>
    </w:lvl>
    <w:lvl w:ilvl="7" w:tplc="CC9C0E5A">
      <w:start w:val="1"/>
      <w:numFmt w:val="bullet"/>
      <w:lvlText w:val="o"/>
      <w:lvlJc w:val="left"/>
      <w:pPr>
        <w:tabs>
          <w:tab w:val="num" w:pos="5760"/>
        </w:tabs>
        <w:ind w:left="5760" w:hanging="360"/>
      </w:pPr>
      <w:rPr>
        <w:rFonts w:ascii="Courier New" w:hAnsi="Courier New"/>
      </w:rPr>
    </w:lvl>
    <w:lvl w:ilvl="8" w:tplc="FADA1C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55A8D2A">
      <w:start w:val="1"/>
      <w:numFmt w:val="bullet"/>
      <w:lvlText w:val=""/>
      <w:lvlJc w:val="left"/>
      <w:pPr>
        <w:ind w:left="720" w:hanging="360"/>
      </w:pPr>
      <w:rPr>
        <w:rFonts w:ascii="Symbol" w:hAnsi="Symbol"/>
        <w:b w:val="0"/>
        <w:bCs w:val="0"/>
      </w:rPr>
    </w:lvl>
    <w:lvl w:ilvl="1" w:tplc="EE666FCE">
      <w:start w:val="1"/>
      <w:numFmt w:val="bullet"/>
      <w:lvlText w:val="o"/>
      <w:lvlJc w:val="left"/>
      <w:pPr>
        <w:tabs>
          <w:tab w:val="num" w:pos="1440"/>
        </w:tabs>
        <w:ind w:left="1440" w:hanging="360"/>
      </w:pPr>
      <w:rPr>
        <w:rFonts w:ascii="Courier New" w:hAnsi="Courier New"/>
      </w:rPr>
    </w:lvl>
    <w:lvl w:ilvl="2" w:tplc="A84A8FAC">
      <w:start w:val="1"/>
      <w:numFmt w:val="bullet"/>
      <w:lvlText w:val=""/>
      <w:lvlJc w:val="left"/>
      <w:pPr>
        <w:tabs>
          <w:tab w:val="num" w:pos="2160"/>
        </w:tabs>
        <w:ind w:left="2160" w:hanging="360"/>
      </w:pPr>
      <w:rPr>
        <w:rFonts w:ascii="Wingdings" w:hAnsi="Wingdings"/>
      </w:rPr>
    </w:lvl>
    <w:lvl w:ilvl="3" w:tplc="2A987798">
      <w:start w:val="1"/>
      <w:numFmt w:val="bullet"/>
      <w:lvlText w:val=""/>
      <w:lvlJc w:val="left"/>
      <w:pPr>
        <w:tabs>
          <w:tab w:val="num" w:pos="2880"/>
        </w:tabs>
        <w:ind w:left="2880" w:hanging="360"/>
      </w:pPr>
      <w:rPr>
        <w:rFonts w:ascii="Symbol" w:hAnsi="Symbol"/>
      </w:rPr>
    </w:lvl>
    <w:lvl w:ilvl="4" w:tplc="90DE231A">
      <w:start w:val="1"/>
      <w:numFmt w:val="bullet"/>
      <w:lvlText w:val="o"/>
      <w:lvlJc w:val="left"/>
      <w:pPr>
        <w:tabs>
          <w:tab w:val="num" w:pos="3600"/>
        </w:tabs>
        <w:ind w:left="3600" w:hanging="360"/>
      </w:pPr>
      <w:rPr>
        <w:rFonts w:ascii="Courier New" w:hAnsi="Courier New"/>
      </w:rPr>
    </w:lvl>
    <w:lvl w:ilvl="5" w:tplc="E174D1A0">
      <w:start w:val="1"/>
      <w:numFmt w:val="bullet"/>
      <w:lvlText w:val=""/>
      <w:lvlJc w:val="left"/>
      <w:pPr>
        <w:tabs>
          <w:tab w:val="num" w:pos="4320"/>
        </w:tabs>
        <w:ind w:left="4320" w:hanging="360"/>
      </w:pPr>
      <w:rPr>
        <w:rFonts w:ascii="Wingdings" w:hAnsi="Wingdings"/>
      </w:rPr>
    </w:lvl>
    <w:lvl w:ilvl="6" w:tplc="85FEE8A8">
      <w:start w:val="1"/>
      <w:numFmt w:val="bullet"/>
      <w:lvlText w:val=""/>
      <w:lvlJc w:val="left"/>
      <w:pPr>
        <w:tabs>
          <w:tab w:val="num" w:pos="5040"/>
        </w:tabs>
        <w:ind w:left="5040" w:hanging="360"/>
      </w:pPr>
      <w:rPr>
        <w:rFonts w:ascii="Symbol" w:hAnsi="Symbol"/>
      </w:rPr>
    </w:lvl>
    <w:lvl w:ilvl="7" w:tplc="2C90F236">
      <w:start w:val="1"/>
      <w:numFmt w:val="bullet"/>
      <w:lvlText w:val="o"/>
      <w:lvlJc w:val="left"/>
      <w:pPr>
        <w:tabs>
          <w:tab w:val="num" w:pos="5760"/>
        </w:tabs>
        <w:ind w:left="5760" w:hanging="360"/>
      </w:pPr>
      <w:rPr>
        <w:rFonts w:ascii="Courier New" w:hAnsi="Courier New"/>
      </w:rPr>
    </w:lvl>
    <w:lvl w:ilvl="8" w:tplc="9C7A83E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9D"/>
    <w:rsid w:val="000950F7"/>
    <w:rsid w:val="00BD5D5B"/>
    <w:rsid w:val="00E2109D"/>
    <w:rsid w:val="00E5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B2181-EF50-4B32-A573-369E9A04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141F02FC-2B69-498B-8BE9-0588F67623C4}"/>
      </w:docPartPr>
      <w:docPartBody>
        <w:p w:rsidR="00294E66" w:rsidRDefault="00294E66">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vantGarde">
    <w:altName w:val="Century Gothic"/>
    <w:panose1 w:val="00000000000000000000"/>
    <w:charset w:val="00"/>
    <w:family w:val="roman"/>
    <w:notTrueType/>
    <w:pitch w:val="default"/>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noPunctuationKerning/>
  <w:characterSpacingControl w:val="doNotCompress"/>
  <w:compat>
    <w:compatSetting w:name="compatibilityMode" w:uri="http://schemas.microsoft.com/office/word" w:val="12"/>
  </w:compat>
  <w:rsids>
    <w:rsidRoot w:val="00294E66"/>
    <w:rsid w:val="0029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6584</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Krause</dc:creator>
  <cp:lastModifiedBy>Dara Smith</cp:lastModifiedBy>
  <cp:revision>2</cp:revision>
  <dcterms:created xsi:type="dcterms:W3CDTF">2018-11-30T20:26:00Z</dcterms:created>
  <dcterms:modified xsi:type="dcterms:W3CDTF">2018-11-30T20:26:00Z</dcterms:modified>
</cp:coreProperties>
</file>