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2DD" w:rsidRPr="004A62DD" w:rsidRDefault="004A62DD" w:rsidP="004A62DD">
      <w:pPr>
        <w:pStyle w:val="Footer"/>
        <w:tabs>
          <w:tab w:val="left" w:pos="6570"/>
        </w:tabs>
        <w:rPr>
          <w:rFonts w:ascii="Times New Roman" w:hAnsi="Times New Roman"/>
          <w:b/>
        </w:rPr>
      </w:pPr>
      <w:r w:rsidRPr="004A62DD">
        <w:rPr>
          <w:rFonts w:ascii="Times New Roman" w:hAnsi="Times New Roman"/>
          <w:b/>
        </w:rPr>
        <w:tab/>
      </w:r>
      <w:bookmarkStart w:id="0" w:name="_GoBack"/>
      <w:r w:rsidRPr="004A62DD">
        <w:rPr>
          <w:rFonts w:ascii="Times New Roman" w:hAnsi="Times New Roman"/>
          <w:b/>
        </w:rPr>
        <w:t>Arden Bjerkeli</w:t>
      </w:r>
      <w:bookmarkEnd w:id="0"/>
      <w:r w:rsidRPr="004A62DD">
        <w:rPr>
          <w:rFonts w:ascii="Times New Roman" w:hAnsi="Times New Roman"/>
          <w:b/>
        </w:rPr>
        <w:tab/>
      </w:r>
    </w:p>
    <w:p w:rsidR="004A62DD" w:rsidRPr="004A62DD" w:rsidRDefault="004A62DD" w:rsidP="004A62DD">
      <w:pPr>
        <w:pStyle w:val="Footer"/>
        <w:jc w:val="center"/>
        <w:rPr>
          <w:rFonts w:ascii="Times New Roman" w:hAnsi="Times New Roman"/>
          <w:b/>
        </w:rPr>
      </w:pPr>
      <w:r w:rsidRPr="004A62DD">
        <w:rPr>
          <w:rFonts w:ascii="Times New Roman" w:hAnsi="Times New Roman"/>
          <w:b/>
        </w:rPr>
        <w:t>(214) 394-1410</w:t>
      </w:r>
      <w:hyperlink r:id="rId7" w:history="1"/>
    </w:p>
    <w:p w:rsidR="004A62DD" w:rsidRPr="004A62DD" w:rsidRDefault="004A62DD" w:rsidP="004A62DD">
      <w:pPr>
        <w:pStyle w:val="Footer"/>
        <w:jc w:val="center"/>
        <w:rPr>
          <w:rFonts w:ascii="Times New Roman" w:hAnsi="Times New Roman"/>
          <w:b/>
        </w:rPr>
      </w:pPr>
      <w:hyperlink r:id="rId8" w:history="1">
        <w:r w:rsidRPr="004A62DD">
          <w:rPr>
            <w:rStyle w:val="Hyperlink"/>
            <w:rFonts w:ascii="Times New Roman" w:hAnsi="Times New Roman"/>
            <w:b/>
          </w:rPr>
          <w:t>r.Bjerkeli52@gmail.com</w:t>
        </w:r>
      </w:hyperlink>
    </w:p>
    <w:p w:rsidR="00064068" w:rsidRPr="004A62DD" w:rsidRDefault="00064068" w:rsidP="007D4028">
      <w:pPr>
        <w:tabs>
          <w:tab w:val="right" w:pos="9360"/>
        </w:tabs>
        <w:spacing w:after="0" w:line="240" w:lineRule="auto"/>
        <w:jc w:val="right"/>
        <w:rPr>
          <w:rFonts w:ascii="Times New Roman" w:eastAsia="Arial" w:hAnsi="Times New Roman" w:cs="Times New Roman"/>
          <w:i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064068" w:rsidRPr="004A62DD" w:rsidTr="00D57535">
        <w:trPr>
          <w:trHeight w:val="1"/>
        </w:trPr>
        <w:tc>
          <w:tcPr>
            <w:tcW w:w="9360" w:type="dxa"/>
            <w:shd w:val="clear" w:color="000000" w:fill="FFFFFF"/>
            <w:tcMar>
              <w:left w:w="108" w:type="dxa"/>
              <w:right w:w="108" w:type="dxa"/>
            </w:tcMar>
          </w:tcPr>
          <w:p w:rsidR="007F56F2" w:rsidRPr="004A62DD" w:rsidRDefault="007F56F2" w:rsidP="007F56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F56F2" w:rsidRPr="004A62DD" w:rsidRDefault="007F56F2" w:rsidP="007F56F2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Salesforce Certified Developer  - </w:t>
            </w:r>
            <w:r w:rsidR="009518DC" w:rsidRPr="004A62DD">
              <w:rPr>
                <w:rFonts w:ascii="Times New Roman" w:eastAsia="Times New Roman" w:hAnsi="Times New Roman" w:cs="Times New Roman"/>
              </w:rPr>
              <w:t xml:space="preserve">Since May 3, 2017, </w:t>
            </w:r>
            <w:r w:rsidR="00CB7BE1" w:rsidRPr="004A62DD">
              <w:rPr>
                <w:rFonts w:ascii="Times New Roman" w:eastAsia="Times New Roman" w:hAnsi="Times New Roman" w:cs="Times New Roman"/>
              </w:rPr>
              <w:t xml:space="preserve">Current for </w:t>
            </w:r>
            <w:r w:rsidR="002D58F1" w:rsidRPr="004A62DD">
              <w:rPr>
                <w:rFonts w:ascii="Times New Roman" w:eastAsia="Times New Roman" w:hAnsi="Times New Roman" w:cs="Times New Roman"/>
              </w:rPr>
              <w:t>Summer</w:t>
            </w:r>
            <w:r w:rsidRPr="004A62DD">
              <w:rPr>
                <w:rFonts w:ascii="Times New Roman" w:eastAsia="Times New Roman" w:hAnsi="Times New Roman" w:cs="Times New Roman"/>
              </w:rPr>
              <w:t xml:space="preserve"> 201</w:t>
            </w:r>
            <w:r w:rsidR="00537D06" w:rsidRPr="004A62DD">
              <w:rPr>
                <w:rFonts w:ascii="Times New Roman" w:eastAsia="Times New Roman" w:hAnsi="Times New Roman" w:cs="Times New Roman"/>
              </w:rPr>
              <w:t>8</w:t>
            </w:r>
            <w:r w:rsidRPr="004A62D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F56F2" w:rsidRPr="004A62DD" w:rsidRDefault="007F56F2" w:rsidP="007F56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91640" cy="9676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FU_CRT_BDG_Pltfrm_Dev_I_RGB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03" cy="97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56F2" w:rsidRPr="004A62DD" w:rsidRDefault="007F56F2" w:rsidP="007F56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F56F2" w:rsidRPr="004A62DD" w:rsidRDefault="007F56F2" w:rsidP="007F56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Salesforce Certified Administrator </w:t>
            </w:r>
            <w:r w:rsidR="00CB7BE1" w:rsidRPr="004A62DD">
              <w:rPr>
                <w:rFonts w:ascii="Times New Roman" w:eastAsia="Times New Roman" w:hAnsi="Times New Roman" w:cs="Times New Roman"/>
              </w:rPr>
              <w:t>–</w:t>
            </w:r>
            <w:r w:rsidRPr="004A62DD">
              <w:rPr>
                <w:rFonts w:ascii="Times New Roman" w:eastAsia="Times New Roman" w:hAnsi="Times New Roman" w:cs="Times New Roman"/>
              </w:rPr>
              <w:t xml:space="preserve"> </w:t>
            </w:r>
            <w:r w:rsidR="009518DC" w:rsidRPr="004A62DD">
              <w:rPr>
                <w:rFonts w:ascii="Times New Roman" w:eastAsia="Times New Roman" w:hAnsi="Times New Roman" w:cs="Times New Roman"/>
              </w:rPr>
              <w:t xml:space="preserve">Since November 28, 2016, </w:t>
            </w:r>
            <w:r w:rsidR="00CB7BE1" w:rsidRPr="004A62DD">
              <w:rPr>
                <w:rFonts w:ascii="Times New Roman" w:eastAsia="Times New Roman" w:hAnsi="Times New Roman" w:cs="Times New Roman"/>
              </w:rPr>
              <w:t xml:space="preserve">Current for </w:t>
            </w:r>
            <w:r w:rsidR="00D32BB2" w:rsidRPr="004A62DD">
              <w:rPr>
                <w:rFonts w:ascii="Times New Roman" w:eastAsia="Times New Roman" w:hAnsi="Times New Roman" w:cs="Times New Roman"/>
              </w:rPr>
              <w:t>S</w:t>
            </w:r>
            <w:r w:rsidR="002D58F1" w:rsidRPr="004A62DD">
              <w:rPr>
                <w:rFonts w:ascii="Times New Roman" w:eastAsia="Times New Roman" w:hAnsi="Times New Roman" w:cs="Times New Roman"/>
              </w:rPr>
              <w:t>ummer</w:t>
            </w:r>
            <w:r w:rsidRPr="004A62DD">
              <w:rPr>
                <w:rFonts w:ascii="Times New Roman" w:eastAsia="Times New Roman" w:hAnsi="Times New Roman" w:cs="Times New Roman"/>
              </w:rPr>
              <w:t xml:space="preserve"> 201</w:t>
            </w:r>
            <w:r w:rsidR="00537D06" w:rsidRPr="004A62DD">
              <w:rPr>
                <w:rFonts w:ascii="Times New Roman" w:eastAsia="Times New Roman" w:hAnsi="Times New Roman" w:cs="Times New Roman"/>
              </w:rPr>
              <w:t>8</w:t>
            </w:r>
          </w:p>
          <w:p w:rsidR="007F56F2" w:rsidRPr="004A62DD" w:rsidRDefault="007F56F2" w:rsidP="007F56F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52265442" wp14:editId="237B5C58">
                  <wp:extent cx="1695450" cy="9698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FU_CRT_BDG_Admin_RG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590" cy="101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068" w:rsidRPr="004A62DD" w:rsidRDefault="000640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064068" w:rsidRPr="004A62DD" w:rsidTr="006F7DE0">
        <w:trPr>
          <w:trHeight w:val="1"/>
        </w:trPr>
        <w:tc>
          <w:tcPr>
            <w:tcW w:w="9252" w:type="dxa"/>
            <w:shd w:val="clear" w:color="000000" w:fill="FFFFFF"/>
            <w:tcMar>
              <w:left w:w="108" w:type="dxa"/>
              <w:right w:w="108" w:type="dxa"/>
            </w:tcMar>
          </w:tcPr>
          <w:p w:rsidR="00064068" w:rsidRPr="004A62DD" w:rsidRDefault="00D575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Extensive experience in IT, marketing, engineering management and hands-on engineering in the software development industry and the computer manufacturing industry.  Strengths in </w:t>
            </w:r>
            <w:r w:rsidR="006C11D6" w:rsidRPr="004A62DD">
              <w:rPr>
                <w:rFonts w:ascii="Times New Roman" w:eastAsia="Times New Roman" w:hAnsi="Times New Roman" w:cs="Times New Roman"/>
              </w:rPr>
              <w:t>Salesforce</w:t>
            </w:r>
            <w:r w:rsidR="000B13A6" w:rsidRPr="004A62DD">
              <w:rPr>
                <w:rFonts w:ascii="Times New Roman" w:eastAsia="Times New Roman" w:hAnsi="Times New Roman" w:cs="Times New Roman"/>
              </w:rPr>
              <w:t>.com</w:t>
            </w:r>
            <w:r w:rsidR="006C11D6" w:rsidRPr="004A62DD">
              <w:rPr>
                <w:rFonts w:ascii="Times New Roman" w:eastAsia="Times New Roman" w:hAnsi="Times New Roman" w:cs="Times New Roman"/>
              </w:rPr>
              <w:t xml:space="preserve"> development and administration, </w:t>
            </w:r>
            <w:r w:rsidRPr="004A62DD">
              <w:rPr>
                <w:rFonts w:ascii="Times New Roman" w:eastAsia="Times New Roman" w:hAnsi="Times New Roman" w:cs="Times New Roman"/>
              </w:rPr>
              <w:t>people management, problem solving, process design, database design and software licensing. Experience in customer support, sales support, R&amp;D, manufacturing, marketing and IT infrastructure.</w:t>
            </w:r>
          </w:p>
          <w:p w:rsidR="003E2FA5" w:rsidRPr="004A62DD" w:rsidRDefault="003E2F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F56F2" w:rsidRPr="004A62DD" w:rsidRDefault="007F56F2" w:rsidP="007F56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Programming Languages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C#.NET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ASP.NET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C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Assembly language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SQL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JavaScript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HTML 5</w:t>
            </w:r>
          </w:p>
          <w:p w:rsidR="007F56F2" w:rsidRPr="004A62DD" w:rsidRDefault="007F56F2" w:rsidP="007F56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Salesforce.com Languages</w:t>
            </w:r>
          </w:p>
          <w:p w:rsidR="0019195C" w:rsidRPr="004A62DD" w:rsidRDefault="0019195C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Lightning components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Apex classes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Apex triggers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Apex web services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API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SOQL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Visualforce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Validation rules</w:t>
            </w:r>
          </w:p>
          <w:p w:rsidR="007F56F2" w:rsidRPr="004A62DD" w:rsidRDefault="007F56F2" w:rsidP="007F5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Formulas</w:t>
            </w:r>
          </w:p>
          <w:p w:rsidR="003E2FA5" w:rsidRPr="004A62DD" w:rsidRDefault="003E2F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Managerial Specializations</w:t>
            </w:r>
          </w:p>
          <w:p w:rsidR="003E2FA5" w:rsidRPr="004A62DD" w:rsidRDefault="003E2FA5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Engineering management</w:t>
            </w:r>
          </w:p>
          <w:p w:rsidR="003E2FA5" w:rsidRPr="004A62DD" w:rsidRDefault="003E2FA5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Cross-functional leadership</w:t>
            </w:r>
          </w:p>
          <w:p w:rsidR="003E2FA5" w:rsidRPr="004A62DD" w:rsidRDefault="003E2FA5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Process design</w:t>
            </w:r>
          </w:p>
          <w:p w:rsidR="003E2FA5" w:rsidRPr="004A62DD" w:rsidRDefault="003E2FA5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Product management</w:t>
            </w:r>
          </w:p>
          <w:p w:rsidR="003E2FA5" w:rsidRPr="004A62DD" w:rsidRDefault="003E2FA5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E-marketing</w:t>
            </w:r>
          </w:p>
          <w:p w:rsidR="003E2FA5" w:rsidRPr="004A62DD" w:rsidRDefault="003E2FA5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lastRenderedPageBreak/>
              <w:t>IT infrastructure</w:t>
            </w:r>
          </w:p>
          <w:p w:rsidR="003E2FA5" w:rsidRPr="004A62DD" w:rsidRDefault="003E2FA5" w:rsidP="003E2F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Technical Specializations</w:t>
            </w:r>
          </w:p>
          <w:p w:rsidR="003E2FA5" w:rsidRPr="004A62DD" w:rsidRDefault="003E2FA5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Salesforce.com development</w:t>
            </w:r>
          </w:p>
          <w:p w:rsidR="003E2FA5" w:rsidRPr="004A62DD" w:rsidRDefault="003E2FA5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Salesforce.com administration</w:t>
            </w:r>
          </w:p>
          <w:p w:rsidR="003E2FA5" w:rsidRPr="004A62DD" w:rsidRDefault="003E2FA5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Pardot lead nurturing</w:t>
            </w:r>
          </w:p>
          <w:p w:rsidR="003E2FA5" w:rsidRPr="004A62DD" w:rsidRDefault="003E2FA5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NetSuite administration</w:t>
            </w:r>
          </w:p>
          <w:p w:rsidR="00765331" w:rsidRPr="004A62DD" w:rsidRDefault="00765331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Big Machines CPQ</w:t>
            </w:r>
          </w:p>
          <w:p w:rsidR="00CB03CE" w:rsidRPr="004A62DD" w:rsidRDefault="00CB03CE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Salesforce CPQ (SteelBrick)</w:t>
            </w:r>
          </w:p>
          <w:p w:rsidR="00633850" w:rsidRPr="004A62DD" w:rsidRDefault="00633850" w:rsidP="003E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Rootstock</w:t>
            </w:r>
          </w:p>
          <w:p w:rsidR="00FE3B64" w:rsidRPr="004A62DD" w:rsidRDefault="003E2FA5" w:rsidP="006F7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FlexNet licensing expertise</w:t>
            </w:r>
          </w:p>
          <w:p w:rsidR="007F56F2" w:rsidRPr="004A62DD" w:rsidRDefault="007F56F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064068" w:rsidRPr="004A62DD" w:rsidRDefault="00D5753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A62DD">
              <w:rPr>
                <w:rFonts w:ascii="Times New Roman" w:eastAsia="Times New Roman" w:hAnsi="Times New Roman" w:cs="Times New Roman"/>
                <w:b/>
              </w:rPr>
              <w:t>Professional Experience</w:t>
            </w:r>
          </w:p>
          <w:p w:rsidR="00064068" w:rsidRPr="004A62DD" w:rsidRDefault="000640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E36E1" w:rsidRPr="004A62DD" w:rsidRDefault="003E3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A62DD">
              <w:rPr>
                <w:rFonts w:ascii="Times New Roman" w:eastAsia="Times New Roman" w:hAnsi="Times New Roman" w:cs="Times New Roman"/>
                <w:b/>
              </w:rPr>
              <w:t xml:space="preserve">Hunting Energy Services – </w:t>
            </w:r>
            <w:r w:rsidR="00830E47" w:rsidRPr="004A62DD">
              <w:rPr>
                <w:rFonts w:ascii="Times New Roman" w:eastAsia="Times New Roman" w:hAnsi="Times New Roman" w:cs="Times New Roman"/>
                <w:b/>
              </w:rPr>
              <w:t xml:space="preserve">Houston, TX        </w:t>
            </w:r>
            <w:r w:rsidRPr="004A62DD">
              <w:rPr>
                <w:rFonts w:ascii="Times New Roman" w:eastAsia="Times New Roman" w:hAnsi="Times New Roman" w:cs="Times New Roman"/>
                <w:b/>
              </w:rPr>
              <w:t xml:space="preserve">June, 2018 to </w:t>
            </w:r>
            <w:r w:rsidR="002D58F1" w:rsidRPr="004A62DD">
              <w:rPr>
                <w:rFonts w:ascii="Times New Roman" w:eastAsia="Times New Roman" w:hAnsi="Times New Roman" w:cs="Times New Roman"/>
                <w:b/>
              </w:rPr>
              <w:t>October, 2018</w:t>
            </w:r>
          </w:p>
          <w:p w:rsidR="003E36E1" w:rsidRPr="004A62DD" w:rsidRDefault="003E3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                Salesforce Developer</w:t>
            </w:r>
            <w:r w:rsidR="004A62DD">
              <w:rPr>
                <w:rFonts w:ascii="Times New Roman" w:eastAsia="Times New Roman" w:hAnsi="Times New Roman" w:cs="Times New Roman"/>
              </w:rPr>
              <w:t>/</w:t>
            </w:r>
            <w:r w:rsidR="004A62DD" w:rsidRPr="004A62DD">
              <w:rPr>
                <w:rFonts w:ascii="Times New Roman" w:eastAsia="Times New Roman" w:hAnsi="Times New Roman" w:cs="Times New Roman"/>
              </w:rPr>
              <w:t xml:space="preserve"> </w:t>
            </w:r>
            <w:r w:rsidR="004A62DD" w:rsidRPr="004A62DD">
              <w:rPr>
                <w:rFonts w:ascii="Times New Roman" w:eastAsia="Times New Roman" w:hAnsi="Times New Roman" w:cs="Times New Roman"/>
              </w:rPr>
              <w:t>Administrator</w:t>
            </w:r>
          </w:p>
          <w:p w:rsidR="003E36E1" w:rsidRPr="004A62DD" w:rsidRDefault="003E36E1" w:rsidP="003E36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Salesforce setup, maintenance and customization</w:t>
            </w:r>
          </w:p>
          <w:p w:rsidR="008916FC" w:rsidRPr="004A62DD" w:rsidRDefault="008916FC" w:rsidP="008916FC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Salesforce CPQ, </w:t>
            </w:r>
            <w:r w:rsidR="006C3E8F" w:rsidRPr="004A62DD">
              <w:rPr>
                <w:rFonts w:ascii="Times New Roman" w:eastAsia="Times New Roman" w:hAnsi="Times New Roman" w:cs="Times New Roman"/>
              </w:rPr>
              <w:t xml:space="preserve">Lightning, </w:t>
            </w:r>
            <w:r w:rsidRPr="004A62DD">
              <w:rPr>
                <w:rFonts w:ascii="Times New Roman" w:eastAsia="Times New Roman" w:hAnsi="Times New Roman" w:cs="Times New Roman"/>
              </w:rPr>
              <w:t>Pardot and Chatter</w:t>
            </w:r>
          </w:p>
          <w:p w:rsidR="003E36E1" w:rsidRPr="004A62DD" w:rsidRDefault="003E36E1" w:rsidP="003E36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Business process design and training</w:t>
            </w:r>
          </w:p>
          <w:p w:rsidR="003E36E1" w:rsidRPr="004A62DD" w:rsidRDefault="003E36E1" w:rsidP="003E36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Integration of </w:t>
            </w:r>
            <w:r w:rsidR="002D58F1" w:rsidRPr="004A62DD">
              <w:rPr>
                <w:rFonts w:ascii="Times New Roman" w:eastAsia="Times New Roman" w:hAnsi="Times New Roman" w:cs="Times New Roman"/>
              </w:rPr>
              <w:t xml:space="preserve">Made2Manage </w:t>
            </w:r>
            <w:r w:rsidRPr="004A62DD">
              <w:rPr>
                <w:rFonts w:ascii="Times New Roman" w:eastAsia="Times New Roman" w:hAnsi="Times New Roman" w:cs="Times New Roman"/>
              </w:rPr>
              <w:t>ERP systems with Salesforce</w:t>
            </w:r>
          </w:p>
          <w:p w:rsidR="003E36E1" w:rsidRPr="004A62DD" w:rsidRDefault="003E36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3E2FA5" w:rsidRPr="004A62DD" w:rsidRDefault="003E2F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  <w:b/>
              </w:rPr>
              <w:t xml:space="preserve">Bjerkeli Consulting – </w:t>
            </w:r>
            <w:r w:rsidRPr="004A62DD">
              <w:rPr>
                <w:rFonts w:ascii="Times New Roman" w:eastAsia="Times New Roman" w:hAnsi="Times New Roman" w:cs="Times New Roman"/>
              </w:rPr>
              <w:t xml:space="preserve">Spring, TX        August, 2016 to </w:t>
            </w:r>
            <w:r w:rsidR="008916FC" w:rsidRPr="004A62DD">
              <w:rPr>
                <w:rFonts w:ascii="Times New Roman" w:eastAsia="Times New Roman" w:hAnsi="Times New Roman" w:cs="Times New Roman"/>
              </w:rPr>
              <w:t>June, 2018</w:t>
            </w:r>
          </w:p>
          <w:p w:rsidR="003E2FA5" w:rsidRPr="004A62DD" w:rsidRDefault="00BF51D3" w:rsidP="00BF51D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Proprietor </w:t>
            </w:r>
          </w:p>
          <w:p w:rsidR="00BF51D3" w:rsidRPr="004A62DD" w:rsidRDefault="00BF51D3" w:rsidP="00BF51D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Provided contract services for past employers and new clients</w:t>
            </w:r>
          </w:p>
          <w:p w:rsidR="00BF51D3" w:rsidRPr="004A62DD" w:rsidRDefault="00BF51D3" w:rsidP="00BF51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C#.NET development</w:t>
            </w:r>
          </w:p>
          <w:p w:rsidR="00BF51D3" w:rsidRPr="004A62DD" w:rsidRDefault="00BF51D3" w:rsidP="00BF51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Salesforce.com </w:t>
            </w:r>
            <w:r w:rsidR="00A97226" w:rsidRPr="004A62DD">
              <w:rPr>
                <w:rFonts w:ascii="Times New Roman" w:eastAsia="Times New Roman" w:hAnsi="Times New Roman" w:cs="Times New Roman"/>
              </w:rPr>
              <w:t>development</w:t>
            </w:r>
          </w:p>
          <w:p w:rsidR="00BF51D3" w:rsidRPr="004A62DD" w:rsidRDefault="00BF51D3" w:rsidP="00BF51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Salesforce.com </w:t>
            </w:r>
          </w:p>
          <w:p w:rsidR="00BF51D3" w:rsidRPr="004A62DD" w:rsidRDefault="00BF51D3" w:rsidP="00BF51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Server management</w:t>
            </w:r>
          </w:p>
          <w:p w:rsidR="003163C7" w:rsidRPr="004A62DD" w:rsidRDefault="003163C7" w:rsidP="00BF51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Clients</w:t>
            </w:r>
          </w:p>
          <w:p w:rsidR="003163C7" w:rsidRPr="004A62DD" w:rsidRDefault="003163C7" w:rsidP="003163C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ASSET InterTech, Inc</w:t>
            </w:r>
            <w:r w:rsidR="00CB03CE" w:rsidRPr="004A62DD">
              <w:rPr>
                <w:rFonts w:ascii="Times New Roman" w:eastAsia="Times New Roman" w:hAnsi="Times New Roman" w:cs="Times New Roman"/>
              </w:rPr>
              <w:t>.</w:t>
            </w:r>
          </w:p>
          <w:p w:rsidR="003163C7" w:rsidRPr="004A62DD" w:rsidRDefault="003163C7" w:rsidP="003163C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Oscar Associates Americas LLC</w:t>
            </w:r>
          </w:p>
          <w:p w:rsidR="003163C7" w:rsidRPr="004A62DD" w:rsidRDefault="003163C7" w:rsidP="003163C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Catapult Staffing</w:t>
            </w:r>
          </w:p>
          <w:p w:rsidR="00BF51D3" w:rsidRPr="004A62DD" w:rsidRDefault="00BF51D3" w:rsidP="00BF51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064068" w:rsidRPr="004A62DD" w:rsidRDefault="00D575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  <w:b/>
              </w:rPr>
              <w:t>ASSET InterTech, Inc</w:t>
            </w:r>
            <w:r w:rsidR="007D4028" w:rsidRPr="004A62DD">
              <w:rPr>
                <w:rFonts w:ascii="Times New Roman" w:eastAsia="Times New Roman" w:hAnsi="Times New Roman" w:cs="Times New Roman"/>
                <w:b/>
              </w:rPr>
              <w:t>.</w:t>
            </w:r>
            <w:r w:rsidRPr="004A62DD">
              <w:rPr>
                <w:rFonts w:ascii="Times New Roman" w:eastAsia="Times New Roman" w:hAnsi="Times New Roman" w:cs="Times New Roman"/>
              </w:rPr>
              <w:t xml:space="preserve"> -  Richardson, TX         April 2001 to </w:t>
            </w:r>
            <w:r w:rsidR="003E2FA5" w:rsidRPr="004A62DD">
              <w:rPr>
                <w:rFonts w:ascii="Times New Roman" w:eastAsia="Times New Roman" w:hAnsi="Times New Roman" w:cs="Times New Roman"/>
              </w:rPr>
              <w:t>July, 2016</w:t>
            </w:r>
          </w:p>
          <w:p w:rsidR="00064068" w:rsidRPr="004A62DD" w:rsidRDefault="00D5753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Director of Customer Experience and Information Infrastructure, January 2013 to present</w:t>
            </w:r>
          </w:p>
          <w:p w:rsidR="00064068" w:rsidRPr="004A62DD" w:rsidRDefault="00D57535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Managed eMarketing, IT infrastructure and business processes.  Administered and programmed Salesforce.com, Pardot and NetSuite databases.  Defined processes for sales, support and finance.  Managed corporate messaging, website development and lead-generation processes.</w:t>
            </w:r>
          </w:p>
          <w:p w:rsidR="008916FC" w:rsidRPr="004A62DD" w:rsidRDefault="008916FC" w:rsidP="00A9722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A97226" w:rsidRDefault="00D57535" w:rsidP="00A97226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7226">
              <w:rPr>
                <w:rFonts w:ascii="Times New Roman" w:eastAsia="Times New Roman" w:hAnsi="Times New Roman" w:cs="Times New Roman"/>
              </w:rPr>
              <w:t>Director of Support, Training, and Services, April 2001 to January 2013</w:t>
            </w:r>
          </w:p>
          <w:p w:rsidR="00064068" w:rsidRPr="00A97226" w:rsidRDefault="00D57535" w:rsidP="00A97226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7226">
              <w:rPr>
                <w:rFonts w:ascii="Times New Roman" w:eastAsia="Times New Roman" w:hAnsi="Times New Roman" w:cs="Times New Roman"/>
              </w:rPr>
              <w:t>Managed a global team of 22 application engineers and contractors responsible for sales support, customer support, services, training, and product test.  Acted as a consultant to the marketing team.</w:t>
            </w:r>
          </w:p>
          <w:tbl>
            <w:tblPr>
              <w:tblW w:w="0" w:type="auto"/>
              <w:tblInd w:w="144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10"/>
              <w:gridCol w:w="6586"/>
            </w:tblGrid>
            <w:tr w:rsidR="00064068" w:rsidRPr="004A62DD" w:rsidTr="00D57535">
              <w:trPr>
                <w:trHeight w:val="1"/>
              </w:trPr>
              <w:tc>
                <w:tcPr>
                  <w:tcW w:w="42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A97226" w:rsidRDefault="00064068" w:rsidP="00A9722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6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A97226" w:rsidRDefault="00D57535" w:rsidP="00A9722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97226">
                    <w:rPr>
                      <w:rFonts w:ascii="Times New Roman" w:eastAsia="Times New Roman" w:hAnsi="Times New Roman" w:cs="Times New Roman"/>
                    </w:rPr>
                    <w:t>Through automation projects, reduced the staffing level needed for customer support by 40%, while revenue doubled and product lines tripled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2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A97226" w:rsidRDefault="00D57535" w:rsidP="00A9722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97226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26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A97226" w:rsidRDefault="00D57535" w:rsidP="00A9722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97226">
                    <w:rPr>
                      <w:rFonts w:ascii="Times New Roman" w:eastAsia="Times New Roman" w:hAnsi="Times New Roman" w:cs="Times New Roman"/>
                    </w:rPr>
                    <w:t xml:space="preserve">Built a library of web-based maintenance-only tools accessible from within the software application, increasing software maintenance retention by 30% 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2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A97226" w:rsidRDefault="00D57535" w:rsidP="00A9722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97226">
                    <w:rPr>
                      <w:rFonts w:ascii="Times New Roman" w:eastAsia="Times New Roman" w:hAnsi="Times New Roman" w:cs="Times New Roman"/>
                    </w:rPr>
                    <w:lastRenderedPageBreak/>
                    <w:t>-</w:t>
                  </w:r>
                </w:p>
              </w:tc>
              <w:tc>
                <w:tcPr>
                  <w:tcW w:w="726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A97226" w:rsidRDefault="00D57535" w:rsidP="00A9722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97226">
                    <w:rPr>
                      <w:rFonts w:ascii="Times New Roman" w:eastAsia="Times New Roman" w:hAnsi="Times New Roman" w:cs="Times New Roman"/>
                    </w:rPr>
                    <w:t>Set up a case management system in Salesforce.com for tracking customer issues, bugs reports and enhancement requests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2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A97226" w:rsidRDefault="00D57535" w:rsidP="00A9722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97226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26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A97226" w:rsidRDefault="00D57535" w:rsidP="00A9722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97226">
                    <w:rPr>
                      <w:rFonts w:ascii="Times New Roman" w:eastAsia="Times New Roman" w:hAnsi="Times New Roman" w:cs="Times New Roman"/>
                    </w:rPr>
                    <w:t xml:space="preserve">Integrated and cross-trained the support teams following two mergers 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2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26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Created a self-service license retrieval system that reduced a 20-minute support case to zero (no staff involvement)</w:t>
                  </w:r>
                </w:p>
              </w:tc>
            </w:tr>
          </w:tbl>
          <w:p w:rsidR="00064068" w:rsidRPr="004A62DD" w:rsidRDefault="00064068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064068" w:rsidRPr="004A62DD" w:rsidRDefault="00D575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  <w:b/>
              </w:rPr>
              <w:t>Compaq Computer Corporation</w:t>
            </w:r>
            <w:r w:rsidRPr="004A62DD">
              <w:rPr>
                <w:rFonts w:ascii="Times New Roman" w:eastAsia="Times New Roman" w:hAnsi="Times New Roman" w:cs="Times New Roman"/>
              </w:rPr>
              <w:t xml:space="preserve"> - Houston, TX </w:t>
            </w:r>
            <w:r w:rsidRPr="004A62DD">
              <w:rPr>
                <w:rFonts w:ascii="Times New Roman" w:eastAsia="Times New Roman" w:hAnsi="Times New Roman" w:cs="Times New Roman"/>
              </w:rPr>
              <w:tab/>
              <w:t>March 1985 to April 2001</w:t>
            </w:r>
          </w:p>
          <w:p w:rsidR="00064068" w:rsidRPr="004A62DD" w:rsidRDefault="00D57535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Manager, BIOS Development and Test, Consumer Group, January 2001 – April 2001</w:t>
            </w:r>
          </w:p>
          <w:p w:rsidR="00064068" w:rsidRPr="004A62DD" w:rsidRDefault="00D575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ab/>
            </w:r>
            <w:r w:rsidRPr="004A62DD">
              <w:rPr>
                <w:rFonts w:ascii="Times New Roman" w:eastAsia="Times New Roman" w:hAnsi="Times New Roman" w:cs="Times New Roman"/>
              </w:rPr>
              <w:tab/>
              <w:t>New product BIOS development and test for consumer desktop computers</w:t>
            </w:r>
          </w:p>
          <w:p w:rsidR="00064068" w:rsidRPr="004A62DD" w:rsidRDefault="00D575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 </w:t>
            </w:r>
            <w:r w:rsidRPr="004A62DD">
              <w:rPr>
                <w:rFonts w:ascii="Times New Roman" w:eastAsia="Times New Roman" w:hAnsi="Times New Roman" w:cs="Times New Roman"/>
              </w:rPr>
              <w:tab/>
              <w:t>Acting Director, Engineering for New Product Introductions, January 1999 – April 1999</w:t>
            </w:r>
          </w:p>
          <w:p w:rsidR="00064068" w:rsidRPr="004A62DD" w:rsidRDefault="00D575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              </w:t>
            </w:r>
            <w:r w:rsidRPr="004A62DD">
              <w:rPr>
                <w:rFonts w:ascii="Times New Roman" w:eastAsia="Times New Roman" w:hAnsi="Times New Roman" w:cs="Times New Roman"/>
              </w:rPr>
              <w:tab/>
            </w:r>
            <w:r w:rsidRPr="004A62DD">
              <w:rPr>
                <w:rFonts w:ascii="Times New Roman" w:eastAsia="Times New Roman" w:hAnsi="Times New Roman" w:cs="Times New Roman"/>
              </w:rPr>
              <w:tab/>
              <w:t xml:space="preserve">Directed all engineering departments responsible for factory introduction of server products </w:t>
            </w:r>
          </w:p>
          <w:tbl>
            <w:tblPr>
              <w:tblW w:w="0" w:type="auto"/>
              <w:tblInd w:w="1507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7"/>
              <w:gridCol w:w="7082"/>
            </w:tblGrid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tcBorders>
                    <w:left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In-circuit test engineering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tcBorders>
                    <w:left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PCA functional test engineering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tcBorders>
                    <w:left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System test and run-in engineering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tcBorders>
                    <w:left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Diagnostics development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tcBorders>
                    <w:left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PCA assembly process engineering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tcBorders>
                    <w:left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Mechanical engineering</w:t>
                  </w:r>
                </w:p>
              </w:tc>
            </w:tr>
          </w:tbl>
          <w:p w:rsidR="00064068" w:rsidRPr="004A62DD" w:rsidRDefault="00D575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               Manager, Test Engineering, February 1987 – January 2001</w:t>
            </w:r>
          </w:p>
          <w:p w:rsidR="00064068" w:rsidRPr="004A62DD" w:rsidRDefault="00D575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ab/>
            </w:r>
            <w:r w:rsidRPr="004A62DD">
              <w:rPr>
                <w:rFonts w:ascii="Times New Roman" w:eastAsia="Times New Roman" w:hAnsi="Times New Roman" w:cs="Times New Roman"/>
              </w:rPr>
              <w:tab/>
              <w:t>Managed various teams of test engineers in preparing factories for new product launches</w:t>
            </w:r>
          </w:p>
          <w:tbl>
            <w:tblPr>
              <w:tblW w:w="0" w:type="auto"/>
              <w:tblInd w:w="1507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7"/>
              <w:gridCol w:w="7082"/>
            </w:tblGrid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In-circuit test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PCA functional test</w:t>
                  </w:r>
                </w:p>
              </w:tc>
            </w:tr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System test and run-in</w:t>
                  </w:r>
                </w:p>
              </w:tc>
            </w:tr>
          </w:tbl>
          <w:p w:rsidR="00064068" w:rsidRPr="004A62DD" w:rsidRDefault="00D575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 xml:space="preserve"> </w:t>
            </w:r>
            <w:r w:rsidRPr="004A62DD">
              <w:rPr>
                <w:rFonts w:ascii="Times New Roman" w:eastAsia="Times New Roman" w:hAnsi="Times New Roman" w:cs="Times New Roman"/>
              </w:rPr>
              <w:tab/>
              <w:t>Manager, New Technologies and Strategies, January 1989 – October 1991</w:t>
            </w:r>
          </w:p>
          <w:p w:rsidR="00064068" w:rsidRPr="004A62DD" w:rsidRDefault="00D575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ab/>
            </w:r>
            <w:r w:rsidRPr="004A62DD">
              <w:rPr>
                <w:rFonts w:ascii="Times New Roman" w:eastAsia="Times New Roman" w:hAnsi="Times New Roman" w:cs="Times New Roman"/>
              </w:rPr>
              <w:tab/>
              <w:t>Facilitated Compaq’s first corporate test strategy team</w:t>
            </w:r>
          </w:p>
          <w:p w:rsidR="00064068" w:rsidRPr="004A62DD" w:rsidRDefault="00D57535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Testability research and development</w:t>
            </w:r>
          </w:p>
          <w:tbl>
            <w:tblPr>
              <w:tblW w:w="0" w:type="auto"/>
              <w:tblInd w:w="1507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7"/>
              <w:gridCol w:w="7082"/>
            </w:tblGrid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 xml:space="preserve">-                      </w:t>
                  </w:r>
                </w:p>
              </w:tc>
              <w:tc>
                <w:tcPr>
                  <w:tcW w:w="7177" w:type="dxa"/>
                  <w:tcBorders>
                    <w:left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Introduced boundary scan as a corporate strategy, increasing test coverage by 20%</w:t>
                  </w:r>
                </w:p>
              </w:tc>
            </w:tr>
          </w:tbl>
          <w:p w:rsidR="00064068" w:rsidRPr="004A62DD" w:rsidRDefault="00D57535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>New fixture and test access technology research</w:t>
            </w:r>
          </w:p>
          <w:tbl>
            <w:tblPr>
              <w:tblW w:w="0" w:type="auto"/>
              <w:tblInd w:w="1507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7"/>
              <w:gridCol w:w="7082"/>
            </w:tblGrid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tcBorders>
                    <w:left w:val="nil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 xml:space="preserve">Determined the optimum test probe style and spring force for test fixtures in no-clean production lines, saving over $1.5 M/year in test fixture maintenance </w:t>
                  </w:r>
                </w:p>
              </w:tc>
            </w:tr>
          </w:tbl>
          <w:p w:rsidR="00064068" w:rsidRPr="004A62DD" w:rsidRDefault="00D575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ab/>
              <w:t>Functional Test Engineer, March 1985 to February 1987</w:t>
            </w:r>
          </w:p>
          <w:p w:rsidR="00064068" w:rsidRPr="004A62DD" w:rsidRDefault="00D575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A62DD">
              <w:rPr>
                <w:rFonts w:ascii="Times New Roman" w:eastAsia="Times New Roman" w:hAnsi="Times New Roman" w:cs="Times New Roman"/>
              </w:rPr>
              <w:tab/>
            </w:r>
            <w:r w:rsidRPr="004A62DD">
              <w:rPr>
                <w:rFonts w:ascii="Times New Roman" w:eastAsia="Times New Roman" w:hAnsi="Times New Roman" w:cs="Times New Roman"/>
              </w:rPr>
              <w:tab/>
              <w:t>Test design for new product introduction of computer printed circuit boards</w:t>
            </w:r>
          </w:p>
          <w:tbl>
            <w:tblPr>
              <w:tblW w:w="0" w:type="auto"/>
              <w:tblInd w:w="1507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7"/>
              <w:gridCol w:w="7082"/>
            </w:tblGrid>
            <w:tr w:rsidR="00064068" w:rsidRPr="004A62DD" w:rsidTr="00D57535">
              <w:trPr>
                <w:trHeight w:val="1"/>
              </w:trPr>
              <w:tc>
                <w:tcPr>
                  <w:tcW w:w="450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-</w:t>
                  </w:r>
                </w:p>
              </w:tc>
              <w:tc>
                <w:tcPr>
                  <w:tcW w:w="7177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64068" w:rsidRPr="004A62DD" w:rsidRDefault="00D57535" w:rsidP="00B21D2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 xml:space="preserve">Created a method for loading an image of an OS and diagnostics application from a ROM card, vs. a floppy disk, reducing test time by one minute, saving more than $1.8M/year in equipment and operator costs </w:t>
                  </w:r>
                </w:p>
              </w:tc>
            </w:tr>
          </w:tbl>
          <w:p w:rsidR="00064068" w:rsidRPr="004A62DD" w:rsidRDefault="0006406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141AC" w:rsidRPr="004A62DD" w:rsidTr="006F7DE0">
        <w:trPr>
          <w:trHeight w:val="1"/>
        </w:trPr>
        <w:tc>
          <w:tcPr>
            <w:tcW w:w="925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74"/>
              <w:tblOverlap w:val="never"/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3F5A01" w:rsidRPr="004A62DD" w:rsidTr="003F5A01">
              <w:trPr>
                <w:trHeight w:val="1"/>
              </w:trPr>
              <w:tc>
                <w:tcPr>
                  <w:tcW w:w="9036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F5A01" w:rsidRPr="004A62DD" w:rsidRDefault="003F5A01" w:rsidP="003F5A01">
                  <w:pPr>
                    <w:keepNext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Education</w:t>
                  </w:r>
                </w:p>
                <w:p w:rsidR="003F5A01" w:rsidRPr="004A62DD" w:rsidRDefault="003F5A01" w:rsidP="003F5A0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F5A01" w:rsidRPr="004A62DD" w:rsidTr="003F5A01">
              <w:trPr>
                <w:trHeight w:val="1"/>
              </w:trPr>
              <w:tc>
                <w:tcPr>
                  <w:tcW w:w="9036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F5A01" w:rsidRPr="004A62DD" w:rsidRDefault="003F5A01" w:rsidP="003F5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University of Houston, Houston, TX</w:t>
                  </w:r>
                </w:p>
                <w:p w:rsidR="003F5A01" w:rsidRPr="004A62DD" w:rsidRDefault="003F5A01" w:rsidP="003F5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BS EET (Computer Architecture)</w:t>
                  </w:r>
                </w:p>
                <w:p w:rsidR="003F5A01" w:rsidRPr="004A62DD" w:rsidRDefault="003F5A01" w:rsidP="003F5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3F5A01" w:rsidRPr="004A62DD" w:rsidRDefault="003F5A01" w:rsidP="003F5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University of Texas at Austin</w:t>
                  </w:r>
                </w:p>
                <w:p w:rsidR="003F5A01" w:rsidRPr="004A62DD" w:rsidRDefault="003F5A01" w:rsidP="003F5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 xml:space="preserve">Graduate School of Business / Texas Executive Education </w:t>
                  </w:r>
                </w:p>
                <w:p w:rsidR="003F5A01" w:rsidRPr="004A62DD" w:rsidRDefault="003F5A01" w:rsidP="003F5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4A62DD">
                    <w:rPr>
                      <w:rFonts w:ascii="Times New Roman" w:eastAsia="Times New Roman" w:hAnsi="Times New Roman" w:cs="Times New Roman"/>
                    </w:rPr>
                    <w:t>Institute for Managerial Leadership</w:t>
                  </w:r>
                </w:p>
                <w:p w:rsidR="003F5A01" w:rsidRPr="004A62DD" w:rsidRDefault="003F5A01" w:rsidP="003F5A0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9141AC" w:rsidRPr="004A62DD" w:rsidRDefault="009141AC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64068" w:rsidRPr="004A62DD" w:rsidTr="006F7DE0">
        <w:trPr>
          <w:trHeight w:val="1"/>
        </w:trPr>
        <w:tc>
          <w:tcPr>
            <w:tcW w:w="9252" w:type="dxa"/>
            <w:shd w:val="clear" w:color="000000" w:fill="FFFFFF"/>
            <w:tcMar>
              <w:left w:w="108" w:type="dxa"/>
              <w:right w:w="108" w:type="dxa"/>
            </w:tcMar>
          </w:tcPr>
          <w:p w:rsidR="00064068" w:rsidRPr="004A62DD" w:rsidRDefault="0006406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64068" w:rsidRPr="004A62DD" w:rsidTr="006F7DE0">
        <w:trPr>
          <w:trHeight w:val="1"/>
        </w:trPr>
        <w:tc>
          <w:tcPr>
            <w:tcW w:w="9252" w:type="dxa"/>
            <w:shd w:val="clear" w:color="000000" w:fill="FFFFFF"/>
            <w:tcMar>
              <w:left w:w="108" w:type="dxa"/>
              <w:right w:w="108" w:type="dxa"/>
            </w:tcMar>
          </w:tcPr>
          <w:p w:rsidR="00064068" w:rsidRPr="004A62DD" w:rsidRDefault="00064068" w:rsidP="00990C03">
            <w:pPr>
              <w:tabs>
                <w:tab w:val="right" w:pos="936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064068" w:rsidRPr="004A62DD" w:rsidRDefault="00064068" w:rsidP="007F56F2">
      <w:pPr>
        <w:rPr>
          <w:rFonts w:ascii="Times New Roman" w:eastAsia="Calibri" w:hAnsi="Times New Roman" w:cs="Times New Roman"/>
        </w:rPr>
      </w:pPr>
    </w:p>
    <w:sectPr w:rsidR="00064068" w:rsidRPr="004A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E66" w:rsidRDefault="00E81E66" w:rsidP="00A725E5">
      <w:pPr>
        <w:spacing w:after="0" w:line="240" w:lineRule="auto"/>
      </w:pPr>
      <w:r>
        <w:separator/>
      </w:r>
    </w:p>
  </w:endnote>
  <w:endnote w:type="continuationSeparator" w:id="0">
    <w:p w:rsidR="00E81E66" w:rsidRDefault="00E81E66" w:rsidP="00A7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E66" w:rsidRDefault="00E81E66" w:rsidP="00A725E5">
      <w:pPr>
        <w:spacing w:after="0" w:line="240" w:lineRule="auto"/>
      </w:pPr>
      <w:r>
        <w:separator/>
      </w:r>
    </w:p>
  </w:footnote>
  <w:footnote w:type="continuationSeparator" w:id="0">
    <w:p w:rsidR="00E81E66" w:rsidRDefault="00E81E66" w:rsidP="00A72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065A9"/>
    <w:multiLevelType w:val="hybridMultilevel"/>
    <w:tmpl w:val="C7BCF4BC"/>
    <w:lvl w:ilvl="0" w:tplc="AD6E08C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25913"/>
    <w:multiLevelType w:val="hybridMultilevel"/>
    <w:tmpl w:val="0AF6C23E"/>
    <w:lvl w:ilvl="0" w:tplc="AD6E08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77C2"/>
    <w:multiLevelType w:val="hybridMultilevel"/>
    <w:tmpl w:val="4FC0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6296"/>
    <w:multiLevelType w:val="hybridMultilevel"/>
    <w:tmpl w:val="A382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A1E0D"/>
    <w:multiLevelType w:val="hybridMultilevel"/>
    <w:tmpl w:val="37703B48"/>
    <w:lvl w:ilvl="0" w:tplc="AD6E08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B7B69"/>
    <w:multiLevelType w:val="hybridMultilevel"/>
    <w:tmpl w:val="8C401EEA"/>
    <w:lvl w:ilvl="0" w:tplc="AD6E08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166D9"/>
    <w:multiLevelType w:val="hybridMultilevel"/>
    <w:tmpl w:val="E1980220"/>
    <w:lvl w:ilvl="0" w:tplc="AD6E08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E2805"/>
    <w:multiLevelType w:val="hybridMultilevel"/>
    <w:tmpl w:val="1B1EB3B4"/>
    <w:lvl w:ilvl="0" w:tplc="AD6E08C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BB670A"/>
    <w:multiLevelType w:val="hybridMultilevel"/>
    <w:tmpl w:val="5DC0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40A5D"/>
    <w:multiLevelType w:val="hybridMultilevel"/>
    <w:tmpl w:val="8236B54E"/>
    <w:lvl w:ilvl="0" w:tplc="AD6E08C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751999"/>
    <w:multiLevelType w:val="hybridMultilevel"/>
    <w:tmpl w:val="14903ADC"/>
    <w:lvl w:ilvl="0" w:tplc="AD6E08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68"/>
    <w:rsid w:val="00064068"/>
    <w:rsid w:val="00070D3B"/>
    <w:rsid w:val="00076E69"/>
    <w:rsid w:val="000B13A6"/>
    <w:rsid w:val="00160E09"/>
    <w:rsid w:val="0019195C"/>
    <w:rsid w:val="00256EBD"/>
    <w:rsid w:val="002D58F1"/>
    <w:rsid w:val="002E5551"/>
    <w:rsid w:val="00312CE9"/>
    <w:rsid w:val="003163C7"/>
    <w:rsid w:val="00321ADA"/>
    <w:rsid w:val="0035035C"/>
    <w:rsid w:val="003965A3"/>
    <w:rsid w:val="003C5CE6"/>
    <w:rsid w:val="003E2FA5"/>
    <w:rsid w:val="003E36E1"/>
    <w:rsid w:val="003F5A01"/>
    <w:rsid w:val="00472185"/>
    <w:rsid w:val="004A62DD"/>
    <w:rsid w:val="004C6352"/>
    <w:rsid w:val="00502142"/>
    <w:rsid w:val="00537D06"/>
    <w:rsid w:val="00552114"/>
    <w:rsid w:val="00560DE6"/>
    <w:rsid w:val="00633850"/>
    <w:rsid w:val="006C11D6"/>
    <w:rsid w:val="006C3E8F"/>
    <w:rsid w:val="006F7DE0"/>
    <w:rsid w:val="00701E10"/>
    <w:rsid w:val="0073115D"/>
    <w:rsid w:val="00765331"/>
    <w:rsid w:val="007D4028"/>
    <w:rsid w:val="007E030E"/>
    <w:rsid w:val="007F56F2"/>
    <w:rsid w:val="00807A60"/>
    <w:rsid w:val="00830E47"/>
    <w:rsid w:val="00837AAA"/>
    <w:rsid w:val="00844051"/>
    <w:rsid w:val="008916FC"/>
    <w:rsid w:val="00903477"/>
    <w:rsid w:val="009141AC"/>
    <w:rsid w:val="00925DE2"/>
    <w:rsid w:val="009403E7"/>
    <w:rsid w:val="00945BA6"/>
    <w:rsid w:val="009518DC"/>
    <w:rsid w:val="009673AB"/>
    <w:rsid w:val="00985793"/>
    <w:rsid w:val="00990C03"/>
    <w:rsid w:val="009D598D"/>
    <w:rsid w:val="00A07C15"/>
    <w:rsid w:val="00A33C53"/>
    <w:rsid w:val="00A725E5"/>
    <w:rsid w:val="00A97226"/>
    <w:rsid w:val="00AA1D46"/>
    <w:rsid w:val="00AE4B37"/>
    <w:rsid w:val="00B01BD8"/>
    <w:rsid w:val="00B21D2E"/>
    <w:rsid w:val="00B30B7E"/>
    <w:rsid w:val="00B41389"/>
    <w:rsid w:val="00BF51D3"/>
    <w:rsid w:val="00C2354A"/>
    <w:rsid w:val="00CB03CE"/>
    <w:rsid w:val="00CB7BE1"/>
    <w:rsid w:val="00D17051"/>
    <w:rsid w:val="00D32BB2"/>
    <w:rsid w:val="00D57535"/>
    <w:rsid w:val="00D76215"/>
    <w:rsid w:val="00E64E74"/>
    <w:rsid w:val="00E81E66"/>
    <w:rsid w:val="00F827F8"/>
    <w:rsid w:val="00FD12D1"/>
    <w:rsid w:val="00FD1B12"/>
    <w:rsid w:val="00FE2C48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63151-0910-4906-8BED-DF2854F1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12CE9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12CE9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7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5E5"/>
  </w:style>
  <w:style w:type="character" w:styleId="Hyperlink">
    <w:name w:val="Hyperlink"/>
    <w:basedOn w:val="DefaultParagraphFont"/>
    <w:uiPriority w:val="99"/>
    <w:unhideWhenUsed/>
    <w:rsid w:val="00A72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Bjerkeli5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Arden Bjerkeli</dc:creator>
  <cp:keywords/>
  <dc:description/>
  <cp:lastModifiedBy>Arvind M</cp:lastModifiedBy>
  <cp:revision>2</cp:revision>
  <dcterms:created xsi:type="dcterms:W3CDTF">2018-10-31T20:34:00Z</dcterms:created>
  <dcterms:modified xsi:type="dcterms:W3CDTF">2018-10-31T20:34:00Z</dcterms:modified>
</cp:coreProperties>
</file>