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CISCO NSO</w:t>
      </w:r>
    </w:p>
    <w:p>
      <w:pPr>
        <w:spacing w:after="100"/>
        <w:jc w:val="center"/>
      </w:pPr>
      <w:r>
        <w:rPr>
          <w:b/>
          <w:bCs/>
          <w:color w:val="000000"/>
          <w:sz w:val="32"/>
          <w:szCs w:val="32"/>
        </w:rPr>
        <w:t xml:space="preserve">End-to-End Acceptance Test Cases</w:t>
      </w:r>
    </w:p>
    <w:p>
      <w:pPr>
        <w:spacing w:after="400"/>
        <w:jc w:val="center"/>
      </w:pPr>
      <w:r>
        <w:rPr>
          <w:i/>
          <w:iCs/>
          <w:color w:val="555555"/>
          <w:sz w:val="22"/>
          <w:szCs w:val="22"/>
        </w:rPr>
        <w:t xml:space="preserve">Environment: 172.28.2.17  |  LSA Deployment (RFS/CFS Cluster: RFS-18 Leader, RFS-19 &amp; RFS-20 Followers)</w:t>
      </w:r>
    </w:p>
    <w:p>
      <w:pPr>
        <w:pStyle w:val="Heading1"/>
        <w:pBdr>
          <w:bottom w:val="single" w:color="1F3864" w:sz="8" w:space="4"/>
        </w:pBdr>
        <w:spacing w:after="200" w:before="400"/>
      </w:pPr>
      <w:r>
        <w:rPr>
          <w:b/>
          <w:bCs/>
          <w:color w:val="1F3864"/>
        </w:rPr>
        <w:t xml:space="preserve">1. Introduction &amp; Executive Summary</w:t>
      </w:r>
    </w:p>
    <w:p>
      <w:pPr>
        <w:spacing w:after="150"/>
      </w:pPr>
      <w:r>
        <w:rPr>
          <w:sz w:val="21"/>
          <w:szCs w:val="21"/>
        </w:rPr>
        <w:t xml:space="preserve">This Acceptance Test Procedure (ATP) document outlines the end-to-end verification steps for the Cisco NSO (Network Services Orchestrator) platform. NSO serves as the central automation system, allowing the network team to provision and manage customer fiber connections without manual, device-by-device configuration.</w:t>
      </w:r>
    </w:p>
    <w:p>
      <w:pPr>
        <w:spacing w:after="150"/>
      </w:pPr>
      <w:r>
        <w:rPr>
          <w:sz w:val="21"/>
          <w:szCs w:val="21"/>
        </w:rPr>
        <w:t xml:space="preserve">The platform is deployed as an RFS cluster for high availability: RFS-18 operates as the Leader node, while RFS-19 and RFS-20 operate as Follower nodes, with all three nodes verified in an Unlocked, operational state.</w:t>
      </w:r>
    </w:p>
    <w:p>
      <w:pPr>
        <w:spacing w:after="200"/>
      </w:pPr>
      <w:r>
        <w:rPr>
          <w:sz w:val="21"/>
          <w:szCs w:val="21"/>
        </w:rPr>
        <w:t xml:space="preserve">The tests confirm that the system is running, the cluster is correctly formed, capable of processing real customer service orders, successfully activating physical field devices (OLTs), and safely rolling back (deleting) orders. Every checkpoint has been validated to ensure faster service activation, reduced human error, full traceability, and safe operations. Test cases are organized CLI-based first, followed by Web UI-based verification.</w:t>
      </w:r>
    </w:p>
    <w:p>
      <w:pPr>
        <w:pStyle w:val="Heading1"/>
        <w:pBdr>
          <w:bottom w:val="single" w:color="1F3864" w:sz="8" w:space="4"/>
        </w:pBdr>
        <w:spacing w:after="200" w:before="400"/>
      </w:pPr>
      <w:r>
        <w:rPr>
          <w:b/>
          <w:bCs/>
          <w:color w:val="1F3864"/>
        </w:rPr>
        <w:t xml:space="preserve">2. Test Results Summary</w:t>
      </w:r>
    </w:p>
    <w:p>
      <w:pPr>
        <w:spacing w:after="150"/>
      </w:pPr>
      <w:r>
        <w:rPr>
          <w:sz w:val="21"/>
          <w:szCs w:val="21"/>
        </w:rPr>
        <w:t xml:space="preserve">The table below summarizes each verification step performed and its outcome, in execution order (CLI-based checks first, followed by Web UI-based checks). Full technical evidence (CLI outputs and UI screenshots) for each step is provided in Section 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200"/>
        <w:gridCol w:w="1300"/>
        <w:gridCol w:w="900"/>
      </w:tblGrid>
      <w:tr>
        <w:trPr>
          <w:tblHeader/>
        </w:trPr>
        <w:tc>
          <w:tcPr>
            <w:tcW w:type="dxa" w:w="5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Checkpoint</w:t>
            </w:r>
          </w:p>
        </w:tc>
        <w:tc>
          <w:tcPr>
            <w:tcW w:type="dxa" w:w="5200"/>
            <w:shd w:fill="1F3864" w:color="auto" w:val="clear"/>
            <w:tcMar>
              <w:top w:type="dxa" w:w="80"/>
              <w:left w:type="dxa" w:w="100"/>
              <w:bottom w:type="dxa" w:w="80"/>
              <w:right w:type="dxa" w:w="100"/>
            </w:tcMar>
            <w:vAlign w:val="center"/>
          </w:tcPr>
          <w:p>
            <w:r>
              <w:rPr>
                <w:b/>
                <w:bCs/>
                <w:color w:val="FFFFFF"/>
                <w:sz w:val="20"/>
                <w:szCs w:val="20"/>
              </w:rPr>
              <w:t xml:space="preserve">What It Confirms</w:t>
            </w:r>
          </w:p>
        </w:tc>
        <w:tc>
          <w:tcPr>
            <w:tcW w:type="dxa" w:w="13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900"/>
            <w:shd w:fill="1F3864" w:color="auto" w:val="clear"/>
            <w:tcMar>
              <w:top w:type="dxa" w:w="80"/>
              <w:left w:type="dxa" w:w="100"/>
              <w:bottom w:type="dxa" w:w="80"/>
              <w:right w:type="dxa" w:w="100"/>
            </w:tcMar>
            <w:vAlign w:val="center"/>
          </w:tcPr>
          <w:p>
            <w:r>
              <w:rPr>
                <w:b/>
                <w:bCs/>
                <w:color w:val="FFFFFF"/>
                <w:sz w:val="20"/>
                <w:szCs w:val="20"/>
              </w:rPr>
              <w:t xml:space="preserve">Result</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System Health Check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orchestration platform (NSO) is running and available.</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2</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Administrator Access</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authorized staff can securely log in to the system.</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3</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Network Device Connectivity</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platform can reach and communicate with field network devices (OLTs).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4</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Automation Package Check</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provisioning automation package is correctly installed and active.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5</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Service Order Submission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A real customer service order (fibre connection setup) was submitted for processing.</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6</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Order Processing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The order was processed and committed successfully with no errors.</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7</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Audit Log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System logs correctly recorded the full transaction for traceability.</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8</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RFS Cluster Node Role &amp; Status Verification</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RFS-18 (Leader), RFS-19 &amp; RFS-20 (Followers) are correctly configured and Unlocked.</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9</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Web Portal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The committed order was confirmed visible in both business (CFS) and network-facing (RFS) web dashboards.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Field Device Provisioning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physical field device (OLT/ONT) was actually configured to activate service.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Delete (Safe Rollback)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system can cleanly remove a service order across CFS, RFS, and Tejas EMS.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bl>
    <w:p>
      <w:r>
        <w:br w:type="page"/>
      </w:r>
    </w:p>
    <w:p>
      <w:pPr>
        <w:pStyle w:val="Heading1"/>
        <w:pBdr>
          <w:bottom w:val="single" w:color="1F3864" w:sz="8" w:space="4"/>
        </w:pBdr>
        <w:spacing w:after="200" w:before="400"/>
      </w:pPr>
      <w:r>
        <w:rPr>
          <w:b/>
          <w:bCs/>
          <w:color w:val="1F3864"/>
        </w:rPr>
        <w:t xml:space="preserve">3. Test Cases</w:t>
      </w:r>
    </w:p>
    <w:p>
      <w:pPr>
        <w:pStyle w:val="Heading2"/>
        <w:spacing w:after="150" w:before="300"/>
      </w:pPr>
      <w:r>
        <w:rPr>
          <w:b/>
          <w:bCs/>
          <w:color w:val="1F3864"/>
        </w:rPr>
        <w:t xml:space="preserve">Section 3.1 — CLI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 System Health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core orchestration platform (NSO) is healthy, active, and ready to accept automation requests before any operational work begins.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NSO system health, version, and running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NSO server via terminal.</w:t>
            </w:r>
          </w:p>
          <w:p>
            <w:pPr>
              <w:spacing w:after="40"/>
            </w:pPr>
            <w:r>
              <w:rPr>
                <w:sz w:val="20"/>
                <w:szCs w:val="20"/>
              </w:rPr>
              <w:t xml:space="preserve">2. Execute the command `ncs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NSO status should show as `started` with all required modules (backplane, netconf, cdb, cli, snmp, webui) running.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root@cfsleader:/home/admin1# ncs --status</w:t>
            </w:r>
          </w:p>
          <w:p>
            <w:pPr>
              <w:spacing w:after="20"/>
            </w:pPr>
            <w:r>
              <w:rPr>
                <w:rFonts w:ascii="Consolas" w:cs="Consolas" w:eastAsia="Consolas" w:hAnsi="Consolas"/>
                <w:sz w:val="18"/>
                <w:szCs w:val="18"/>
              </w:rPr>
              <w:t xml:space="preserve">vsn: 6.4.11</w:t>
            </w:r>
          </w:p>
          <w:p>
            <w:pPr>
              <w:spacing w:after="20"/>
            </w:pPr>
            <w:r>
              <w:rPr>
                <w:rFonts w:ascii="Consolas" w:cs="Consolas" w:eastAsia="Consolas" w:hAnsi="Consolas"/>
                <w:sz w:val="18"/>
                <w:szCs w:val="18"/>
              </w:rPr>
              <w:t xml:space="preserve">SMP support: yes, using 128 threads</w:t>
            </w:r>
          </w:p>
          <w:p>
            <w:pPr>
              <w:spacing w:after="20"/>
            </w:pPr>
            <w:r>
              <w:rPr>
                <w:rFonts w:ascii="Consolas" w:cs="Consolas" w:eastAsia="Consolas" w:hAnsi="Consolas"/>
                <w:sz w:val="18"/>
                <w:szCs w:val="18"/>
              </w:rPr>
              <w:t xml:space="preserve">Using epoll: yes</w:t>
            </w:r>
          </w:p>
          <w:p>
            <w:pPr>
              <w:spacing w:after="20"/>
            </w:pPr>
            <w:r>
              <w:rPr>
                <w:rFonts w:ascii="Consolas" w:cs="Consolas" w:eastAsia="Consolas" w:hAnsi="Consolas"/>
                <w:sz w:val="18"/>
                <w:szCs w:val="18"/>
              </w:rPr>
              <w:t xml:space="preserve">available modules: backplane, netconf, cdb, cli, snmp, webui</w:t>
            </w:r>
          </w:p>
          <w:p>
            <w:pPr>
              <w:spacing w:after="20"/>
            </w:pPr>
            <w:r>
              <w:rPr>
                <w:rFonts w:ascii="Consolas" w:cs="Consolas" w:eastAsia="Consolas" w:hAnsi="Consolas"/>
                <w:sz w:val="18"/>
                <w:szCs w:val="18"/>
              </w:rPr>
              <w:t xml:space="preserve">running modules: backplane, netconf, cdb, cli, snmp, webui</w:t>
            </w:r>
          </w:p>
          <w:p>
            <w:pPr>
              <w:spacing w:after="20"/>
            </w:pPr>
            <w:r>
              <w:rPr>
                <w:rFonts w:ascii="Consolas" w:cs="Consolas" w:eastAsia="Consolas" w:hAnsi="Consolas"/>
                <w:sz w:val="18"/>
                <w:szCs w:val="18"/>
              </w:rPr>
              <w:t xml:space="preserve">daemon pid: 1602699</w:t>
            </w:r>
          </w:p>
          <w:p>
            <w:pPr>
              <w:spacing w:after="20"/>
            </w:pPr>
            <w:r>
              <w:rPr>
                <w:rFonts w:ascii="Consolas" w:cs="Consolas" w:eastAsia="Consolas" w:hAnsi="Consolas"/>
                <w:sz w:val="18"/>
                <w:szCs w:val="18"/>
              </w:rPr>
              <w:t xml:space="preserve">status: started</w:t>
            </w:r>
          </w:p>
          <w:p>
            <w:pPr>
              <w:spacing w:after="120" w:before="60"/>
              <w:jc w:val="center"/>
            </w:pPr>
            <w:r>
              <w:drawing>
                <wp:inline distT="0" distB="0" distL="0" distR="0">
                  <wp:extent cx="4572000" cy="1050895"/>
                  <wp:effectExtent l="0" t="0" r="0" b="0"/>
                  <wp:docPr id="2001" name="nso_cli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nso_cli_status"/>
                          <pic:cNvPicPr/>
                        </pic:nvPicPr>
                        <pic:blipFill>
                          <a:blip r:embed="rId18"/>
                          <a:stretch>
                            <a:fillRect/>
                          </a:stretch>
                        </pic:blipFill>
                        <pic:spPr>
                          <a:xfrm>
                            <a:off x="0" y="0"/>
                            <a:ext cx="4572000" cy="1050895"/>
                          </a:xfrm>
                          <a:prstGeom prst="rect">
                            <a:avLst/>
                          </a:prstGeom>
                        </pic:spPr>
                      </pic:pic>
                    </a:graphicData>
                  </a:graphic>
                </wp:inline>
              </w:drawing>
            </w:r>
          </w:p>
          <w:p>
            <w:pPr>
              <w:spacing w:after="160"/>
              <w:jc w:val="center"/>
            </w:pPr>
            <w:r>
              <w:rPr>
                <w:i/>
                <w:iCs/>
                <w:color w:val="555555"/>
                <w:sz w:val="18"/>
                <w:szCs w:val="18"/>
              </w:rPr>
              <w:t xml:space="preserve">NSO status check confirming the platform is running</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2: Administrator Access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authorized staff can securely access the system via CLI, ensuring controlled access to the automation platform.</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secure SSH login to the NSO server.</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Open a terminal/SSH client.</w:t>
            </w:r>
          </w:p>
          <w:p>
            <w:pPr>
              <w:spacing w:after="40"/>
            </w:pPr>
            <w:r>
              <w:rPr>
                <w:sz w:val="20"/>
                <w:szCs w:val="20"/>
              </w:rPr>
              <w:t xml:space="preserve">2. Connect to the NSO server using admin credentials: `ssh admin1@172.28.2.17`.</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Successful authentication and access to the Ubuntu/NSO CLI prompt.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PS C:\Users\40034761&gt; ssh admin1@172.28.2.17</w:t>
            </w:r>
          </w:p>
          <w:p>
            <w:pPr>
              <w:spacing w:after="20"/>
            </w:pPr>
            <w:r>
              <w:rPr>
                <w:rFonts w:ascii="Consolas" w:cs="Consolas" w:eastAsia="Consolas" w:hAnsi="Consolas"/>
                <w:sz w:val="18"/>
                <w:szCs w:val="18"/>
              </w:rPr>
              <w:t xml:space="preserve">admin1@172.28.2.17's password:</w:t>
            </w:r>
          </w:p>
          <w:p>
            <w:pPr>
              <w:spacing w:after="20"/>
            </w:pPr>
            <w:r>
              <w:rPr>
                <w:rFonts w:ascii="Consolas" w:cs="Consolas" w:eastAsia="Consolas" w:hAnsi="Consolas"/>
                <w:sz w:val="18"/>
                <w:szCs w:val="18"/>
              </w:rPr>
              <w:t xml:space="preserve">Welcome to Ubuntu 24.04.4 LTS (GNU/Linux 6.17.0-20-generic x86_64)</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Last login: Tue Jun 30 01:25:56 2026 from 172.28.68.55</w:t>
            </w:r>
          </w:p>
          <w:p>
            <w:pPr>
              <w:spacing w:after="20"/>
            </w:pPr>
            <w:r>
              <w:rPr>
                <w:rFonts w:ascii="Consolas" w:cs="Consolas" w:eastAsia="Consolas" w:hAnsi="Consolas"/>
                <w:sz w:val="18"/>
                <w:szCs w:val="18"/>
              </w:rPr>
              <w:t xml:space="preserve">admin1@cfsleader:~$</w:t>
            </w:r>
          </w:p>
          <w:p>
            <w:pPr>
              <w:spacing w:after="120" w:before="60"/>
              <w:jc w:val="center"/>
            </w:pPr>
            <w:r>
              <w:drawing>
                <wp:inline distT="0" distB="0" distL="0" distR="0">
                  <wp:extent cx="4572000" cy="2071593"/>
                  <wp:effectExtent l="0" t="0" r="0" b="0"/>
                  <wp:docPr id="2002" name="nso_cli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nso_cli_login"/>
                          <pic:cNvPicPr/>
                        </pic:nvPicPr>
                        <pic:blipFill>
                          <a:blip r:embed="rId19"/>
                          <a:stretch>
                            <a:fillRect/>
                          </a:stretch>
                        </pic:blipFill>
                        <pic:spPr>
                          <a:xfrm>
                            <a:off x="0" y="0"/>
                            <a:ext cx="4572000" cy="2071593"/>
                          </a:xfrm>
                          <a:prstGeom prst="rect">
                            <a:avLst/>
                          </a:prstGeom>
                        </pic:spPr>
                      </pic:pic>
                    </a:graphicData>
                  </a:graphic>
                </wp:inline>
              </w:drawing>
            </w:r>
          </w:p>
          <w:p>
            <w:pPr>
              <w:spacing w:after="160"/>
              <w:jc w:val="center"/>
            </w:pPr>
            <w:r>
              <w:rPr>
                <w:i/>
                <w:iCs/>
                <w:color w:val="555555"/>
                <w:sz w:val="18"/>
                <w:szCs w:val="18"/>
              </w:rPr>
              <w:t xml:space="preserve">Administrator logging into the NSO CLI</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3: Network Device Connectivity</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orchestrator can successfully reach and communicate with the field network devices (OLTs), which is a strict prerequisite for automated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OLT reachability and admin state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NSO CLI.</w:t>
            </w:r>
          </w:p>
          <w:p>
            <w:pPr>
              <w:spacing w:after="40"/>
            </w:pPr>
            <w:r>
              <w:rPr>
                <w:sz w:val="20"/>
                <w:szCs w:val="20"/>
              </w:rPr>
              <w:t xml:space="preserve">2. Execute the command `show devices list`.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Field devices (RFS-18, RFS-19, RFS-20) should be listed with an `unlocked` admin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devices list</w:t>
            </w:r>
          </w:p>
          <w:p>
            <w:pPr>
              <w:spacing w:after="20"/>
            </w:pPr>
            <w:r>
              <w:rPr>
                <w:rFonts w:ascii="Consolas" w:cs="Consolas" w:eastAsia="Consolas" w:hAnsi="Consolas"/>
                <w:sz w:val="18"/>
                <w:szCs w:val="18"/>
              </w:rPr>
              <w:t xml:space="preserve">NAME    ADDRESS      DESCRIPTION  NED ID             ADMIN STATE</w:t>
            </w:r>
          </w:p>
          <w:p>
            <w:pPr>
              <w:spacing w:after="20"/>
            </w:pPr>
            <w:r>
              <w:rPr>
                <w:rFonts w:ascii="Consolas" w:cs="Consolas" w:eastAsia="Consolas" w:hAnsi="Consolas"/>
                <w:sz w:val="18"/>
                <w:szCs w:val="18"/>
              </w:rPr>
              <w:t xml:space="preserve">RFS-18  172.28.2.18               cisco-nso-nc-6.4   unlocked</w:t>
            </w:r>
          </w:p>
          <w:p>
            <w:pPr>
              <w:spacing w:after="20"/>
            </w:pPr>
            <w:r>
              <w:rPr>
                <w:rFonts w:ascii="Consolas" w:cs="Consolas" w:eastAsia="Consolas" w:hAnsi="Consolas"/>
                <w:sz w:val="18"/>
                <w:szCs w:val="18"/>
              </w:rPr>
              <w:t xml:space="preserve">RFS-19  172.28.2.19               cisco-nso-nc-6.4   unlocked</w:t>
            </w:r>
          </w:p>
          <w:p>
            <w:pPr>
              <w:spacing w:after="20"/>
            </w:pPr>
            <w:r>
              <w:rPr>
                <w:rFonts w:ascii="Consolas" w:cs="Consolas" w:eastAsia="Consolas" w:hAnsi="Consolas"/>
                <w:sz w:val="18"/>
                <w:szCs w:val="18"/>
              </w:rPr>
              <w:t xml:space="preserve">RFS-20  172.28.2.20               cisco-nso-nc-6.4   unlocked</w:t>
            </w:r>
          </w:p>
          <w:p>
            <w:pPr>
              <w:spacing w:after="20"/>
            </w:pPr>
            <w:r>
              <w:rPr>
                <w:rFonts w:ascii="Consolas" w:cs="Consolas" w:eastAsia="Consolas" w:hAnsi="Consolas"/>
                <w:sz w:val="18"/>
                <w:szCs w:val="18"/>
              </w:rPr>
              <w:t xml:space="preserve">[ok][2026-06-30 14:12:54]</w:t>
            </w:r>
          </w:p>
          <w:p>
            <w:pPr>
              <w:spacing w:after="120" w:before="60"/>
              <w:jc w:val="center"/>
            </w:pPr>
            <w:r>
              <w:drawing>
                <wp:inline distT="0" distB="0" distL="0" distR="0">
                  <wp:extent cx="4572000" cy="803270"/>
                  <wp:effectExtent l="0" t="0" r="0" b="0"/>
                  <wp:docPr id="2003" name="nso_cli_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nso_cli_devices"/>
                          <pic:cNvPicPr/>
                        </pic:nvPicPr>
                        <pic:blipFill>
                          <a:blip r:embed="rId20"/>
                          <a:stretch>
                            <a:fillRect/>
                          </a:stretch>
                        </pic:blipFill>
                        <pic:spPr>
                          <a:xfrm>
                            <a:off x="0" y="0"/>
                            <a:ext cx="4572000" cy="803270"/>
                          </a:xfrm>
                          <a:prstGeom prst="rect">
                            <a:avLst/>
                          </a:prstGeom>
                        </pic:spPr>
                      </pic:pic>
                    </a:graphicData>
                  </a:graphic>
                </wp:inline>
              </w:drawing>
            </w:r>
          </w:p>
          <w:p>
            <w:pPr>
              <w:spacing w:after="160"/>
              <w:jc w:val="center"/>
            </w:pPr>
            <w:r>
              <w:rPr>
                <w:i/>
                <w:iCs/>
                <w:color w:val="555555"/>
                <w:sz w:val="18"/>
                <w:szCs w:val="18"/>
              </w:rPr>
              <w:t xml:space="preserve">Device connectivity list confirming reachable network devices</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4: Automation Package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specific service automation packages required for provisioning are correctly installed, loaded, and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active automation packages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In NSO CLI, execute the command `show packages`.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Required packages (e.g., `tejas-nms-nso-cfs`, `cisco-nso-nc-6.4`) must show `oper-status up`.</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packages</w:t>
            </w:r>
          </w:p>
          <w:p>
            <w:pPr>
              <w:spacing w:after="20"/>
            </w:pPr>
            <w:r>
              <w:rPr>
                <w:rFonts w:ascii="Consolas" w:cs="Consolas" w:eastAsia="Consolas" w:hAnsi="Consolas"/>
                <w:sz w:val="18"/>
                <w:szCs w:val="18"/>
              </w:rPr>
              <w:t xml:space="preserve">packages package tejas-nms-nso-cfs</w:t>
            </w:r>
          </w:p>
          <w:p>
            <w:pPr>
              <w:spacing w:after="20"/>
            </w:pPr>
            <w:r>
              <w:rPr>
                <w:rFonts w:ascii="Consolas" w:cs="Consolas" w:eastAsia="Consolas" w:hAnsi="Consolas"/>
                <w:sz w:val="18"/>
                <w:szCs w:val="18"/>
              </w:rPr>
              <w:t xml:space="preserve">oper-status up</w:t>
            </w:r>
          </w:p>
          <w:p>
            <w:pPr>
              <w:spacing w:after="20"/>
            </w:pPr>
            <w:r>
              <w:rPr>
                <w:rFonts w:ascii="Consolas" w:cs="Consolas" w:eastAsia="Consolas" w:hAnsi="Consolas"/>
                <w:sz w:val="18"/>
                <w:szCs w:val="18"/>
              </w:rPr>
              <w:t xml:space="preserve">packages package cisco-nso-nc-6.4</w:t>
            </w:r>
          </w:p>
          <w:p>
            <w:pPr>
              <w:spacing w:after="20"/>
            </w:pPr>
            <w:r>
              <w:rPr>
                <w:rFonts w:ascii="Consolas" w:cs="Consolas" w:eastAsia="Consolas" w:hAnsi="Consolas"/>
                <w:sz w:val="18"/>
                <w:szCs w:val="18"/>
              </w:rPr>
              <w:t xml:space="preserve">oper-status up</w:t>
            </w:r>
          </w:p>
          <w:p>
            <w:pPr>
              <w:spacing w:after="120" w:before="60"/>
              <w:jc w:val="center"/>
            </w:pPr>
            <w:r>
              <w:drawing>
                <wp:inline distT="0" distB="0" distL="0" distR="0">
                  <wp:extent cx="4572000" cy="2174266"/>
                  <wp:effectExtent l="0" t="0" r="0" b="0"/>
                  <wp:docPr id="2004" name="nso_cli_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nso_cli_packages"/>
                          <pic:cNvPicPr/>
                        </pic:nvPicPr>
                        <pic:blipFill>
                          <a:blip r:embed="rId21"/>
                          <a:stretch>
                            <a:fillRect/>
                          </a:stretch>
                        </pic:blipFill>
                        <pic:spPr>
                          <a:xfrm>
                            <a:off x="0" y="0"/>
                            <a:ext cx="4572000" cy="2174266"/>
                          </a:xfrm>
                          <a:prstGeom prst="rect">
                            <a:avLst/>
                          </a:prstGeom>
                        </pic:spPr>
                      </pic:pic>
                    </a:graphicData>
                  </a:graphic>
                </wp:inline>
              </w:drawing>
            </w:r>
          </w:p>
          <w:p>
            <w:pPr>
              <w:spacing w:after="160"/>
              <w:jc w:val="center"/>
            </w:pPr>
            <w:r>
              <w:rPr>
                <w:i/>
                <w:iCs/>
                <w:color w:val="555555"/>
                <w:sz w:val="18"/>
                <w:szCs w:val="18"/>
              </w:rPr>
              <w:t xml:space="preserve">Service package operational status — confirmed active</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5: Service Order Submission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validate that the system can accept and parse a real customer service order containing all necessary technical parameters (VLANs, bandwidth, ONT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Submission of a fibre connection setup order via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configuration mode.</w:t>
            </w:r>
          </w:p>
          <w:p>
            <w:pPr>
              <w:spacing w:after="40"/>
            </w:pPr>
            <w:r>
              <w:rPr>
                <w:sz w:val="20"/>
                <w:szCs w:val="20"/>
              </w:rPr>
              <w:t xml:space="preserve">2. Input service parameters for Service ID `Tik10012-GPON-300626022237` (Device, Package, OLT IP, ONT Serial, VLANs, Bandwidth Profiles).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system should accept all parameters without syntax or validation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 services tejas-nms-nso-cfs Tik10012-GPON-300626022237</w:t>
            </w:r>
          </w:p>
          <w:p>
            <w:pPr>
              <w:spacing w:after="20"/>
            </w:pPr>
            <w:r>
              <w:rPr>
                <w:rFonts w:ascii="Consolas" w:cs="Consolas" w:eastAsia="Consolas" w:hAnsi="Consolas"/>
                <w:sz w:val="18"/>
                <w:szCs w:val="18"/>
              </w:rPr>
              <w:t xml:space="preserve">device tejas-ems-pkga</w:t>
            </w:r>
          </w:p>
          <w:p>
            <w:pPr>
              <w:spacing w:after="20"/>
            </w:pPr>
            <w:r>
              <w:rPr>
                <w:rFonts w:ascii="Consolas" w:cs="Consolas" w:eastAsia="Consolas" w:hAnsi="Consolas"/>
                <w:sz w:val="18"/>
                <w:szCs w:val="18"/>
              </w:rPr>
              <w:t xml:space="preserve">package A</w:t>
            </w:r>
          </w:p>
          <w:p>
            <w:pPr>
              <w:spacing w:after="20"/>
            </w:pPr>
            <w:r>
              <w:rPr>
                <w:rFonts w:ascii="Consolas" w:cs="Consolas" w:eastAsia="Consolas" w:hAnsi="Consolas"/>
                <w:sz w:val="18"/>
                <w:szCs w:val="18"/>
              </w:rPr>
              <w:t xml:space="preserve">olt-ip 172.17.128.38</w:t>
            </w:r>
          </w:p>
          <w:p>
            <w:pPr>
              <w:spacing w:after="20"/>
            </w:pPr>
            <w:r>
              <w:rPr>
                <w:rFonts w:ascii="Consolas" w:cs="Consolas" w:eastAsia="Consolas" w:hAnsi="Consolas"/>
                <w:sz w:val="18"/>
                <w:szCs w:val="18"/>
              </w:rPr>
              <w:t xml:space="preserve">ont-serial TJNW95D01B1D</w:t>
            </w:r>
          </w:p>
          <w:p>
            <w:pPr>
              <w:spacing w:after="20"/>
            </w:pPr>
            <w:r>
              <w:rPr>
                <w:rFonts w:ascii="Consolas" w:cs="Consolas" w:eastAsia="Consolas" w:hAnsi="Consolas"/>
                <w:sz w:val="18"/>
                <w:szCs w:val="18"/>
              </w:rPr>
              <w:t xml:space="preserve">ont-model TJ2100N-11G</w:t>
            </w:r>
          </w:p>
          <w:p>
            <w:pPr>
              <w:spacing w:after="20"/>
            </w:pPr>
            <w:r>
              <w:rPr>
                <w:rFonts w:ascii="Consolas" w:cs="Consolas" w:eastAsia="Consolas" w:hAnsi="Consolas"/>
                <w:sz w:val="18"/>
                <w:szCs w:val="18"/>
              </w:rPr>
              <w:t xml:space="preserve">c-vlan 3000</w:t>
            </w:r>
          </w:p>
          <w:p>
            <w:pPr>
              <w:spacing w:after="20"/>
            </w:pPr>
            <w:r>
              <w:rPr>
                <w:rFonts w:ascii="Consolas" w:cs="Consolas" w:eastAsia="Consolas" w:hAnsi="Consolas"/>
                <w:sz w:val="18"/>
                <w:szCs w:val="18"/>
              </w:rPr>
              <w:t xml:space="preserve">s-vlan 3000</w:t>
            </w:r>
          </w:p>
          <w:p>
            <w:pPr>
              <w:spacing w:after="20"/>
            </w:pPr>
            <w:r>
              <w:rPr>
                <w:rFonts w:ascii="Consolas" w:cs="Consolas" w:eastAsia="Consolas" w:hAnsi="Consolas"/>
                <w:sz w:val="18"/>
                <w:szCs w:val="18"/>
              </w:rPr>
              <w:t xml:space="preserve">customer-id GOV/ITC/001</w:t>
            </w:r>
          </w:p>
          <w:p>
            <w:pPr>
              <w:spacing w:after="20"/>
            </w:pPr>
            <w:r>
              <w:rPr>
                <w:rFonts w:ascii="Consolas" w:cs="Consolas" w:eastAsia="Consolas" w:hAnsi="Consolas"/>
                <w:sz w:val="18"/>
                <w:szCs w:val="18"/>
              </w:rPr>
              <w:t xml:space="preserve">upstream-bandwidth-profile UP_GI_30M</w:t>
            </w:r>
          </w:p>
          <w:p>
            <w:pPr>
              <w:spacing w:after="20"/>
            </w:pPr>
            <w:r>
              <w:rPr>
                <w:rFonts w:ascii="Consolas" w:cs="Consolas" w:eastAsia="Consolas" w:hAnsi="Consolas"/>
                <w:sz w:val="18"/>
                <w:szCs w:val="18"/>
              </w:rPr>
              <w:t xml:space="preserve">downstream-bandwidth-profile TejNMS-DN_GI_30M</w:t>
            </w:r>
          </w:p>
          <w:p>
            <w:pPr>
              <w:spacing w:after="20"/>
            </w:pPr>
            <w:r>
              <w:rPr>
                <w:rFonts w:ascii="Consolas" w:cs="Consolas" w:eastAsia="Consolas" w:hAnsi="Consolas"/>
                <w:sz w:val="18"/>
                <w:szCs w:val="18"/>
              </w:rPr>
              <w:t xml:space="preserve">provisioning-mode bridge</w:t>
            </w:r>
          </w:p>
          <w:p>
            <w:pPr>
              <w:spacing w:after="20"/>
            </w:pPr>
            <w:r>
              <w:rPr>
                <w:rFonts w:ascii="Consolas" w:cs="Consolas" w:eastAsia="Consolas" w:hAnsi="Consolas"/>
                <w:sz w:val="18"/>
                <w:szCs w:val="18"/>
              </w:rPr>
              <w:t xml:space="preserve">vlan-tagging tagged</w:t>
            </w:r>
          </w:p>
          <w:p>
            <w:pPr>
              <w:spacing w:after="20"/>
            </w:pPr>
            <w:r>
              <w:rPr>
                <w:rFonts w:ascii="Consolas" w:cs="Consolas" w:eastAsia="Consolas" w:hAnsi="Consolas"/>
                <w:sz w:val="18"/>
                <w:szCs w:val="18"/>
              </w:rPr>
              <w:t xml:space="preserve">pon-port 1-1-1-1</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6: Order Processing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the orchestrator can successfully translate the submitted order into device-level configurations and push them to the network without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Processing and committing the service order to the network.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While in the service configuration context, execute the `commit` command.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commit operation should complete successfully and push configs to the target OLT.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admin@ncs(config-tejas-nms-nso-cfs-Tik10012-GPON-300626022237)# commit</w:t>
            </w:r>
          </w:p>
          <w:p>
            <w:pPr>
              <w:spacing w:after="20"/>
            </w:pPr>
            <w:r>
              <w:rPr>
                <w:rFonts w:ascii="Consolas" w:cs="Consolas" w:eastAsia="Consolas" w:hAnsi="Consolas"/>
                <w:sz w:val="18"/>
                <w:szCs w:val="18"/>
              </w:rPr>
              <w:t xml:space="preserve">Commit complete.</w:t>
            </w:r>
          </w:p>
          <w:p>
            <w:pPr>
              <w:spacing w:after="120" w:before="60"/>
              <w:jc w:val="center"/>
            </w:pPr>
            <w:r>
              <w:drawing>
                <wp:inline distT="0" distB="0" distL="0" distR="0">
                  <wp:extent cx="4572000" cy="495249"/>
                  <wp:effectExtent l="0" t="0" r="0" b="0"/>
                  <wp:docPr id="2005" name="nso_cli_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nso_cli_commit"/>
                          <pic:cNvPicPr/>
                        </pic:nvPicPr>
                        <pic:blipFill>
                          <a:blip r:embed="rId22"/>
                          <a:stretch>
                            <a:fillRect/>
                          </a:stretch>
                        </pic:blipFill>
                        <pic:spPr>
                          <a:xfrm>
                            <a:off x="0" y="0"/>
                            <a:ext cx="4572000" cy="495249"/>
                          </a:xfrm>
                          <a:prstGeom prst="rect">
                            <a:avLst/>
                          </a:prstGeom>
                        </pic:spPr>
                      </pic:pic>
                    </a:graphicData>
                  </a:graphic>
                </wp:inline>
              </w:drawing>
            </w:r>
          </w:p>
          <w:p>
            <w:pPr>
              <w:spacing w:after="160"/>
              <w:jc w:val="center"/>
            </w:pPr>
            <w:r>
              <w:rPr>
                <w:i/>
                <w:iCs/>
                <w:color w:val="555555"/>
                <w:sz w:val="18"/>
                <w:szCs w:val="18"/>
              </w:rPr>
              <w:t xml:space="preserve">Confirmation that the order committed successfully</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7: Audit Log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every transaction is logged and visible for audit, compliance, and support traceability purposes.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system audit logs and commit trails.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Review the system login and commit audit logs in the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Logs should correctly record the user, timestamp, source IP, and transaction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User admin last logged in 2026-06-30T10:20:15.579897+00:00, to cfsleader, from 172.28.68.74 using rest-http</w:t>
            </w:r>
          </w:p>
          <w:p>
            <w:pPr>
              <w:spacing w:after="20"/>
            </w:pPr>
            <w:r>
              <w:rPr>
                <w:rFonts w:ascii="Consolas" w:cs="Consolas" w:eastAsia="Consolas" w:hAnsi="Consolas"/>
                <w:sz w:val="18"/>
                <w:szCs w:val="18"/>
              </w:rPr>
              <w:t xml:space="preserve">admin connected from 127.0.0.1 using console on cfsleader</w:t>
            </w:r>
          </w:p>
          <w:p>
            <w:pPr>
              <w:spacing w:after="20"/>
            </w:pPr>
            <w:r>
              <w:rPr>
                <w:rFonts w:ascii="Consolas" w:cs="Consolas" w:eastAsia="Consolas" w:hAnsi="Consolas"/>
                <w:sz w:val="18"/>
                <w:szCs w:val="18"/>
              </w:rPr>
              <w:t xml:space="preserve">admin@ncs# commit</w:t>
            </w:r>
          </w:p>
        </w:tc>
      </w:tr>
    </w:tbl>
    <w:p>
      <w:pPr>
        <w:spacing w:after="200"/>
      </w:pPr>
    </w:p>
    <w:p>
      <w:pPr>
        <w:pStyle w:val="Heading2"/>
        <w:spacing w:after="150" w:before="300"/>
      </w:pPr>
      <w:r>
        <w:rPr>
          <w:b/>
          <w:bCs/>
          <w:color w:val="1F3864"/>
        </w:rPr>
        <w:t xml:space="preserve">Section 3.2 — Web UI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8: RFS Cluster Node Role &amp; Status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RFS cluster is correctly configured for high availability, with a designated Leader node and Follower nodes, and that all cluster members are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RFS-18 (Leader), RFS-19 (Follower), and RFS-20 (Follower) cluster roles and Unlocked admin state via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RFS cluster WebUI (`172.28.2.18:8080` and corresponding pages for RFS-19 / RFS-20).</w:t>
            </w:r>
          </w:p>
          <w:p>
            <w:pPr>
              <w:spacing w:after="40"/>
            </w:pPr>
            <w:r>
              <w:rPr>
                <w:sz w:val="20"/>
                <w:szCs w:val="20"/>
              </w:rPr>
              <w:t xml:space="preserve">2. Navigate to the cluster / device status view for RFS-18, RFS-19, and RFS-20.</w:t>
            </w:r>
          </w:p>
          <w:p>
            <w:pPr>
              <w:spacing w:after="40"/>
            </w:pPr>
            <w:r>
              <w:rPr>
                <w:sz w:val="20"/>
                <w:szCs w:val="20"/>
              </w:rPr>
              <w:t xml:space="preserve">3. Confirm the assigned role (Leader/Follower) and admin state for each node.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RFS-18 should be shown as the cluster Leader; RFS-19 and RFS-20 should be shown as Followers; all three RFS nodes (18, 19, 20) should be in the Unlocked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92093"/>
                  <wp:effectExtent l="0" t="0" r="0" b="0"/>
                  <wp:docPr id="1001" name="nso_rf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nso_rfs18"/>
                          <pic:cNvPicPr/>
                        </pic:nvPicPr>
                        <pic:blipFill>
                          <a:blip r:embed="rId8"/>
                          <a:stretch>
                            <a:fillRect/>
                          </a:stretch>
                        </pic:blipFill>
                        <pic:spPr>
                          <a:xfrm>
                            <a:off x="0" y="0"/>
                            <a:ext cx="4846320" cy="2392093"/>
                          </a:xfrm>
                          <a:prstGeom prst="rect">
                            <a:avLst/>
                          </a:prstGeom>
                        </pic:spPr>
                      </pic:pic>
                    </a:graphicData>
                  </a:graphic>
                </wp:inline>
              </w:drawing>
            </w:r>
          </w:p>
          <w:p>
            <w:pPr>
              <w:spacing w:after="160"/>
              <w:jc w:val="center"/>
            </w:pPr>
            <w:r>
              <w:rPr>
                <w:i/>
                <w:iCs/>
                <w:color w:val="555555"/>
                <w:sz w:val="18"/>
                <w:szCs w:val="18"/>
              </w:rPr>
              <w:t xml:space="preserve">RFS-18 – Role: Leader, State: Unlocked</w:t>
            </w:r>
          </w:p>
          <w:p>
            <w:pPr>
              <w:spacing w:after="120" w:before="60"/>
              <w:jc w:val="center"/>
            </w:pPr>
            <w:r>
              <w:drawing>
                <wp:inline distT="0" distB="0" distL="0" distR="0">
                  <wp:extent cx="4846320" cy="2385880"/>
                  <wp:effectExtent l="0" t="0" r="0" b="0"/>
                  <wp:docPr id="1002" name="nso_rf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nso_rfs19"/>
                          <pic:cNvPicPr/>
                        </pic:nvPicPr>
                        <pic:blipFill>
                          <a:blip r:embed="rId9"/>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RFS-19 – Role: Follower, State: Unlocked</w:t>
            </w:r>
          </w:p>
          <w:p>
            <w:pPr>
              <w:spacing w:after="120" w:before="60"/>
              <w:jc w:val="center"/>
            </w:pPr>
            <w:r>
              <w:drawing>
                <wp:inline distT="0" distB="0" distL="0" distR="0">
                  <wp:extent cx="4846320" cy="2379667"/>
                  <wp:effectExtent l="0" t="0" r="0" b="0"/>
                  <wp:docPr id="1003" name="nso_rf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nso_rfs20"/>
                          <pic:cNvPicPr/>
                        </pic:nvPicPr>
                        <pic:blipFill>
                          <a:blip r:embed="rId10"/>
                          <a:stretch>
                            <a:fillRect/>
                          </a:stretch>
                        </pic:blipFill>
                        <pic:spPr>
                          <a:xfrm>
                            <a:off x="0" y="0"/>
                            <a:ext cx="4846320" cy="2379667"/>
                          </a:xfrm>
                          <a:prstGeom prst="rect">
                            <a:avLst/>
                          </a:prstGeom>
                        </pic:spPr>
                      </pic:pic>
                    </a:graphicData>
                  </a:graphic>
                </wp:inline>
              </w:drawing>
            </w:r>
          </w:p>
          <w:p>
            <w:pPr>
              <w:spacing w:after="160"/>
              <w:jc w:val="center"/>
            </w:pPr>
            <w:r>
              <w:rPr>
                <w:i/>
                <w:iCs/>
                <w:color w:val="555555"/>
                <w:sz w:val="18"/>
                <w:szCs w:val="18"/>
              </w:rPr>
              <w:t xml:space="preserve">RFS-20 – Role: Follower, State: Unlocked</w:t>
            </w:r>
          </w:p>
          <w:p>
            <w:pPr>
              <w:spacing w:after="120" w:before="60"/>
              <w:jc w:val="center"/>
            </w:pPr>
            <w:r>
              <w:drawing>
                <wp:inline distT="0" distB="0" distL="0" distR="0">
                  <wp:extent cx="4846320" cy="2845659"/>
                  <wp:effectExtent l="0" t="0" r="0" b="0"/>
                  <wp:docPr id="1004" name="nso_cluster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nso_cluster_overview"/>
                          <pic:cNvPicPr/>
                        </pic:nvPicPr>
                        <pic:blipFill>
                          <a:blip r:embed="rId11"/>
                          <a:stretch>
                            <a:fillRect/>
                          </a:stretch>
                        </pic:blipFill>
                        <pic:spPr>
                          <a:xfrm>
                            <a:off x="0" y="0"/>
                            <a:ext cx="4846320" cy="2845659"/>
                          </a:xfrm>
                          <a:prstGeom prst="rect">
                            <a:avLst/>
                          </a:prstGeom>
                        </pic:spPr>
                      </pic:pic>
                    </a:graphicData>
                  </a:graphic>
                </wp:inline>
              </w:drawing>
            </w:r>
          </w:p>
          <w:p>
            <w:pPr>
              <w:spacing w:after="160"/>
              <w:jc w:val="center"/>
            </w:pPr>
            <w:r>
              <w:rPr>
                <w:i/>
                <w:iCs/>
                <w:color w:val="555555"/>
                <w:sz w:val="18"/>
                <w:szCs w:val="18"/>
              </w:rPr>
              <w:t xml:space="preserve">Cluster overview confirming Leader/Follower topology</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8B: RFS Cluster Failover Scenario — RFS-19 Active (RFS-18 &amp; RFS-20 Locked)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color w:val="000000"/>
                <w:sz w:val="20"/>
                <w:szCs w:val="20"/>
              </w:rPr>
              <w:t xml:space="preserve">To validate that the RFS cluster continues to safely expose the correct active node when the Leader and one Follower are administratively Locked, and only RFS-19 is Unlocked.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color w:val="000000"/>
                <w:sz w:val="20"/>
                <w:szCs w:val="20"/>
              </w:rPr>
              <w:t xml:space="preserve">Verification of RFS-18 (Locked), RFS-19 (Unlocked), and RFS-20 (Locked) cluster roles via WebUI, and confirmation that the service order remains visible and consistent across CFS, RFS, and Tejas EMS in this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r>
              <w:rPr>
                <w:color w:val="000000"/>
                <w:sz w:val="20"/>
                <w:szCs w:val="20"/>
              </w:rPr>
              <w:t xml:space="preserve">1. Login to the RFS cluster WebUI and set RFS-18 and RFS-20 admin-state to Locked, leaving RFS-19 Unlocked.</w:t>
            </w:r>
          </w:p>
          <w:p>
            <w:r>
              <w:rPr>
                <w:color w:val="000000"/>
                <w:sz w:val="20"/>
                <w:szCs w:val="20"/>
              </w:rPr>
              <w:t xml:space="preserve">2. Navigate to the cluster / device status view for RFS-18, RFS-19, and RFS-20 and confirm the admin-state of each.</w:t>
            </w:r>
          </w:p>
          <w:p>
            <w:r>
              <w:rPr>
                <w:color w:val="000000"/>
                <w:sz w:val="20"/>
                <w:szCs w:val="20"/>
              </w:rPr>
              <w:t xml:space="preserve">3. In CFS (172.28.2.17), RFS (172.28.2.18), and Tejas EMS, verify the existing service order is still visible and unaffected by the lock state change.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color w:val="000000"/>
                <w:sz w:val="20"/>
                <w:szCs w:val="20"/>
              </w:rPr>
              <w:t xml:space="preserve">RFS-18 and RFS-20 should show admin-state Locked; RFS-19 should show admin-state Unlocked. The previously committed service order should remain visible and consistent in CFS, RFS,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572000" cy="2250830"/>
                  <wp:effectExtent l="0" t="0" r="0" b="0"/>
                  <wp:docPr id="3001" name="nso_scnB_rf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nso_scnB_rfs18"/>
                          <pic:cNvPicPr/>
                        </pic:nvPicPr>
                        <pic:blipFill>
                          <a:blip r:embed="rId24"/>
                          <a:stretch>
                            <a:fillRect/>
                          </a:stretch>
                        </pic:blipFill>
                        <pic:spPr>
                          <a:xfrm>
                            <a:off x="0" y="0"/>
                            <a:ext cx="4572000" cy="2250830"/>
                          </a:xfrm>
                          <a:prstGeom prst="rect">
                            <a:avLst/>
                          </a:prstGeom>
                        </pic:spPr>
                      </pic:pic>
                    </a:graphicData>
                  </a:graphic>
                </wp:inline>
              </w:drawing>
            </w:r>
          </w:p>
          <w:p>
            <w:pPr>
              <w:spacing w:after="160"/>
              <w:jc w:val="center"/>
            </w:pPr>
            <w:r>
              <w:rPr>
                <w:i/>
                <w:iCs/>
                <w:color w:val="555555"/>
                <w:sz w:val="18"/>
                <w:szCs w:val="18"/>
              </w:rPr>
              <w:t xml:space="preserve">RFS-18 – State: Locked</w:t>
            </w:r>
          </w:p>
          <w:p>
            <w:pPr>
              <w:spacing w:after="120" w:before="60"/>
              <w:jc w:val="center"/>
            </w:pPr>
            <w:r>
              <w:drawing>
                <wp:inline distT="0" distB="0" distL="0" distR="0">
                  <wp:extent cx="4572000" cy="2227384"/>
                  <wp:effectExtent l="0" t="0" r="0" b="0"/>
                  <wp:docPr id="3002" name="nso_scnB_rf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nso_scnB_rfs19"/>
                          <pic:cNvPicPr/>
                        </pic:nvPicPr>
                        <pic:blipFill>
                          <a:blip r:embed="rId25"/>
                          <a:stretch>
                            <a:fillRect/>
                          </a:stretch>
                        </pic:blipFill>
                        <pic:spPr>
                          <a:xfrm>
                            <a:off x="0" y="0"/>
                            <a:ext cx="4572000" cy="2227384"/>
                          </a:xfrm>
                          <a:prstGeom prst="rect">
                            <a:avLst/>
                          </a:prstGeom>
                        </pic:spPr>
                      </pic:pic>
                    </a:graphicData>
                  </a:graphic>
                </wp:inline>
              </w:drawing>
            </w:r>
          </w:p>
          <w:p>
            <w:pPr>
              <w:spacing w:after="160"/>
              <w:jc w:val="center"/>
            </w:pPr>
            <w:r>
              <w:rPr>
                <w:i/>
                <w:iCs/>
                <w:color w:val="555555"/>
                <w:sz w:val="18"/>
                <w:szCs w:val="18"/>
              </w:rPr>
              <w:t xml:space="preserve">RFS-19 – State: Unlocked</w:t>
            </w:r>
          </w:p>
          <w:p>
            <w:pPr>
              <w:spacing w:after="120" w:before="60"/>
              <w:jc w:val="center"/>
            </w:pPr>
            <w:r>
              <w:drawing>
                <wp:inline distT="0" distB="0" distL="0" distR="0">
                  <wp:extent cx="4572000" cy="2256692"/>
                  <wp:effectExtent l="0" t="0" r="0" b="0"/>
                  <wp:docPr id="3003" name="nso_scnB_rf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nso_scnB_rfs20"/>
                          <pic:cNvPicPr/>
                        </pic:nvPicPr>
                        <pic:blipFill>
                          <a:blip r:embed="rId26"/>
                          <a:stretch>
                            <a:fillRect/>
                          </a:stretch>
                        </pic:blipFill>
                        <pic:spPr>
                          <a:xfrm>
                            <a:off x="0" y="0"/>
                            <a:ext cx="4572000" cy="2256692"/>
                          </a:xfrm>
                          <a:prstGeom prst="rect">
                            <a:avLst/>
                          </a:prstGeom>
                        </pic:spPr>
                      </pic:pic>
                    </a:graphicData>
                  </a:graphic>
                </wp:inline>
              </w:drawing>
            </w:r>
          </w:p>
          <w:p>
            <w:pPr>
              <w:spacing w:after="160"/>
              <w:jc w:val="center"/>
            </w:pPr>
            <w:r>
              <w:rPr>
                <w:i/>
                <w:iCs/>
                <w:color w:val="555555"/>
                <w:sz w:val="18"/>
                <w:szCs w:val="18"/>
              </w:rPr>
              <w:t xml:space="preserve">RFS-20 – State: Locked</w:t>
            </w:r>
          </w:p>
          <w:p>
            <w:pPr>
              <w:spacing w:after="120" w:before="60"/>
              <w:jc w:val="center"/>
            </w:pPr>
            <w:r>
              <w:drawing>
                <wp:inline distT="0" distB="0" distL="0" distR="0">
                  <wp:extent cx="4572000" cy="2244969"/>
                  <wp:effectExtent l="0" t="0" r="0" b="0"/>
                  <wp:docPr id="3004" name="nso_scnB_c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nso_scnB_cfs"/>
                          <pic:cNvPicPr/>
                        </pic:nvPicPr>
                        <pic:blipFill>
                          <a:blip r:embed="rId27"/>
                          <a:stretch>
                            <a:fillRect/>
                          </a:stretch>
                        </pic:blipFill>
                        <pic:spPr>
                          <a:xfrm>
                            <a:off x="0" y="0"/>
                            <a:ext cx="4572000" cy="2244969"/>
                          </a:xfrm>
                          <a:prstGeom prst="rect">
                            <a:avLst/>
                          </a:prstGeom>
                        </pic:spPr>
                      </pic:pic>
                    </a:graphicData>
                  </a:graphic>
                </wp:inline>
              </w:drawing>
            </w:r>
          </w:p>
          <w:p>
            <w:pPr>
              <w:spacing w:after="160"/>
              <w:jc w:val="center"/>
            </w:pPr>
            <w:r>
              <w:rPr>
                <w:i/>
                <w:iCs/>
                <w:color w:val="555555"/>
                <w:sz w:val="18"/>
                <w:szCs w:val="18"/>
              </w:rPr>
              <w:t xml:space="preserve">CFS – service order still visible</w:t>
            </w:r>
          </w:p>
          <w:p>
            <w:pPr>
              <w:spacing w:after="120" w:before="60"/>
              <w:jc w:val="center"/>
            </w:pPr>
            <w:r>
              <w:drawing>
                <wp:inline distT="0" distB="0" distL="0" distR="0">
                  <wp:extent cx="4572000" cy="2250830"/>
                  <wp:effectExtent l="0" t="0" r="0" b="0"/>
                  <wp:docPr id="3005" name="nso_scnB_r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nso_scnB_rfs"/>
                          <pic:cNvPicPr/>
                        </pic:nvPicPr>
                        <pic:blipFill>
                          <a:blip r:embed="rId28"/>
                          <a:stretch>
                            <a:fillRect/>
                          </a:stretch>
                        </pic:blipFill>
                        <pic:spPr>
                          <a:xfrm>
                            <a:off x="0" y="0"/>
                            <a:ext cx="4572000" cy="2250830"/>
                          </a:xfrm>
                          <a:prstGeom prst="rect">
                            <a:avLst/>
                          </a:prstGeom>
                        </pic:spPr>
                      </pic:pic>
                    </a:graphicData>
                  </a:graphic>
                </wp:inline>
              </w:drawing>
            </w:r>
          </w:p>
          <w:p>
            <w:pPr>
              <w:spacing w:after="160"/>
              <w:jc w:val="center"/>
            </w:pPr>
            <w:r>
              <w:rPr>
                <w:i/>
                <w:iCs/>
                <w:color w:val="555555"/>
                <w:sz w:val="18"/>
                <w:szCs w:val="18"/>
              </w:rPr>
              <w:t xml:space="preserve">RFS – service order still visible</w:t>
            </w:r>
          </w:p>
          <w:p>
            <w:pPr>
              <w:spacing w:after="120" w:before="60"/>
              <w:jc w:val="center"/>
            </w:pPr>
            <w:r>
              <w:drawing>
                <wp:inline distT="0" distB="0" distL="0" distR="0">
                  <wp:extent cx="4572000" cy="2250830"/>
                  <wp:effectExtent l="0" t="0" r="0" b="0"/>
                  <wp:docPr id="3006" name="nso_scnB_te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nso_scnB_tejas"/>
                          <pic:cNvPicPr/>
                        </pic:nvPicPr>
                        <pic:blipFill>
                          <a:blip r:embed="rId29"/>
                          <a:stretch>
                            <a:fillRect/>
                          </a:stretch>
                        </pic:blipFill>
                        <pic:spPr>
                          <a:xfrm>
                            <a:off x="0" y="0"/>
                            <a:ext cx="4572000" cy="2250830"/>
                          </a:xfrm>
                          <a:prstGeom prst="rect">
                            <a:avLst/>
                          </a:prstGeom>
                        </pic:spPr>
                      </pic:pic>
                    </a:graphicData>
                  </a:graphic>
                </wp:inline>
              </w:drawing>
            </w:r>
          </w:p>
          <w:p>
            <w:pPr>
              <w:spacing w:after="160"/>
              <w:jc w:val="center"/>
            </w:pPr>
            <w:r>
              <w:rPr>
                <w:i/>
                <w:iCs/>
                <w:color w:val="555555"/>
                <w:sz w:val="18"/>
                <w:szCs w:val="18"/>
              </w:rPr>
              <w:t xml:space="preserve">Tejas EMS – service unaffected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8C: RFS Cluster Failover Scenario — RFS-20 Active (RFS-18 &amp; RFS-19 Locked)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color w:val="000000"/>
                <w:sz w:val="20"/>
                <w:szCs w:val="20"/>
              </w:rPr>
              <w:t xml:space="preserve">To validate that the RFS cluster continues to safely expose the correct active node when the Leader and the other Follower are administratively Locked, and only RFS-20 is Unlocked.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color w:val="000000"/>
                <w:sz w:val="20"/>
                <w:szCs w:val="20"/>
              </w:rPr>
              <w:t xml:space="preserve">Verification of RFS-18 (Locked), RFS-19 (Locked), and RFS-20 (Unlocked) cluster roles via WebUI, and confirmation that the service order remains visible and consistent across CFS, RFS, and Tejas EMS in this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r>
              <w:rPr>
                <w:color w:val="000000"/>
                <w:sz w:val="20"/>
                <w:szCs w:val="20"/>
              </w:rPr>
              <w:t xml:space="preserve">1. Login to the RFS cluster WebUI and set RFS-18 and RFS-19 admin-state to Locked, leaving RFS-20 Unlocked.</w:t>
            </w:r>
          </w:p>
          <w:p>
            <w:r>
              <w:rPr>
                <w:color w:val="000000"/>
                <w:sz w:val="20"/>
                <w:szCs w:val="20"/>
              </w:rPr>
              <w:t xml:space="preserve">2. Navigate to the cluster / device status view for RFS-18, RFS-19, and RFS-20 and confirm the admin-state of each.</w:t>
            </w:r>
          </w:p>
          <w:p>
            <w:r>
              <w:rPr>
                <w:color w:val="000000"/>
                <w:sz w:val="20"/>
                <w:szCs w:val="20"/>
              </w:rPr>
              <w:t xml:space="preserve">3. In CFS (172.28.2.17), RFS (172.28.2.18), and Tejas EMS, verify the existing service order is still visible and unaffected by the lock state change.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color w:val="000000"/>
                <w:sz w:val="20"/>
                <w:szCs w:val="20"/>
              </w:rPr>
              <w:t xml:space="preserve">RFS-18 and RFS-19 should show admin-state Locked; RFS-20 should show admin-state Unlocked. The previously committed service order should remain visible and consistent in CFS, RFS,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572000" cy="2256692"/>
                  <wp:effectExtent l="0" t="0" r="0" b="0"/>
                  <wp:docPr id="3007" name="nso_scnC_rf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nso_scnC_rfs18"/>
                          <pic:cNvPicPr/>
                        </pic:nvPicPr>
                        <pic:blipFill>
                          <a:blip r:embed="rId30"/>
                          <a:stretch>
                            <a:fillRect/>
                          </a:stretch>
                        </pic:blipFill>
                        <pic:spPr>
                          <a:xfrm>
                            <a:off x="0" y="0"/>
                            <a:ext cx="4572000" cy="2256692"/>
                          </a:xfrm>
                          <a:prstGeom prst="rect">
                            <a:avLst/>
                          </a:prstGeom>
                        </pic:spPr>
                      </pic:pic>
                    </a:graphicData>
                  </a:graphic>
                </wp:inline>
              </w:drawing>
            </w:r>
          </w:p>
          <w:p>
            <w:pPr>
              <w:spacing w:after="160"/>
              <w:jc w:val="center"/>
            </w:pPr>
            <w:r>
              <w:rPr>
                <w:i/>
                <w:iCs/>
                <w:color w:val="555555"/>
                <w:sz w:val="18"/>
                <w:szCs w:val="18"/>
              </w:rPr>
              <w:t xml:space="preserve">RFS-18 – State: Locked</w:t>
            </w:r>
          </w:p>
          <w:p>
            <w:pPr>
              <w:spacing w:after="120" w:before="60"/>
              <w:jc w:val="center"/>
            </w:pPr>
            <w:r>
              <w:drawing>
                <wp:inline distT="0" distB="0" distL="0" distR="0">
                  <wp:extent cx="4572000" cy="2250830"/>
                  <wp:effectExtent l="0" t="0" r="0" b="0"/>
                  <wp:docPr id="3008" name="nso_scnC_rf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nso_scnC_rfs19"/>
                          <pic:cNvPicPr/>
                        </pic:nvPicPr>
                        <pic:blipFill>
                          <a:blip r:embed="rId31"/>
                          <a:stretch>
                            <a:fillRect/>
                          </a:stretch>
                        </pic:blipFill>
                        <pic:spPr>
                          <a:xfrm>
                            <a:off x="0" y="0"/>
                            <a:ext cx="4572000" cy="2250830"/>
                          </a:xfrm>
                          <a:prstGeom prst="rect">
                            <a:avLst/>
                          </a:prstGeom>
                        </pic:spPr>
                      </pic:pic>
                    </a:graphicData>
                  </a:graphic>
                </wp:inline>
              </w:drawing>
            </w:r>
          </w:p>
          <w:p>
            <w:pPr>
              <w:spacing w:after="160"/>
              <w:jc w:val="center"/>
            </w:pPr>
            <w:r>
              <w:rPr>
                <w:i/>
                <w:iCs/>
                <w:color w:val="555555"/>
                <w:sz w:val="18"/>
                <w:szCs w:val="18"/>
              </w:rPr>
              <w:t xml:space="preserve">RFS-19 – State: Locked</w:t>
            </w:r>
          </w:p>
          <w:p>
            <w:pPr>
              <w:spacing w:after="120" w:before="60"/>
              <w:jc w:val="center"/>
            </w:pPr>
            <w:r>
              <w:drawing>
                <wp:inline distT="0" distB="0" distL="0" distR="0">
                  <wp:extent cx="4572000" cy="2256692"/>
                  <wp:effectExtent l="0" t="0" r="0" b="0"/>
                  <wp:docPr id="3009" name="nso_scnC_rf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nso_scnC_rfs20"/>
                          <pic:cNvPicPr/>
                        </pic:nvPicPr>
                        <pic:blipFill>
                          <a:blip r:embed="rId32"/>
                          <a:stretch>
                            <a:fillRect/>
                          </a:stretch>
                        </pic:blipFill>
                        <pic:spPr>
                          <a:xfrm>
                            <a:off x="0" y="0"/>
                            <a:ext cx="4572000" cy="2256692"/>
                          </a:xfrm>
                          <a:prstGeom prst="rect">
                            <a:avLst/>
                          </a:prstGeom>
                        </pic:spPr>
                      </pic:pic>
                    </a:graphicData>
                  </a:graphic>
                </wp:inline>
              </w:drawing>
            </w:r>
          </w:p>
          <w:p>
            <w:pPr>
              <w:spacing w:after="160"/>
              <w:jc w:val="center"/>
            </w:pPr>
            <w:r>
              <w:rPr>
                <w:i/>
                <w:iCs/>
                <w:color w:val="555555"/>
                <w:sz w:val="18"/>
                <w:szCs w:val="18"/>
              </w:rPr>
              <w:t xml:space="preserve">RFS-20 – State: Unlocked</w:t>
            </w:r>
          </w:p>
          <w:p>
            <w:pPr>
              <w:spacing w:after="120" w:before="60"/>
              <w:jc w:val="center"/>
            </w:pPr>
            <w:r>
              <w:drawing>
                <wp:inline distT="0" distB="0" distL="0" distR="0">
                  <wp:extent cx="4572000" cy="2239107"/>
                  <wp:effectExtent l="0" t="0" r="0" b="0"/>
                  <wp:docPr id="3010" name="nso_scnC_c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nso_scnC_cfs"/>
                          <pic:cNvPicPr/>
                        </pic:nvPicPr>
                        <pic:blipFill>
                          <a:blip r:embed="rId33"/>
                          <a:stretch>
                            <a:fillRect/>
                          </a:stretch>
                        </pic:blipFill>
                        <pic:spPr>
                          <a:xfrm>
                            <a:off x="0" y="0"/>
                            <a:ext cx="4572000" cy="2239107"/>
                          </a:xfrm>
                          <a:prstGeom prst="rect">
                            <a:avLst/>
                          </a:prstGeom>
                        </pic:spPr>
                      </pic:pic>
                    </a:graphicData>
                  </a:graphic>
                </wp:inline>
              </w:drawing>
            </w:r>
          </w:p>
          <w:p>
            <w:pPr>
              <w:spacing w:after="160"/>
              <w:jc w:val="center"/>
            </w:pPr>
            <w:r>
              <w:rPr>
                <w:i/>
                <w:iCs/>
                <w:color w:val="555555"/>
                <w:sz w:val="18"/>
                <w:szCs w:val="18"/>
              </w:rPr>
              <w:t xml:space="preserve">CFS – service order still visible</w:t>
            </w:r>
          </w:p>
          <w:p>
            <w:pPr>
              <w:spacing w:after="120" w:before="60"/>
              <w:jc w:val="center"/>
            </w:pPr>
            <w:r>
              <w:drawing>
                <wp:inline distT="0" distB="0" distL="0" distR="0">
                  <wp:extent cx="4572000" cy="2233246"/>
                  <wp:effectExtent l="0" t="0" r="0" b="0"/>
                  <wp:docPr id="3011" name="nso_scnC_r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nso_scnC_rfs"/>
                          <pic:cNvPicPr/>
                        </pic:nvPicPr>
                        <pic:blipFill>
                          <a:blip r:embed="rId34"/>
                          <a:stretch>
                            <a:fillRect/>
                          </a:stretch>
                        </pic:blipFill>
                        <pic:spPr>
                          <a:xfrm>
                            <a:off x="0" y="0"/>
                            <a:ext cx="4572000" cy="2233246"/>
                          </a:xfrm>
                          <a:prstGeom prst="rect">
                            <a:avLst/>
                          </a:prstGeom>
                        </pic:spPr>
                      </pic:pic>
                    </a:graphicData>
                  </a:graphic>
                </wp:inline>
              </w:drawing>
            </w:r>
          </w:p>
          <w:p>
            <w:pPr>
              <w:spacing w:after="160"/>
              <w:jc w:val="center"/>
            </w:pPr>
            <w:r>
              <w:rPr>
                <w:i/>
                <w:iCs/>
                <w:color w:val="555555"/>
                <w:sz w:val="18"/>
                <w:szCs w:val="18"/>
              </w:rPr>
              <w:t xml:space="preserve">RFS – service order still visible</w:t>
            </w:r>
          </w:p>
          <w:p>
            <w:pPr>
              <w:spacing w:after="120" w:before="60"/>
              <w:jc w:val="center"/>
            </w:pPr>
            <w:r>
              <w:drawing>
                <wp:inline distT="0" distB="0" distL="0" distR="0">
                  <wp:extent cx="4572000" cy="2233246"/>
                  <wp:effectExtent l="0" t="0" r="0" b="0"/>
                  <wp:docPr id="3012" name="nso_scnC_te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nso_scnC_tejas"/>
                          <pic:cNvPicPr/>
                        </pic:nvPicPr>
                        <pic:blipFill>
                          <a:blip r:embed="rId35"/>
                          <a:stretch>
                            <a:fillRect/>
                          </a:stretch>
                        </pic:blipFill>
                        <pic:spPr>
                          <a:xfrm>
                            <a:off x="0" y="0"/>
                            <a:ext cx="4572000" cy="2233246"/>
                          </a:xfrm>
                          <a:prstGeom prst="rect">
                            <a:avLst/>
                          </a:prstGeom>
                        </pic:spPr>
                      </pic:pic>
                    </a:graphicData>
                  </a:graphic>
                </wp:inline>
              </w:drawing>
            </w:r>
          </w:p>
          <w:p>
            <w:pPr>
              <w:spacing w:after="160"/>
              <w:jc w:val="center"/>
            </w:pPr>
            <w:r>
              <w:rPr>
                <w:i/>
                <w:iCs/>
                <w:color w:val="555555"/>
                <w:sz w:val="18"/>
                <w:szCs w:val="18"/>
              </w:rPr>
              <w:t xml:space="preserve">Tejas EMS – service unaffected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9: Web Portal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committed order is visible and synchronized across both the business-facing (CFS) and network-facing (RFS) web dashboards for operational monitoring.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service order visibility in CFS and RFS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CFS WebUI (`172.28.2.17:8080`) and RFS WebUI (`172.28.2.18:8080`).</w:t>
            </w:r>
          </w:p>
          <w:p>
            <w:pPr>
              <w:spacing w:after="40"/>
            </w:pPr>
            <w:r>
              <w:rPr>
                <w:sz w:val="20"/>
                <w:szCs w:val="20"/>
              </w:rPr>
              <w:t xml:space="preserve">2. Navigate to the Services dashboard.</w:t>
            </w:r>
          </w:p>
          <w:p>
            <w:pPr>
              <w:spacing w:after="40"/>
            </w:pPr>
            <w:r>
              <w:rPr>
                <w:sz w:val="20"/>
                <w:szCs w:val="20"/>
              </w:rPr>
              <w:t xml:space="preserve">3. Search for Service ID `Tik10012-GPON-300626022238`.</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service order should be visible with correct creation and last-run timestamps in both dashboards.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92093"/>
                  <wp:effectExtent l="0" t="0" r="0" b="0"/>
                  <wp:docPr id="1005" name="nso_cfs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nso_cfs_services"/>
                          <pic:cNvPicPr/>
                        </pic:nvPicPr>
                        <pic:blipFill>
                          <a:blip r:embed="rId12"/>
                          <a:stretch>
                            <a:fillRect/>
                          </a:stretch>
                        </pic:blipFill>
                        <pic:spPr>
                          <a:xfrm>
                            <a:off x="0" y="0"/>
                            <a:ext cx="4846320" cy="2392093"/>
                          </a:xfrm>
                          <a:prstGeom prst="rect">
                            <a:avLst/>
                          </a:prstGeom>
                        </pic:spPr>
                      </pic:pic>
                    </a:graphicData>
                  </a:graphic>
                </wp:inline>
              </w:drawing>
            </w:r>
          </w:p>
          <w:p>
            <w:pPr>
              <w:spacing w:after="160"/>
              <w:jc w:val="center"/>
            </w:pPr>
            <w:r>
              <w:rPr>
                <w:i/>
                <w:iCs/>
                <w:color w:val="555555"/>
                <w:sz w:val="18"/>
                <w:szCs w:val="18"/>
              </w:rPr>
              <w:t xml:space="preserve">CFS Services Page showing the committed Service ID</w:t>
            </w:r>
          </w:p>
          <w:p>
            <w:pPr>
              <w:spacing w:after="120" w:before="60"/>
              <w:jc w:val="center"/>
            </w:pPr>
            <w:r>
              <w:drawing>
                <wp:inline distT="0" distB="0" distL="0" distR="0">
                  <wp:extent cx="4846320" cy="2373454"/>
                  <wp:effectExtent l="0" t="0" r="0" b="0"/>
                  <wp:docPr id="1006" name="nso_rfs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nso_rfs_services"/>
                          <pic:cNvPicPr/>
                        </pic:nvPicPr>
                        <pic:blipFill>
                          <a:blip r:embed="rId13"/>
                          <a:stretch>
                            <a:fillRect/>
                          </a:stretch>
                        </pic:blipFill>
                        <pic:spPr>
                          <a:xfrm>
                            <a:off x="0" y="0"/>
                            <a:ext cx="4846320" cy="2373454"/>
                          </a:xfrm>
                          <a:prstGeom prst="rect">
                            <a:avLst/>
                          </a:prstGeom>
                        </pic:spPr>
                      </pic:pic>
                    </a:graphicData>
                  </a:graphic>
                </wp:inline>
              </w:drawing>
            </w:r>
          </w:p>
          <w:p>
            <w:pPr>
              <w:spacing w:after="160"/>
              <w:jc w:val="center"/>
            </w:pPr>
            <w:r>
              <w:rPr>
                <w:i/>
                <w:iCs/>
                <w:color w:val="555555"/>
                <w:sz w:val="18"/>
                <w:szCs w:val="18"/>
              </w:rPr>
              <w:t xml:space="preserve">RFS Services Page showing the committed Service ID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10: Field Device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physical field device (OLT/ONT) was actually configured and activated in the underlying Element Management System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ONT provisioning status in Tejas EMS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Tejas EMS WebUI.</w:t>
            </w:r>
          </w:p>
          <w:p>
            <w:pPr>
              <w:spacing w:after="40"/>
            </w:pPr>
            <w:r>
              <w:rPr>
                <w:sz w:val="20"/>
                <w:szCs w:val="20"/>
              </w:rPr>
              <w:t xml:space="preserve">2. Navigate to Manage ONTs.</w:t>
            </w:r>
          </w:p>
          <w:p>
            <w:pPr>
              <w:spacing w:after="40"/>
            </w:pPr>
            <w:r>
              <w:rPr>
                <w:sz w:val="20"/>
                <w:szCs w:val="20"/>
              </w:rPr>
              <w:t xml:space="preserve">3. Filter/Search by ONT Serial Number `TJNW95D01B1D`.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ONT should show as provisioned with EMS State `ACTIVATE` and Physical Status `Activated`.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85880"/>
                  <wp:effectExtent l="0" t="0" r="0" b="0"/>
                  <wp:docPr id="1007" name="nso_tejas_manage_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nso_tejas_manage_onts"/>
                          <pic:cNvPicPr/>
                        </pic:nvPicPr>
                        <pic:blipFill>
                          <a:blip r:embed="rId14"/>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Tejas EMS Manage ONTs page</w:t>
            </w:r>
          </w:p>
          <w:p>
            <w:pPr>
              <w:spacing w:after="20"/>
            </w:pPr>
            <w:r>
              <w:rPr>
                <w:rFonts w:ascii="Consolas" w:cs="Consolas" w:eastAsia="Consolas" w:hAnsi="Consolas"/>
                <w:sz w:val="18"/>
                <w:szCs w:val="18"/>
              </w:rPr>
              <w:t xml:space="preserve">Node IP: 172.17.128.38 | OLT Type: TJ14001U | ONT Name: ONT-1-1-1-1</w:t>
            </w:r>
          </w:p>
          <w:p>
            <w:pPr>
              <w:spacing w:after="20"/>
            </w:pPr>
            <w:r>
              <w:rPr>
                <w:rFonts w:ascii="Consolas" w:cs="Consolas" w:eastAsia="Consolas" w:hAnsi="Consolas"/>
                <w:sz w:val="18"/>
                <w:szCs w:val="18"/>
              </w:rPr>
              <w:t xml:space="preserve">Equipment Id: TJ2100N-11G | EMS State: ACTIVATE | Physical Status: Activated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11: Delete (Safe Rollback)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prove the system's safe rollback capability, ensuring that service cancellations or corrections cleanly remove the order without leaving the platform or field devices in an inconsistent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Execution and verification of service order deletion across CFS, RFS,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Delete the service order via CFS WebUI / CLI (`delete /ncs:services/tejas-nms-nso-cfs:tejas-nms-nso-cfs(Tik10012-GPON-300626022238)` followed by `commit`).</w:t>
            </w:r>
          </w:p>
          <w:p>
            <w:pPr>
              <w:spacing w:after="40"/>
            </w:pPr>
            <w:r>
              <w:rPr>
                <w:sz w:val="20"/>
                <w:szCs w:val="20"/>
              </w:rPr>
              <w:t xml:space="preserve">2. Verify deletion in CFS WebUI, RFS WebUI,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Service should be cleanly removed. CFS/RFS should show "No services found", and Tejas EMS should reflect the ONT removal/deactivation.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79667"/>
                  <wp:effectExtent l="0" t="0" r="0" b="0"/>
                  <wp:docPr id="1008" name="nso_cfs_n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nso_cfs_no_services"/>
                          <pic:cNvPicPr/>
                        </pic:nvPicPr>
                        <pic:blipFill>
                          <a:blip r:embed="rId15"/>
                          <a:stretch>
                            <a:fillRect/>
                          </a:stretch>
                        </pic:blipFill>
                        <pic:spPr>
                          <a:xfrm>
                            <a:off x="0" y="0"/>
                            <a:ext cx="4846320" cy="2379667"/>
                          </a:xfrm>
                          <a:prstGeom prst="rect">
                            <a:avLst/>
                          </a:prstGeom>
                        </pic:spPr>
                      </pic:pic>
                    </a:graphicData>
                  </a:graphic>
                </wp:inline>
              </w:drawing>
            </w:r>
          </w:p>
          <w:p>
            <w:pPr>
              <w:spacing w:after="160"/>
              <w:jc w:val="center"/>
            </w:pPr>
            <w:r>
              <w:rPr>
                <w:i/>
                <w:iCs/>
                <w:color w:val="555555"/>
                <w:sz w:val="18"/>
                <w:szCs w:val="18"/>
              </w:rPr>
              <w:t xml:space="preserve">CFS showing “No services found” after deletion</w:t>
            </w:r>
          </w:p>
          <w:p>
            <w:pPr>
              <w:spacing w:after="120" w:before="60"/>
              <w:jc w:val="center"/>
            </w:pPr>
            <w:r>
              <w:drawing>
                <wp:inline distT="0" distB="0" distL="0" distR="0">
                  <wp:extent cx="4846320" cy="2416946"/>
                  <wp:effectExtent l="0" t="0" r="0" b="0"/>
                  <wp:docPr id="1009" name="nso_rfs_n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nso_rfs_no_services"/>
                          <pic:cNvPicPr/>
                        </pic:nvPicPr>
                        <pic:blipFill>
                          <a:blip r:embed="rId16"/>
                          <a:stretch>
                            <a:fillRect/>
                          </a:stretch>
                        </pic:blipFill>
                        <pic:spPr>
                          <a:xfrm>
                            <a:off x="0" y="0"/>
                            <a:ext cx="4846320" cy="2416946"/>
                          </a:xfrm>
                          <a:prstGeom prst="rect">
                            <a:avLst/>
                          </a:prstGeom>
                        </pic:spPr>
                      </pic:pic>
                    </a:graphicData>
                  </a:graphic>
                </wp:inline>
              </w:drawing>
            </w:r>
          </w:p>
          <w:p>
            <w:pPr>
              <w:spacing w:after="160"/>
              <w:jc w:val="center"/>
            </w:pPr>
            <w:r>
              <w:rPr>
                <w:i/>
                <w:iCs/>
                <w:color w:val="555555"/>
                <w:sz w:val="18"/>
                <w:szCs w:val="18"/>
              </w:rPr>
              <w:t xml:space="preserve">RFS showing “No services found” after deletion</w:t>
            </w:r>
          </w:p>
          <w:p>
            <w:pPr>
              <w:spacing w:after="120" w:before="60"/>
              <w:jc w:val="center"/>
            </w:pPr>
            <w:r>
              <w:drawing>
                <wp:inline distT="0" distB="0" distL="0" distR="0">
                  <wp:extent cx="4846320" cy="2385880"/>
                  <wp:effectExtent l="0" t="0" r="0" b="0"/>
                  <wp:docPr id="1010" name="nso_teja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nso_tejas_removed"/>
                          <pic:cNvPicPr/>
                        </pic:nvPicPr>
                        <pic:blipFill>
                          <a:blip r:embed="rId17"/>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Tejas EMS showing ONT removed/deactivated</w:t>
            </w:r>
          </w:p>
          <w:p>
            <w:pPr>
              <w:spacing w:after="120" w:before="60"/>
              <w:jc w:val="center"/>
            </w:pPr>
            <w:r>
              <w:drawing>
                <wp:inline distT="0" distB="0" distL="0" distR="0">
                  <wp:extent cx="4572000" cy="622081"/>
                  <wp:effectExtent l="0" t="0" r="0" b="0"/>
                  <wp:docPr id="2006" name="nso_cli_delete_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nso_cli_delete_confirm"/>
                          <pic:cNvPicPr/>
                        </pic:nvPicPr>
                        <pic:blipFill>
                          <a:blip r:embed="rId23"/>
                          <a:stretch>
                            <a:fillRect/>
                          </a:stretch>
                        </pic:blipFill>
                        <pic:spPr>
                          <a:xfrm>
                            <a:off x="0" y="0"/>
                            <a:ext cx="4572000" cy="622081"/>
                          </a:xfrm>
                          <a:prstGeom prst="rect">
                            <a:avLst/>
                          </a:prstGeom>
                        </pic:spPr>
                      </pic:pic>
                    </a:graphicData>
                  </a:graphic>
                </wp:inline>
              </w:drawing>
            </w:r>
          </w:p>
          <w:p>
            <w:pPr>
              <w:spacing w:after="160"/>
              <w:jc w:val="center"/>
            </w:pPr>
            <w:r>
              <w:rPr>
                <w:i/>
                <w:iCs/>
                <w:color w:val="555555"/>
                <w:sz w:val="18"/>
                <w:szCs w:val="18"/>
              </w:rPr>
              <w:t xml:space="preserve">CLI confirmation that the committed order was successfully deleted</w:t>
            </w:r>
          </w:p>
        </w:tc>
      </w:tr>
    </w:tbl>
    <w:p>
      <w:pPr>
        <w:spacing w:after="200"/>
      </w:pPr>
    </w:p>
    <w:p>
      <w:r>
        <w:br w:type="page"/>
      </w:r>
    </w:p>
    <w:p>
      <w:pPr>
        <w:pStyle w:val="Heading1"/>
        <w:pBdr>
          <w:bottom w:val="single" w:color="1F3864" w:sz="8" w:space="4"/>
        </w:pBdr>
        <w:spacing w:after="200" w:before="400"/>
      </w:pPr>
      <w:r>
        <w:rPr>
          <w:b/>
          <w:bCs/>
          <w:color w:val="1F3864"/>
        </w:rPr>
        <w:t xml:space="preserve">4. Document Acceptance</w:t>
      </w:r>
    </w:p>
    <w:p>
      <w:pPr>
        <w:spacing w:after="150"/>
      </w:pPr>
      <w:r>
        <w:rPr>
          <w:sz w:val="21"/>
          <w:szCs w:val="21"/>
        </w:rPr>
        <w:t xml:space="preserve">All test cases listed above have been executed and passed. By signing below, the representatives confirm acceptance of the Cisco NSO platform as fit for production use.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800"/>
        <w:gridCol w:w="2800"/>
      </w:tblGrid>
      <w:tr>
        <w:tc>
          <w:tcPr>
            <w:tcW w:type="dxa" w:w="2100"/>
            <w:shd w:fill="1F3864" w:color="auto" w:val="clear"/>
            <w:tcMar>
              <w:top w:type="dxa" w:w="80"/>
              <w:left w:type="dxa" w:w="100"/>
              <w:bottom w:type="dxa" w:w="80"/>
              <w:right w:type="dxa" w:w="100"/>
            </w:tcMar>
            <w:vAlign w:val="center"/>
          </w:tcPr>
          <w:p>
            <w:r>
              <w:rPr>
                <w:b/>
                <w:bCs/>
                <w:color w:val="FFFFFF"/>
                <w:sz w:val="20"/>
                <w:szCs w:val="20"/>
              </w:rPr>
              <w:t xml:space="preserve">Organization</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MSI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TPA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T-Fiber Representative</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Signature</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Name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Designation</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E-mail ID</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Phone Number</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Date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nso_rfs18.jpeg"/><Relationship Id="rId9" Type="http://schemas.openxmlformats.org/officeDocument/2006/relationships/image" Target="media/nso_rfs19.jpeg"/><Relationship Id="rId10" Type="http://schemas.openxmlformats.org/officeDocument/2006/relationships/image" Target="media/nso_rfs20.jpeg"/><Relationship Id="rId11" Type="http://schemas.openxmlformats.org/officeDocument/2006/relationships/image" Target="media/nso_cluster_overview.jpeg"/><Relationship Id="rId12" Type="http://schemas.openxmlformats.org/officeDocument/2006/relationships/image" Target="media/nso_cfs_services.jpeg"/><Relationship Id="rId13" Type="http://schemas.openxmlformats.org/officeDocument/2006/relationships/image" Target="media/nso_rfs_services.jpeg"/><Relationship Id="rId14" Type="http://schemas.openxmlformats.org/officeDocument/2006/relationships/image" Target="media/nso_tejas_manage_onts.jpeg"/><Relationship Id="rId15" Type="http://schemas.openxmlformats.org/officeDocument/2006/relationships/image" Target="media/nso_cfs_no_services.jpeg"/><Relationship Id="rId16" Type="http://schemas.openxmlformats.org/officeDocument/2006/relationships/image" Target="media/nso_rfs_no_services.jpeg"/><Relationship Id="rId17" Type="http://schemas.openxmlformats.org/officeDocument/2006/relationships/image" Target="media/nso_tejas_removed.jpeg"/><Relationship Id="rId18" Type="http://schemas.openxmlformats.org/officeDocument/2006/relationships/image" Target="media/nso_cli_status.jpeg"/><Relationship Id="rId19" Type="http://schemas.openxmlformats.org/officeDocument/2006/relationships/image" Target="media/nso_cli_login.jpeg"/><Relationship Id="rId20" Type="http://schemas.openxmlformats.org/officeDocument/2006/relationships/image" Target="media/nso_cli_devices.jpeg"/><Relationship Id="rId21" Type="http://schemas.openxmlformats.org/officeDocument/2006/relationships/image" Target="media/nso_cli_packages.jpeg"/><Relationship Id="rId22" Type="http://schemas.openxmlformats.org/officeDocument/2006/relationships/image" Target="media/nso_cli_commit.jpeg"/><Relationship Id="rId23" Type="http://schemas.openxmlformats.org/officeDocument/2006/relationships/image" Target="media/nso_cli_delete_confirm.jpeg"/><Relationship Id="rId24" Type="http://schemas.openxmlformats.org/officeDocument/2006/relationships/image" Target="media/nso_scnB_rfs18.jpeg"/><Relationship Id="rId25" Type="http://schemas.openxmlformats.org/officeDocument/2006/relationships/image" Target="media/nso_scnB_rfs19.jpeg"/><Relationship Id="rId26" Type="http://schemas.openxmlformats.org/officeDocument/2006/relationships/image" Target="media/nso_scnB_rfs20.jpeg"/><Relationship Id="rId27" Type="http://schemas.openxmlformats.org/officeDocument/2006/relationships/image" Target="media/nso_scnB_cfs.jpeg"/><Relationship Id="rId28" Type="http://schemas.openxmlformats.org/officeDocument/2006/relationships/image" Target="media/nso_scnB_rfs.jpeg"/><Relationship Id="rId29" Type="http://schemas.openxmlformats.org/officeDocument/2006/relationships/image" Target="media/nso_scnB_tejas.jpeg"/><Relationship Id="rId30" Type="http://schemas.openxmlformats.org/officeDocument/2006/relationships/image" Target="media/nso_scnC_rfs18.jpeg"/><Relationship Id="rId31" Type="http://schemas.openxmlformats.org/officeDocument/2006/relationships/image" Target="media/nso_scnC_rfs19.jpeg"/><Relationship Id="rId32" Type="http://schemas.openxmlformats.org/officeDocument/2006/relationships/image" Target="media/nso_scnC_rfs20.jpeg"/><Relationship Id="rId33" Type="http://schemas.openxmlformats.org/officeDocument/2006/relationships/image" Target="media/nso_scnC_cfs.jpeg"/><Relationship Id="rId34" Type="http://schemas.openxmlformats.org/officeDocument/2006/relationships/image" Target="media/nso_scnC_rfs.jpeg"/><Relationship Id="rId35" Type="http://schemas.openxmlformats.org/officeDocument/2006/relationships/image" Target="media/nso_scnC_tejas.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2026-07-07T16:12:41.206Z</dcterms:created>
  <dcterms:modified xsi:type="dcterms:W3CDTF">2026-07-07T16:12:41.206Z</dcterms:modified>
</cp:coreProperties>
</file>

<file path=docProps/custom.xml><?xml version="1.0" encoding="utf-8"?>
<Properties xmlns="http://schemas.openxmlformats.org/officeDocument/2006/custom-properties" xmlns:vt="http://schemas.openxmlformats.org/officeDocument/2006/docPropsVTypes"/>
</file>