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555B66"/>
          <w:sz w:val="18"/>
        </w:rPr>
        <w:t>IECEx / ATEX CERTIFICATION INFORMATION — GAS LEAK DETECTOR (GLD V2)</w:t>
      </w:r>
    </w:p>
    <w:p>
      <w:pPr>
        <w:spacing w:after="40"/>
      </w:pPr>
      <w:r>
        <w:rPr>
          <w:b/>
          <w:i w:val="0"/>
          <w:color w:val="1B335F"/>
          <w:sz w:val="36"/>
        </w:rPr>
        <w:t>Section 6(a).7 Main PCB Schematic and 6(a).8 PCB Layout</w:t>
      </w:r>
    </w:p>
    <w:p>
      <w:pPr>
        <w:spacing w:after="160"/>
      </w:pPr>
      <w:r>
        <w:rPr>
          <w:b w:val="0"/>
          <w:i w:val="0"/>
          <w:color w:val="555B66"/>
          <w:sz w:val="21"/>
        </w:rPr>
        <w:t>Insert for item 6 "Design and manufacturing information", a. Complete drawings</w:t>
      </w:r>
    </w:p>
    <w:tbl>
      <w:tblPr>
        <w:tblStyle w:val="TableGrid"/>
        <w:tblW w:type="auto" w:w="0"/>
        <w:jc w:val="center"/>
        <w:tblLayout w:type="fixed"/>
        <w:tblLook w:firstColumn="1" w:firstRow="1" w:lastColumn="0" w:lastRow="0" w:noHBand="0" w:noVBand="1" w:val="04A0"/>
        <w:tblLayout w:type="fixed"/>
      </w:tblPr>
      <w:tblGrid>
        <w:gridCol w:w="2448"/>
        <w:gridCol w:w="7056"/>
      </w:tblGrid>
      <w:tr>
        <w:trPr>
          <w:tblHeader w:val="true"/>
        </w:trPr>
        <w:tc>
          <w:tcPr>
            <w:tcW w:type="dxa" w:w="2448"/>
            <w:shd w:val="clear" w:fill="EAEFF9"/>
          </w:tcPr>
          <w:p>
            <w:pPr>
              <w:spacing w:after="20"/>
            </w:pPr>
            <w:r>
              <w:rPr>
                <w:b/>
                <w:color w:val="1B335F"/>
                <w:sz w:val="17"/>
              </w:rPr>
              <w:t>Item</w:t>
            </w:r>
          </w:p>
        </w:tc>
        <w:tc>
          <w:tcPr>
            <w:tcW w:type="dxa" w:w="7056"/>
            <w:shd w:val="clear" w:fill="EAEFF9"/>
          </w:tcPr>
          <w:p>
            <w:pPr>
              <w:spacing w:after="20"/>
            </w:pPr>
            <w:r>
              <w:rPr>
                <w:b/>
                <w:color w:val="1B335F"/>
                <w:sz w:val="17"/>
              </w:rPr>
              <w:t>Details</w:t>
            </w:r>
          </w:p>
        </w:tc>
      </w:tr>
      <w:tr>
        <w:trPr>
          <w:cantSplit/>
        </w:trPr>
        <w:tc>
          <w:tcPr>
            <w:tcW w:type="dxa" w:w="2448"/>
          </w:tcPr>
          <w:p>
            <w:pPr>
              <w:spacing w:after="20" w:before="20"/>
            </w:pPr>
            <w:r>
              <w:rPr>
                <w:b/>
                <w:sz w:val="17"/>
              </w:rPr>
              <w:t>Board</w:t>
            </w:r>
          </w:p>
        </w:tc>
        <w:tc>
          <w:tcPr>
            <w:tcW w:type="dxa" w:w="7056"/>
          </w:tcPr>
          <w:p>
            <w:pPr>
              <w:spacing w:after="20" w:before="20"/>
            </w:pPr>
            <w:r>
              <w:rPr>
                <w:sz w:val="17"/>
              </w:rPr>
              <w:t>Main board (motherboard) of the GLD — EasyEDA project "MotherBoardGLDVer2", design package "GLD V4"</w:t>
            </w:r>
          </w:p>
        </w:tc>
      </w:tr>
      <w:tr>
        <w:trPr>
          <w:cantSplit/>
        </w:trPr>
        <w:tc>
          <w:tcPr>
            <w:tcW w:type="dxa" w:w="2448"/>
          </w:tcPr>
          <w:p>
            <w:pPr>
              <w:spacing w:after="20" w:before="20"/>
            </w:pPr>
            <w:r>
              <w:rPr>
                <w:b/>
                <w:sz w:val="17"/>
              </w:rPr>
              <w:t>Source files</w:t>
            </w:r>
          </w:p>
        </w:tc>
        <w:tc>
          <w:tcPr>
            <w:tcW w:type="dxa" w:w="7056"/>
          </w:tcPr>
          <w:p>
            <w:pPr>
              <w:spacing w:after="20" w:before="20"/>
            </w:pPr>
            <w:r>
              <w:rPr>
                <w:sz w:val="17"/>
              </w:rPr>
              <w:t>1-Schematic_MotherBoardGLDVer2.json (EasyEDA 6.5.57) and the corresponding PCB layout of the same project</w:t>
            </w:r>
          </w:p>
        </w:tc>
      </w:tr>
      <w:tr>
        <w:trPr>
          <w:cantSplit/>
        </w:trPr>
        <w:tc>
          <w:tcPr>
            <w:tcW w:type="dxa" w:w="2448"/>
          </w:tcPr>
          <w:p>
            <w:pPr>
              <w:spacing w:after="20" w:before="20"/>
            </w:pPr>
            <w:r>
              <w:rPr>
                <w:b/>
                <w:sz w:val="17"/>
              </w:rPr>
              <w:t>Schematic revision / date</w:t>
            </w:r>
          </w:p>
        </w:tc>
        <w:tc>
          <w:tcPr>
            <w:tcW w:type="dxa" w:w="7056"/>
          </w:tcPr>
          <w:p>
            <w:pPr>
              <w:spacing w:after="20" w:before="20"/>
            </w:pPr>
            <w:r>
              <w:rPr>
                <w:sz w:val="17"/>
              </w:rPr>
              <w:t>1.0 / 2026-07-19 (from the title block of the EasyEDA schematic)</w:t>
            </w:r>
          </w:p>
        </w:tc>
      </w:tr>
      <w:tr>
        <w:trPr>
          <w:cantSplit/>
        </w:trPr>
        <w:tc>
          <w:tcPr>
            <w:tcW w:type="dxa" w:w="2448"/>
          </w:tcPr>
          <w:p>
            <w:pPr>
              <w:spacing w:after="20" w:before="20"/>
            </w:pPr>
            <w:r>
              <w:rPr>
                <w:b/>
                <w:sz w:val="17"/>
              </w:rPr>
              <w:t>Drawing numbers</w:t>
            </w:r>
          </w:p>
        </w:tc>
        <w:tc>
          <w:tcPr>
            <w:tcW w:type="dxa" w:w="7056"/>
          </w:tcPr>
          <w:p>
            <w:pPr>
              <w:spacing w:after="20" w:before="20"/>
            </w:pPr>
            <w:r>
              <w:rPr>
                <w:sz w:val="17"/>
              </w:rPr>
              <w:t>PGLD-GLD-V4-MB-SCH-01 … -26 (schematic) and PGLD-GLD-V4-MB-PCB-01 … -10 (layout) — proposed numbering, to be aligned with the applicant's document control</w:t>
            </w:r>
          </w:p>
        </w:tc>
      </w:tr>
      <w:tr>
        <w:trPr>
          <w:cantSplit/>
        </w:trPr>
        <w:tc>
          <w:tcPr>
            <w:tcW w:type="dxa" w:w="2448"/>
          </w:tcPr>
          <w:p>
            <w:pPr>
              <w:spacing w:after="20" w:before="20"/>
            </w:pPr>
            <w:r>
              <w:rPr>
                <w:b/>
                <w:sz w:val="17"/>
              </w:rPr>
              <w:t>Scope</w:t>
            </w:r>
          </w:p>
        </w:tc>
        <w:tc>
          <w:tcPr>
            <w:tcW w:type="dxa" w:w="7056"/>
          </w:tcPr>
          <w:p>
            <w:pPr>
              <w:spacing w:after="20" w:before="20"/>
            </w:pPr>
            <w:r>
              <w:rPr>
                <w:sz w:val="17"/>
              </w:rPr>
              <w:t>Main board only. The sensor-module board (8 pcs, connected to H1–H8) is a separate PCB and is not covered by this insert</w:t>
            </w:r>
          </w:p>
        </w:tc>
      </w:tr>
    </w:tbl>
    <w:p>
      <w:pPr>
        <w:spacing w:after="40"/>
      </w:pPr>
    </w:p>
    <w:p>
      <w:pPr>
        <w:spacing w:after="120"/>
      </w:pPr>
      <w:r>
        <w:rPr>
          <w:b/>
          <w:i w:val="0"/>
          <w:color w:val="1B335F"/>
          <w:sz w:val="30"/>
        </w:rPr>
        <w:t>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spacing w:after="80"/>
      </w:pPr>
      <w:r>
        <w:rPr>
          <w:b/>
          <w:i w:val="0"/>
          <w:color w:val="1B335F"/>
          <w:sz w:val="24"/>
        </w:rP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spacing w:after="80"/>
      </w:pPr>
      <w:r>
        <w:rPr>
          <w:b/>
          <w:i w:val="0"/>
          <w:color w:val="1B335F"/>
          <w:sz w:val="24"/>
        </w:rP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spacing w:after="80"/>
      </w:pPr>
      <w:r>
        <w:rPr>
          <w:b/>
          <w:i w:val="0"/>
          <w:color w:val="1B335F"/>
          <w:sz w:val="24"/>
        </w:rP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spacing w:after="80"/>
      </w:pPr>
      <w:r>
        <w:rPr>
          <w:b/>
          <w:i w:val="0"/>
          <w:color w:val="1B335F"/>
          <w:sz w:val="24"/>
        </w:rP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 drawing (6(a).10).</w:t>
      </w:r>
    </w:p>
    <w:p>
      <w:pPr>
        <w:spacing w:after="80"/>
      </w:pPr>
      <w:r>
        <w:rPr>
          <w:b/>
          <w:i w:val="0"/>
          <w:color w:val="1B335F"/>
          <w:sz w:val="24"/>
        </w:rP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The dossier text "P-channel MOSFET reverse-polarity protection" (§3.6)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 drawing (6(a).10).</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spacing w:after="80"/>
      </w:pPr>
      <w:r>
        <w:rPr>
          <w:b/>
          <w:i w:val="0"/>
          <w:color w:val="1B335F"/>
          <w:sz w:val="24"/>
        </w:rP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812514" cy="8229599"/>
            <wp:docPr id="1" name="Picture 1"/>
            <wp:cNvGraphicFramePr>
              <a:graphicFrameLocks noChangeAspect="1"/>
            </wp:cNvGraphicFramePr>
            <a:graphic>
              <a:graphicData uri="http://schemas.openxmlformats.org/drawingml/2006/picture">
                <pic:pic>
                  <pic:nvPicPr>
                    <pic:cNvPr id="0" name="sheet-02.png"/>
                    <pic:cNvPicPr/>
                  </pic:nvPicPr>
                  <pic:blipFill>
                    <a:blip r:embed="rId1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 name="Picture 2"/>
            <wp:cNvGraphicFramePr>
              <a:graphicFrameLocks noChangeAspect="1"/>
            </wp:cNvGraphicFramePr>
            <a:graphic>
              <a:graphicData uri="http://schemas.openxmlformats.org/drawingml/2006/picture">
                <pic:pic>
                  <pic:nvPicPr>
                    <pic:cNvPr id="0" name="sheet-03.png"/>
                    <pic:cNvPicPr/>
                  </pic:nvPicPr>
                  <pic:blipFill>
                    <a:blip r:embed="rId11"/>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3" name="Picture 3"/>
            <wp:cNvGraphicFramePr>
              <a:graphicFrameLocks noChangeAspect="1"/>
            </wp:cNvGraphicFramePr>
            <a:graphic>
              <a:graphicData uri="http://schemas.openxmlformats.org/drawingml/2006/picture">
                <pic:pic>
                  <pic:nvPicPr>
                    <pic:cNvPr id="0" name="sheet-04.png"/>
                    <pic:cNvPicPr/>
                  </pic:nvPicPr>
                  <pic:blipFill>
                    <a:blip r:embed="rId12"/>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4" name="Picture 4"/>
            <wp:cNvGraphicFramePr>
              <a:graphicFrameLocks noChangeAspect="1"/>
            </wp:cNvGraphicFramePr>
            <a:graphic>
              <a:graphicData uri="http://schemas.openxmlformats.org/drawingml/2006/picture">
                <pic:pic>
                  <pic:nvPicPr>
                    <pic:cNvPr id="0" name="sheet-05.png"/>
                    <pic:cNvPicPr/>
                  </pic:nvPicPr>
                  <pic:blipFill>
                    <a:blip r:embed="rId13"/>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5" name="Picture 5"/>
            <wp:cNvGraphicFramePr>
              <a:graphicFrameLocks noChangeAspect="1"/>
            </wp:cNvGraphicFramePr>
            <a:graphic>
              <a:graphicData uri="http://schemas.openxmlformats.org/drawingml/2006/picture">
                <pic:pic>
                  <pic:nvPicPr>
                    <pic:cNvPr id="0" name="sheet-06.png"/>
                    <pic:cNvPicPr/>
                  </pic:nvPicPr>
                  <pic:blipFill>
                    <a:blip r:embed="rId14"/>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6" name="Picture 6"/>
            <wp:cNvGraphicFramePr>
              <a:graphicFrameLocks noChangeAspect="1"/>
            </wp:cNvGraphicFramePr>
            <a:graphic>
              <a:graphicData uri="http://schemas.openxmlformats.org/drawingml/2006/picture">
                <pic:pic>
                  <pic:nvPicPr>
                    <pic:cNvPr id="0" name="sheet-07.png"/>
                    <pic:cNvPicPr/>
                  </pic:nvPicPr>
                  <pic:blipFill>
                    <a:blip r:embed="rId15"/>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7" name="Picture 7"/>
            <wp:cNvGraphicFramePr>
              <a:graphicFrameLocks noChangeAspect="1"/>
            </wp:cNvGraphicFramePr>
            <a:graphic>
              <a:graphicData uri="http://schemas.openxmlformats.org/drawingml/2006/picture">
                <pic:pic>
                  <pic:nvPicPr>
                    <pic:cNvPr id="0" name="sheet-08.png"/>
                    <pic:cNvPicPr/>
                  </pic:nvPicPr>
                  <pic:blipFill>
                    <a:blip r:embed="rId16"/>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8" name="Picture 8"/>
            <wp:cNvGraphicFramePr>
              <a:graphicFrameLocks noChangeAspect="1"/>
            </wp:cNvGraphicFramePr>
            <a:graphic>
              <a:graphicData uri="http://schemas.openxmlformats.org/drawingml/2006/picture">
                <pic:pic>
                  <pic:nvPicPr>
                    <pic:cNvPr id="0" name="sheet-09.png"/>
                    <pic:cNvPicPr/>
                  </pic:nvPicPr>
                  <pic:blipFill>
                    <a:blip r:embed="rId17"/>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9" name="Picture 9"/>
            <wp:cNvGraphicFramePr>
              <a:graphicFrameLocks noChangeAspect="1"/>
            </wp:cNvGraphicFramePr>
            <a:graphic>
              <a:graphicData uri="http://schemas.openxmlformats.org/drawingml/2006/picture">
                <pic:pic>
                  <pic:nvPicPr>
                    <pic:cNvPr id="0" name="sheet-10.png"/>
                    <pic:cNvPicPr/>
                  </pic:nvPicPr>
                  <pic:blipFill>
                    <a:blip r:embed="rId18"/>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0" name="Picture 10"/>
            <wp:cNvGraphicFramePr>
              <a:graphicFrameLocks noChangeAspect="1"/>
            </wp:cNvGraphicFramePr>
            <a:graphic>
              <a:graphicData uri="http://schemas.openxmlformats.org/drawingml/2006/picture">
                <pic:pic>
                  <pic:nvPicPr>
                    <pic:cNvPr id="0" name="sheet-11.png"/>
                    <pic:cNvPicPr/>
                  </pic:nvPicPr>
                  <pic:blipFill>
                    <a:blip r:embed="rId19"/>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1" name="Picture 11"/>
            <wp:cNvGraphicFramePr>
              <a:graphicFrameLocks noChangeAspect="1"/>
            </wp:cNvGraphicFramePr>
            <a:graphic>
              <a:graphicData uri="http://schemas.openxmlformats.org/drawingml/2006/picture">
                <pic:pic>
                  <pic:nvPicPr>
                    <pic:cNvPr id="0" name="sheet-12.png"/>
                    <pic:cNvPicPr/>
                  </pic:nvPicPr>
                  <pic:blipFill>
                    <a:blip r:embed="rId2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2" name="Picture 12"/>
            <wp:cNvGraphicFramePr>
              <a:graphicFrameLocks noChangeAspect="1"/>
            </wp:cNvGraphicFramePr>
            <a:graphic>
              <a:graphicData uri="http://schemas.openxmlformats.org/drawingml/2006/picture">
                <pic:pic>
                  <pic:nvPicPr>
                    <pic:cNvPr id="0" name="sheet-13.png"/>
                    <pic:cNvPicPr/>
                  </pic:nvPicPr>
                  <pic:blipFill>
                    <a:blip r:embed="rId21"/>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3" name="Picture 13"/>
            <wp:cNvGraphicFramePr>
              <a:graphicFrameLocks noChangeAspect="1"/>
            </wp:cNvGraphicFramePr>
            <a:graphic>
              <a:graphicData uri="http://schemas.openxmlformats.org/drawingml/2006/picture">
                <pic:pic>
                  <pic:nvPicPr>
                    <pic:cNvPr id="0" name="sheet-14.png"/>
                    <pic:cNvPicPr/>
                  </pic:nvPicPr>
                  <pic:blipFill>
                    <a:blip r:embed="rId22"/>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4" name="Picture 14"/>
            <wp:cNvGraphicFramePr>
              <a:graphicFrameLocks noChangeAspect="1"/>
            </wp:cNvGraphicFramePr>
            <a:graphic>
              <a:graphicData uri="http://schemas.openxmlformats.org/drawingml/2006/picture">
                <pic:pic>
                  <pic:nvPicPr>
                    <pic:cNvPr id="0" name="sheet-15.png"/>
                    <pic:cNvPicPr/>
                  </pic:nvPicPr>
                  <pic:blipFill>
                    <a:blip r:embed="rId23"/>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5" name="Picture 15"/>
            <wp:cNvGraphicFramePr>
              <a:graphicFrameLocks noChangeAspect="1"/>
            </wp:cNvGraphicFramePr>
            <a:graphic>
              <a:graphicData uri="http://schemas.openxmlformats.org/drawingml/2006/picture">
                <pic:pic>
                  <pic:nvPicPr>
                    <pic:cNvPr id="0" name="sheet-16.png"/>
                    <pic:cNvPicPr/>
                  </pic:nvPicPr>
                  <pic:blipFill>
                    <a:blip r:embed="rId24"/>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6" name="Picture 16"/>
            <wp:cNvGraphicFramePr>
              <a:graphicFrameLocks noChangeAspect="1"/>
            </wp:cNvGraphicFramePr>
            <a:graphic>
              <a:graphicData uri="http://schemas.openxmlformats.org/drawingml/2006/picture">
                <pic:pic>
                  <pic:nvPicPr>
                    <pic:cNvPr id="0" name="sheet-17.png"/>
                    <pic:cNvPicPr/>
                  </pic:nvPicPr>
                  <pic:blipFill>
                    <a:blip r:embed="rId25"/>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7" name="Picture 17"/>
            <wp:cNvGraphicFramePr>
              <a:graphicFrameLocks noChangeAspect="1"/>
            </wp:cNvGraphicFramePr>
            <a:graphic>
              <a:graphicData uri="http://schemas.openxmlformats.org/drawingml/2006/picture">
                <pic:pic>
                  <pic:nvPicPr>
                    <pic:cNvPr id="0" name="sheet-18.png"/>
                    <pic:cNvPicPr/>
                  </pic:nvPicPr>
                  <pic:blipFill>
                    <a:blip r:embed="rId26"/>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8" name="Picture 18"/>
            <wp:cNvGraphicFramePr>
              <a:graphicFrameLocks noChangeAspect="1"/>
            </wp:cNvGraphicFramePr>
            <a:graphic>
              <a:graphicData uri="http://schemas.openxmlformats.org/drawingml/2006/picture">
                <pic:pic>
                  <pic:nvPicPr>
                    <pic:cNvPr id="0" name="sheet-19.png"/>
                    <pic:cNvPicPr/>
                  </pic:nvPicPr>
                  <pic:blipFill>
                    <a:blip r:embed="rId27"/>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19" name="Picture 19"/>
            <wp:cNvGraphicFramePr>
              <a:graphicFrameLocks noChangeAspect="1"/>
            </wp:cNvGraphicFramePr>
            <a:graphic>
              <a:graphicData uri="http://schemas.openxmlformats.org/drawingml/2006/picture">
                <pic:pic>
                  <pic:nvPicPr>
                    <pic:cNvPr id="0" name="sheet-20.png"/>
                    <pic:cNvPicPr/>
                  </pic:nvPicPr>
                  <pic:blipFill>
                    <a:blip r:embed="rId28"/>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0" name="Picture 20"/>
            <wp:cNvGraphicFramePr>
              <a:graphicFrameLocks noChangeAspect="1"/>
            </wp:cNvGraphicFramePr>
            <a:graphic>
              <a:graphicData uri="http://schemas.openxmlformats.org/drawingml/2006/picture">
                <pic:pic>
                  <pic:nvPicPr>
                    <pic:cNvPr id="0" name="sheet-21.png"/>
                    <pic:cNvPicPr/>
                  </pic:nvPicPr>
                  <pic:blipFill>
                    <a:blip r:embed="rId29"/>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1" name="Picture 21"/>
            <wp:cNvGraphicFramePr>
              <a:graphicFrameLocks noChangeAspect="1"/>
            </wp:cNvGraphicFramePr>
            <a:graphic>
              <a:graphicData uri="http://schemas.openxmlformats.org/drawingml/2006/picture">
                <pic:pic>
                  <pic:nvPicPr>
                    <pic:cNvPr id="0" name="sheet-22.png"/>
                    <pic:cNvPicPr/>
                  </pic:nvPicPr>
                  <pic:blipFill>
                    <a:blip r:embed="rId30"/>
                    <a:stretch>
                      <a:fillRect/>
                    </a:stretch>
                  </pic:blipFill>
                  <pic:spPr>
                    <a:xfrm>
                      <a:off x="0" y="0"/>
                      <a:ext cx="5812514" cy="8229599"/>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812514" cy="8229599"/>
            <wp:docPr id="22" name="Picture 22"/>
            <wp:cNvGraphicFramePr>
              <a:graphicFrameLocks noChangeAspect="1"/>
            </wp:cNvGraphicFramePr>
            <a:graphic>
              <a:graphicData uri="http://schemas.openxmlformats.org/drawingml/2006/picture">
                <pic:pic>
                  <pic:nvPicPr>
                    <pic:cNvPr id="0" name="sheet-23.png"/>
                    <pic:cNvPicPr/>
                  </pic:nvPicPr>
                  <pic:blipFill>
                    <a:blip r:embed="rId31"/>
                    <a:stretch>
                      <a:fillRect/>
                    </a:stretch>
                  </pic:blipFill>
                  <pic:spPr>
                    <a:xfrm>
                      <a:off x="0" y="0"/>
                      <a:ext cx="5812514" cy="8229599"/>
                    </a:xfrm>
                    <a:prstGeom prst="rect"/>
                  </pic:spPr>
                </pic:pic>
              </a:graphicData>
            </a:graphic>
          </wp:inline>
        </w:drawing>
      </w:r>
    </w:p>
    <w:p>
      <w:r>
        <w:br w:type="page"/>
      </w:r>
    </w:p>
    <w:p>
      <w:pPr>
        <w:spacing w:after="120"/>
      </w:pPr>
      <w:r>
        <w:rPr>
          <w:b/>
          <w:i w:val="0"/>
          <w:color w:val="1B335F"/>
          <w:sz w:val="30"/>
        </w:rPr>
        <w:t>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6(a).8; numbered markers on the view correspond to the legend printed below it.</w:t>
      </w:r>
    </w:p>
    <w:p>
      <w:pPr>
        <w:spacing w:after="80"/>
      </w:pPr>
      <w:r>
        <w:rPr>
          <w:b/>
          <w:i w:val="0"/>
          <w:color w:val="1B335F"/>
          <w:sz w:val="24"/>
        </w:rP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spacing w:after="80"/>
      </w:pPr>
      <w:r>
        <w:rPr>
          <w:b/>
          <w:i w:val="0"/>
          <w:color w:val="1B335F"/>
          <w:sz w:val="24"/>
        </w:rP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spacing w:after="80"/>
      </w:pPr>
      <w:r>
        <w:rPr>
          <w:b/>
          <w:i w:val="0"/>
          <w:color w:val="1B335F"/>
          <w:sz w:val="24"/>
        </w:rP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23" name="Picture 23"/>
            <wp:cNvGraphicFramePr>
              <a:graphicFrameLocks noChangeAspect="1"/>
            </wp:cNvGraphicFramePr>
            <a:graphic>
              <a:graphicData uri="http://schemas.openxmlformats.org/drawingml/2006/picture">
                <pic:pic>
                  <pic:nvPicPr>
                    <pic:cNvPr id="0" name="view01.jpg"/>
                    <pic:cNvPicPr/>
                  </pic:nvPicPr>
                  <pic:blipFill>
                    <a:blip r:embed="rId32"/>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4" name="Picture 24"/>
            <wp:cNvGraphicFramePr>
              <a:graphicFrameLocks noChangeAspect="1"/>
            </wp:cNvGraphicFramePr>
            <a:graphic>
              <a:graphicData uri="http://schemas.openxmlformats.org/drawingml/2006/picture">
                <pic:pic>
                  <pic:nvPicPr>
                    <pic:cNvPr id="0" name="view02.jpg"/>
                    <pic:cNvPicPr/>
                  </pic:nvPicPr>
                  <pic:blipFill>
                    <a:blip r:embed="rId33"/>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25" name="Picture 25"/>
            <wp:cNvGraphicFramePr>
              <a:graphicFrameLocks noChangeAspect="1"/>
            </wp:cNvGraphicFramePr>
            <a:graphic>
              <a:graphicData uri="http://schemas.openxmlformats.org/drawingml/2006/picture">
                <pic:pic>
                  <pic:nvPicPr>
                    <pic:cNvPr id="0" name="view03.jpg"/>
                    <pic:cNvPicPr/>
                  </pic:nvPicPr>
                  <pic:blipFill>
                    <a:blip r:embed="rId34"/>
                    <a:stretch>
                      <a:fillRect/>
                    </a:stretch>
                  </pic:blipFill>
                  <pic:spPr>
                    <a:xfrm>
                      <a:off x="0" y="0"/>
                      <a:ext cx="3291840" cy="3291840"/>
                    </a:xfrm>
                    <a:prstGeom prst="rect"/>
                  </pic:spPr>
                </pic:pic>
              </a:graphicData>
            </a:graphic>
          </wp:inline>
        </w:drawing>
      </w:r>
    </w:p>
    <w:p>
      <w:pPr>
        <w:spacing w:after="60"/>
        <w:jc w:val="center"/>
      </w:pPr>
      <w:r>
        <w:rPr>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26" name="Picture 26"/>
            <wp:cNvGraphicFramePr>
              <a:graphicFrameLocks noChangeAspect="1"/>
            </wp:cNvGraphicFramePr>
            <a:graphic>
              <a:graphicData uri="http://schemas.openxmlformats.org/drawingml/2006/picture">
                <pic:pic>
                  <pic:nvPicPr>
                    <pic:cNvPr id="0" name="view04.jpg"/>
                    <pic:cNvPicPr/>
                  </pic:nvPicPr>
                  <pic:blipFill>
                    <a:blip r:embed="rId35"/>
                    <a:stretch>
                      <a:fillRect/>
                    </a:stretch>
                  </pic:blipFill>
                  <pic:spPr>
                    <a:xfrm>
                      <a:off x="0" y="0"/>
                      <a:ext cx="4443813" cy="4754880"/>
                    </a:xfrm>
                    <a:prstGeom prst="rect"/>
                  </pic:spPr>
                </pic:pic>
              </a:graphicData>
            </a:graphic>
          </wp:inline>
        </w:drawing>
      </w:r>
    </w:p>
    <w:p>
      <w:pPr>
        <w:spacing w:after="60"/>
        <w:jc w:val="center"/>
      </w:pPr>
      <w:r>
        <w:rPr>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7" name="Picture 27"/>
            <wp:cNvGraphicFramePr>
              <a:graphicFrameLocks noChangeAspect="1"/>
            </wp:cNvGraphicFramePr>
            <a:graphic>
              <a:graphicData uri="http://schemas.openxmlformats.org/drawingml/2006/picture">
                <pic:pic>
                  <pic:nvPicPr>
                    <pic:cNvPr id="0" name="view05.jpg"/>
                    <pic:cNvPicPr/>
                  </pic:nvPicPr>
                  <pic:blipFill>
                    <a:blip r:embed="rId36"/>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8" name="Picture 28"/>
            <wp:cNvGraphicFramePr>
              <a:graphicFrameLocks noChangeAspect="1"/>
            </wp:cNvGraphicFramePr>
            <a:graphic>
              <a:graphicData uri="http://schemas.openxmlformats.org/drawingml/2006/picture">
                <pic:pic>
                  <pic:nvPicPr>
                    <pic:cNvPr id="0" name="view06.jpg"/>
                    <pic:cNvPicPr/>
                  </pic:nvPicPr>
                  <pic:blipFill>
                    <a:blip r:embed="rId37"/>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29" name="Picture 29"/>
            <wp:cNvGraphicFramePr>
              <a:graphicFrameLocks noChangeAspect="1"/>
            </wp:cNvGraphicFramePr>
            <a:graphic>
              <a:graphicData uri="http://schemas.openxmlformats.org/drawingml/2006/picture">
                <pic:pic>
                  <pic:nvPicPr>
                    <pic:cNvPr id="0" name="view07.jpg"/>
                    <pic:cNvPicPr/>
                  </pic:nvPicPr>
                  <pic:blipFill>
                    <a:blip r:embed="rId38"/>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0" name="Picture 30"/>
            <wp:cNvGraphicFramePr>
              <a:graphicFrameLocks noChangeAspect="1"/>
            </wp:cNvGraphicFramePr>
            <a:graphic>
              <a:graphicData uri="http://schemas.openxmlformats.org/drawingml/2006/picture">
                <pic:pic>
                  <pic:nvPicPr>
                    <pic:cNvPr id="0" name="view08.jpg"/>
                    <pic:cNvPicPr/>
                  </pic:nvPicPr>
                  <pic:blipFill>
                    <a:blip r:embed="rId39"/>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1" name="Picture 31"/>
            <wp:cNvGraphicFramePr>
              <a:graphicFrameLocks noChangeAspect="1"/>
            </wp:cNvGraphicFramePr>
            <a:graphic>
              <a:graphicData uri="http://schemas.openxmlformats.org/drawingml/2006/picture">
                <pic:pic>
                  <pic:nvPicPr>
                    <pic:cNvPr id="0" name="view09.jpg"/>
                    <pic:cNvPicPr/>
                  </pic:nvPicPr>
                  <pic:blipFill>
                    <a:blip r:embed="rId40"/>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32" name="Picture 32"/>
            <wp:cNvGraphicFramePr>
              <a:graphicFrameLocks noChangeAspect="1"/>
            </wp:cNvGraphicFramePr>
            <a:graphic>
              <a:graphicData uri="http://schemas.openxmlformats.org/drawingml/2006/picture">
                <pic:pic>
                  <pic:nvPicPr>
                    <pic:cNvPr id="0" name="view10.jpg"/>
                    <pic:cNvPicPr/>
                  </pic:nvPicPr>
                  <pic:blipFill>
                    <a:blip r:embed="rId41"/>
                    <a:stretch>
                      <a:fillRect/>
                    </a:stretch>
                  </pic:blipFill>
                  <pic:spPr>
                    <a:xfrm>
                      <a:off x="0" y="0"/>
                      <a:ext cx="4480560" cy="4480560"/>
                    </a:xfrm>
                    <a:prstGeom prst="rect"/>
                  </pic:spPr>
                </pic:pic>
              </a:graphicData>
            </a:graphic>
          </wp:inline>
        </w:drawing>
      </w:r>
    </w:p>
    <w:p>
      <w:pPr>
        <w:spacing w:after="60"/>
        <w:jc w:val="center"/>
      </w:pPr>
      <w:r>
        <w:rPr>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tbl>
      <w:tblPr>
        <w:tblW w:type="auto" w:w="0"/>
        <w:jc w:val="center"/>
        <w:tblLook w:firstColumn="1" w:firstRow="1" w:lastColumn="0" w:lastRow="0" w:noHBand="0" w:noVBand="1" w:val="04A0"/>
      </w:tblPr>
      <w:tblGrid>
        <w:gridCol w:w="9972"/>
      </w:tblGrid>
      <w:tr>
        <w:tc>
          <w:tcPr>
            <w:tcW w:type="dxa" w:w="9972"/>
            <w:shd w:val="clear" w:fill="FBEEE4"/>
          </w:tcPr>
          <w:p>
            <w:pPr>
              <w:spacing w:after="40"/>
            </w:pPr>
            <w:r>
              <w:rPr>
                <w:color w:val="555B66"/>
                <w:sz w:val="18"/>
              </w:rPr>
              <w:t>Open items for 6(a).8: (a) layout revision and date for the drawing table; (b) PCB laminate grade, UL 94 rating, Tg, CTI, board thickness and copper weight; (c) purpose of the 4 × Ø 3.0 mm holes; (d) layout drawings of the sensor-module board.</w:t>
            </w:r>
          </w:p>
        </w:tc>
      </w:tr>
    </w:tbl>
    <w:p>
      <w:pPr>
        <w:spacing w:after="40"/>
      </w:pPr>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6"/>
      </w:rPr>
      <w:t xml:space="preserve">GLD V2 — Section 6(a).7 Main PCB Schematic / 6(a).8 PCB Layout  ·  Page </w:t>
    </w:r>
    <w:r>
      <w:rPr>
        <w:color w:val="555B66"/>
        <w:sz w:val="16"/>
      </w:rPr>
      <w:fldChar w:fldCharType="begin"/>
    </w:r>
    <w:r>
      <w:rPr>
        <w:color w:val="555B66"/>
        <w:sz w:val="16"/>
      </w:rPr>
      <w:instrText xml:space="preserve">PAGE</w:instrText>
    </w:r>
    <w:r>
      <w:rPr>
        <w:color w:val="555B6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3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