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9936"/>
      </w:tblGrid>
      <w:tr>
        <w:tc>
          <w:tcPr>
            <w:tcW w:type="dxa" w:w="9936"/>
            <w:shd w:val="clear" w:color="auto" w:fill="1B2A4A"/>
          </w:tcPr>
          <w:p>
            <w:r>
              <w:rPr>
                <w:b/>
                <w:color w:val="FFFFFF"/>
                <w:sz w:val="28"/>
              </w:rPr>
              <w:t>PT LAPI GANESHA UTAMA</w:t>
            </w:r>
          </w:p>
          <w:p>
            <w:r>
              <w:rPr>
                <w:color w:val="C7D2E0"/>
                <w:sz w:val="19"/>
              </w:rPr>
              <w:t>Bekerja sama dengan Lab IoT &amp; Fisika Institut Teknologi Bandung</w:t>
            </w:r>
          </w:p>
        </w:tc>
      </w:tr>
    </w:tbl>
    <w:p>
      <w:pPr>
        <w:spacing w:after="120"/>
      </w:pPr>
    </w:p>
    <w:p>
      <w:pPr>
        <w:pStyle w:val="Title"/>
      </w:pPr>
      <w:r>
        <w:rPr>
          <w:b/>
          <w:color w:val="1B2A4A"/>
          <w:sz w:val="36"/>
        </w:rPr>
        <w:t>Laporan Uji Laboratorium 04 — Pra-Uji Emisi EMC Node Sensor GLD dan Cluster Head</w:t>
      </w:r>
    </w:p>
    <w:p>
      <w:pPr>
        <w:spacing w:after="200"/>
      </w:pPr>
      <w:r>
        <w:rPr>
          <w:b w:val="0"/>
          <w:i w:val="0"/>
          <w:color w:val="5B5B5B"/>
          <w:sz w:val="21"/>
        </w:rPr>
        <w:t>Pengukuran emisi terradiasi dan terkonduksi menurut EN 55032 Class A sebagai pra-uji (pre-scan) sebelum pengujian EMC resmi di laboratorium terakreditasi.</w:t>
      </w:r>
    </w:p>
    <w:p>
      <w:r>
        <w:rPr>
          <w:b/>
          <w:color w:val="1B2A4A"/>
          <w:sz w:val="22"/>
        </w:rPr>
        <w:t>Document Control</w:t>
      </w:r>
    </w:p>
    <w:tbl>
      <w:tblPr>
        <w:tblStyle w:val="TableGrid"/>
        <w:tblW w:type="auto" w:w="0"/>
        <w:tblLook w:firstColumn="1" w:firstRow="1" w:lastColumn="0" w:lastRow="0" w:noHBand="0" w:noVBand="1" w:val="04A0"/>
        <w:tblLayout w:type="fixed"/>
      </w:tblPr>
      <w:tblGrid>
        <w:gridCol w:w="2736"/>
        <w:gridCol w:w="7200"/>
      </w:tblGrid>
      <w:tr>
        <w:tc>
          <w:tcPr>
            <w:tcW w:type="dxa" w:w="2736"/>
            <w:shd w:val="clear" w:color="auto" w:fill="EFEFEC"/>
          </w:tcPr>
          <w:p>
            <w:r>
              <w:rPr>
                <w:b/>
                <w:color w:val="5B5B5B"/>
                <w:sz w:val="18"/>
              </w:rPr>
              <w:t>Nomor dokumen</w:t>
            </w:r>
          </w:p>
        </w:tc>
        <w:tc>
          <w:tcPr>
            <w:tcW w:type="dxa" w:w="7200"/>
          </w:tcPr>
          <w:p>
            <w:r>
              <w:rPr>
                <w:sz w:val="19"/>
              </w:rPr>
              <w:t>LGU/GLD/UJI-LAB/2026-004</w:t>
            </w:r>
          </w:p>
        </w:tc>
      </w:tr>
      <w:tr>
        <w:tc>
          <w:tcPr>
            <w:tcW w:type="dxa" w:w="2736"/>
            <w:shd w:val="clear" w:color="auto" w:fill="EFEFEC"/>
          </w:tcPr>
          <w:p>
            <w:r>
              <w:rPr>
                <w:b/>
                <w:color w:val="5B5B5B"/>
                <w:sz w:val="18"/>
              </w:rPr>
              <w:t>Revisi</w:t>
            </w:r>
          </w:p>
        </w:tc>
        <w:tc>
          <w:tcPr>
            <w:tcW w:type="dxa" w:w="7200"/>
          </w:tcPr>
          <w:p>
            <w:r>
              <w:rPr>
                <w:sz w:val="19"/>
              </w:rPr>
              <w:t>1.0</w:t>
            </w:r>
          </w:p>
        </w:tc>
      </w:tr>
      <w:tr>
        <w:tc>
          <w:tcPr>
            <w:tcW w:type="dxa" w:w="2736"/>
            <w:shd w:val="clear" w:color="auto" w:fill="EFEFEC"/>
          </w:tcPr>
          <w:p>
            <w:r>
              <w:rPr>
                <w:b/>
                <w:color w:val="5B5B5B"/>
                <w:sz w:val="18"/>
              </w:rPr>
              <w:t>Tanggal</w:t>
            </w:r>
          </w:p>
        </w:tc>
        <w:tc>
          <w:tcPr>
            <w:tcW w:type="dxa" w:w="7200"/>
          </w:tcPr>
          <w:p>
            <w:r>
              <w:rPr>
                <w:sz w:val="19"/>
              </w:rPr>
              <w:t>22 Oktober 2026</w:t>
            </w:r>
          </w:p>
        </w:tc>
      </w:tr>
      <w:tr>
        <w:tc>
          <w:tcPr>
            <w:tcW w:type="dxa" w:w="2736"/>
            <w:shd w:val="clear" w:color="auto" w:fill="EFEFEC"/>
          </w:tcPr>
          <w:p>
            <w:r>
              <w:rPr>
                <w:b/>
                <w:color w:val="5B5B5B"/>
                <w:sz w:val="18"/>
              </w:rPr>
              <w:t>Jenis pengujian</w:t>
            </w:r>
          </w:p>
        </w:tc>
        <w:tc>
          <w:tcPr>
            <w:tcW w:type="dxa" w:w="7200"/>
          </w:tcPr>
          <w:p>
            <w:r>
              <w:rPr>
                <w:sz w:val="19"/>
              </w:rPr>
              <w:t>Pra-uji (pre-scan) emisi elektromagnetik — bukan uji sertifikasi</w:t>
            </w:r>
          </w:p>
        </w:tc>
      </w:tr>
      <w:tr>
        <w:tc>
          <w:tcPr>
            <w:tcW w:type="dxa" w:w="2736"/>
            <w:shd w:val="clear" w:color="auto" w:fill="EFEFEC"/>
          </w:tcPr>
          <w:p>
            <w:r>
              <w:rPr>
                <w:b/>
                <w:color w:val="5B5B5B"/>
                <w:sz w:val="18"/>
              </w:rPr>
              <w:t>Standar acuan</w:t>
            </w:r>
          </w:p>
        </w:tc>
        <w:tc>
          <w:tcPr>
            <w:tcW w:type="dxa" w:w="7200"/>
          </w:tcPr>
          <w:p>
            <w:r>
              <w:rPr>
                <w:sz w:val="19"/>
              </w:rPr>
              <w:t>EN 55032, Class A (emisi terradiasi 30 MHz–6 GHz, emisi terkonduksi 150 kHz–30 MHz)</w:t>
            </w:r>
          </w:p>
        </w:tc>
      </w:tr>
      <w:tr>
        <w:tc>
          <w:tcPr>
            <w:tcW w:type="dxa" w:w="2736"/>
            <w:shd w:val="clear" w:color="auto" w:fill="EFEFEC"/>
          </w:tcPr>
          <w:p>
            <w:r>
              <w:rPr>
                <w:b/>
                <w:color w:val="5B5B5B"/>
                <w:sz w:val="18"/>
              </w:rPr>
              <w:t>Perangkat diuji</w:t>
            </w:r>
          </w:p>
        </w:tc>
        <w:tc>
          <w:tcPr>
            <w:tcW w:type="dxa" w:w="7200"/>
          </w:tcPr>
          <w:p>
            <w:r>
              <w:rPr>
                <w:sz w:val="19"/>
              </w:rPr>
              <w:t>Node Sensor GLD V2 (Gas Leak Detector); Cluster Head (varian besar)</w:t>
            </w:r>
          </w:p>
        </w:tc>
      </w:tr>
      <w:tr>
        <w:tc>
          <w:tcPr>
            <w:tcW w:type="dxa" w:w="2736"/>
            <w:shd w:val="clear" w:color="auto" w:fill="EFEFEC"/>
          </w:tcPr>
          <w:p>
            <w:r>
              <w:rPr>
                <w:b/>
                <w:color w:val="5B5B5B"/>
                <w:sz w:val="18"/>
              </w:rPr>
              <w:t>Lokasi pengukuran</w:t>
            </w:r>
          </w:p>
        </w:tc>
        <w:tc>
          <w:tcPr>
            <w:tcW w:type="dxa" w:w="7200"/>
          </w:tcPr>
          <w:p>
            <w:r>
              <w:rPr>
                <w:sz w:val="19"/>
              </w:rPr>
              <w:t>Telkom Test House</w:t>
            </w:r>
          </w:p>
        </w:tc>
      </w:tr>
      <w:tr>
        <w:tc>
          <w:tcPr>
            <w:tcW w:type="dxa" w:w="2736"/>
            <w:shd w:val="clear" w:color="auto" w:fill="EFEFEC"/>
          </w:tcPr>
          <w:p>
            <w:r>
              <w:rPr>
                <w:b/>
                <w:color w:val="5B5B5B"/>
                <w:sz w:val="18"/>
              </w:rPr>
              <w:t>Periode pengukuran</w:t>
            </w:r>
          </w:p>
        </w:tc>
        <w:tc>
          <w:tcPr>
            <w:tcW w:type="dxa" w:w="7200"/>
          </w:tcPr>
          <w:p>
            <w:r>
              <w:rPr>
                <w:sz w:val="19"/>
              </w:rPr>
              <w:t>Oktober 2026</w:t>
            </w:r>
          </w:p>
        </w:tc>
      </w:tr>
      <w:tr>
        <w:tc>
          <w:tcPr>
            <w:tcW w:type="dxa" w:w="2736"/>
            <w:shd w:val="clear" w:color="auto" w:fill="EFEFEC"/>
          </w:tcPr>
          <w:p>
            <w:r>
              <w:rPr>
                <w:b/>
                <w:color w:val="5B5B5B"/>
                <w:sz w:val="18"/>
              </w:rPr>
              <w:t>Disiapkan oleh</w:t>
            </w:r>
          </w:p>
        </w:tc>
        <w:tc>
          <w:tcPr>
            <w:tcW w:type="dxa" w:w="7200"/>
          </w:tcPr>
          <w:p>
            <w:r>
              <w:rPr>
                <w:sz w:val="19"/>
              </w:rPr>
              <w:t>PT LAPI Ganesha Utama, bersama Lab IoT &amp; Fisika Institut Teknologi Bandung</w:t>
            </w:r>
          </w:p>
        </w:tc>
      </w:tr>
      <w:tr>
        <w:tc>
          <w:tcPr>
            <w:tcW w:type="dxa" w:w="2736"/>
            <w:shd w:val="clear" w:color="auto" w:fill="EFEFEC"/>
          </w:tcPr>
          <w:p>
            <w:r>
              <w:rPr>
                <w:b/>
                <w:color w:val="5B5B5B"/>
                <w:sz w:val="18"/>
              </w:rPr>
              <w:t>Ditujukan kepada</w:t>
            </w:r>
          </w:p>
        </w:tc>
        <w:tc>
          <w:tcPr>
            <w:tcW w:type="dxa" w:w="7200"/>
          </w:tcPr>
          <w:p>
            <w:r>
              <w:rPr>
                <w:sz w:val="19"/>
              </w:rPr>
              <w:t>PT Pertamina Patra Niaga</w:t>
            </w:r>
          </w:p>
        </w:tc>
      </w:tr>
      <w:tr>
        <w:tc>
          <w:tcPr>
            <w:tcW w:type="dxa" w:w="2736"/>
            <w:shd w:val="clear" w:color="auto" w:fill="EFEFEC"/>
          </w:tcPr>
          <w:p>
            <w:r>
              <w:rPr>
                <w:b/>
                <w:color w:val="5B5B5B"/>
                <w:sz w:val="18"/>
              </w:rPr>
              <w:t>Dokumen terkait</w:t>
            </w:r>
          </w:p>
        </w:tc>
        <w:tc>
          <w:tcPr>
            <w:tcW w:type="dxa" w:w="7200"/>
          </w:tcPr>
          <w:p>
            <w:r>
              <w:rPr>
                <w:sz w:val="19"/>
              </w:rPr>
              <w:t>Laporan Uji Lab 02 — Komunikasi Radio LoRa (LGU/GLD/UJI-LAB/2026-002); Laporan FAT Sistem GLD Tahap 2 (LGU/GLD/FAT/2026-001)</w:t>
            </w:r>
          </w:p>
        </w:tc>
      </w:tr>
    </w:tbl>
    <w:p>
      <w:r>
        <w:br w:type="page"/>
      </w:r>
    </w:p>
    <w:p>
      <w:pPr>
        <w:pStyle w:val="Heading1"/>
      </w:pPr>
      <w:r>
        <w:rPr>
          <w:color w:val="1B2A4A"/>
        </w:rPr>
        <w:t>1. Ringkasan hasil</w:t>
      </w:r>
    </w:p>
    <w:p>
      <w:pPr>
        <w:spacing w:after="120"/>
      </w:pPr>
      <w:r>
        <w:rPr>
          <w:b w:val="0"/>
          <w:i w:val="0"/>
          <w:sz w:val="20"/>
        </w:rPr>
        <w:t xml:space="preserve">Tujuh pengukuran emisi dilakukan pada dua perangkat: empat pada Node Sensor GLD dan tiga pada Cluster Head varian besar, dengan total </w:t>
      </w:r>
      <w:r>
        <w:rPr>
          <w:b/>
          <w:i w:val="0"/>
          <w:sz w:val="20"/>
        </w:rPr>
        <w:t>216 titik ukur</w:t>
      </w:r>
      <w:r>
        <w:rPr>
          <w:b w:val="0"/>
          <w:i w:val="0"/>
          <w:sz w:val="20"/>
        </w:rPr>
        <w:t xml:space="preserve"> yang dicatat perangkat lunak penerima. Seluruh titik berada di bawah batas EN 55032 Class A, </w:t>
      </w:r>
      <w:r>
        <w:rPr>
          <w:b/>
          <w:i w:val="0"/>
          <w:sz w:val="20"/>
        </w:rPr>
        <w:t>kecuali titik pada frekuensi kerja radio LoRa (919,6–921,0 MHz)</w:t>
      </w:r>
      <w:r>
        <w:rPr>
          <w:b w:val="0"/>
          <w:i w:val="0"/>
          <w:sz w:val="20"/>
        </w:rPr>
        <w:t>, yaitu sinyal pancar perangkat itu sendiri (lihat bagian 5.1).</w:t>
      </w:r>
    </w:p>
    <w:tbl>
      <w:tblPr>
        <w:tblStyle w:val="TableGrid"/>
        <w:tblW w:type="auto" w:w="0"/>
        <w:tblLook w:firstColumn="1" w:firstRow="1" w:lastColumn="0" w:lastRow="0" w:noHBand="0" w:noVBand="1" w:val="04A0"/>
        <w:tblLayout w:type="fixed"/>
      </w:tblPr>
      <w:tblGrid>
        <w:gridCol w:w="1296"/>
        <w:gridCol w:w="2304"/>
        <w:gridCol w:w="792"/>
        <w:gridCol w:w="2520"/>
        <w:gridCol w:w="3024"/>
      </w:tblGrid>
      <w:tr>
        <w:tc>
          <w:tcPr>
            <w:tcW w:type="dxa" w:w="1296"/>
            <w:shd w:val="clear" w:color="auto" w:fill="1B2A4A"/>
          </w:tcPr>
          <w:p>
            <w:pPr>
              <w:spacing w:after="20"/>
            </w:pPr>
            <w:r>
              <w:rPr>
                <w:b/>
                <w:color w:val="FFFFFF"/>
                <w:sz w:val="17"/>
              </w:rPr>
              <w:t>Perangkat</w:t>
            </w:r>
          </w:p>
        </w:tc>
        <w:tc>
          <w:tcPr>
            <w:tcW w:type="dxa" w:w="2304"/>
            <w:shd w:val="clear" w:color="auto" w:fill="1B2A4A"/>
          </w:tcPr>
          <w:p>
            <w:pPr>
              <w:spacing w:after="20"/>
            </w:pPr>
            <w:r>
              <w:rPr>
                <w:b/>
                <w:color w:val="FFFFFF"/>
                <w:sz w:val="17"/>
              </w:rPr>
              <w:t>Pengukuran</w:t>
            </w:r>
          </w:p>
        </w:tc>
        <w:tc>
          <w:tcPr>
            <w:tcW w:type="dxa" w:w="792"/>
            <w:shd w:val="clear" w:color="auto" w:fill="1B2A4A"/>
          </w:tcPr>
          <w:p>
            <w:pPr>
              <w:spacing w:after="20"/>
            </w:pPr>
            <w:r>
              <w:rPr>
                <w:b/>
                <w:color w:val="FFFFFF"/>
                <w:sz w:val="17"/>
              </w:rPr>
              <w:t>Titik</w:t>
            </w:r>
          </w:p>
        </w:tc>
        <w:tc>
          <w:tcPr>
            <w:tcW w:type="dxa" w:w="2520"/>
            <w:shd w:val="clear" w:color="auto" w:fill="1B2A4A"/>
          </w:tcPr>
          <w:p>
            <w:pPr>
              <w:spacing w:after="20"/>
            </w:pPr>
            <w:r>
              <w:rPr>
                <w:b/>
                <w:color w:val="FFFFFF"/>
                <w:sz w:val="17"/>
              </w:rPr>
              <w:t>Margin terkecil*</w:t>
            </w:r>
          </w:p>
        </w:tc>
        <w:tc>
          <w:tcPr>
            <w:tcW w:type="dxa" w:w="3024"/>
            <w:shd w:val="clear" w:color="auto" w:fill="1B2A4A"/>
          </w:tcPr>
          <w:p>
            <w:pPr>
              <w:spacing w:after="20"/>
            </w:pPr>
            <w:r>
              <w:rPr>
                <w:b/>
                <w:color w:val="FFFFFF"/>
                <w:sz w:val="17"/>
              </w:rPr>
              <w:t>Hasil pra-uji</w:t>
            </w:r>
          </w:p>
        </w:tc>
      </w:tr>
      <w:tr>
        <w:tc>
          <w:tcPr>
            <w:tcW w:type="dxa" w:w="1296"/>
          </w:tcPr>
          <w:p>
            <w:pPr>
              <w:spacing w:after="20"/>
            </w:pPr>
            <w:r>
              <w:rPr>
                <w:b w:val="0"/>
                <w:i w:val="0"/>
                <w:sz w:val="17"/>
              </w:rPr>
              <w:t>GLD</w:t>
            </w:r>
          </w:p>
        </w:tc>
        <w:tc>
          <w:tcPr>
            <w:tcW w:type="dxa" w:w="2304"/>
          </w:tcPr>
          <w:p>
            <w:pPr>
              <w:spacing w:after="20"/>
            </w:pPr>
            <w:r>
              <w:rPr>
                <w:b w:val="0"/>
                <w:i w:val="0"/>
                <w:sz w:val="17"/>
              </w:rPr>
              <w:t>Radiasi 30 MHz–1 GHz</w:t>
            </w:r>
          </w:p>
        </w:tc>
        <w:tc>
          <w:tcPr>
            <w:tcW w:type="dxa" w:w="792"/>
          </w:tcPr>
          <w:p>
            <w:pPr>
              <w:spacing w:after="20"/>
            </w:pPr>
            <w:r>
              <w:rPr>
                <w:b w:val="0"/>
                <w:i w:val="0"/>
                <w:sz w:val="17"/>
              </w:rPr>
              <w:t>18</w:t>
            </w:r>
          </w:p>
        </w:tc>
        <w:tc>
          <w:tcPr>
            <w:tcW w:type="dxa" w:w="2520"/>
          </w:tcPr>
          <w:p>
            <w:pPr>
              <w:spacing w:after="20"/>
            </w:pPr>
            <w:r>
              <w:rPr>
                <w:b w:val="0"/>
                <w:i w:val="0"/>
                <w:sz w:val="17"/>
              </w:rPr>
              <w:t>0,51 dB @ 117,89 MHz</w:t>
            </w:r>
          </w:p>
        </w:tc>
        <w:tc>
          <w:tcPr>
            <w:tcW w:type="dxa" w:w="3024"/>
          </w:tcPr>
          <w:p>
            <w:pPr>
              <w:spacing w:after="20"/>
            </w:pPr>
            <w:r>
              <w:rPr>
                <w:b w:val="0"/>
                <w:i w:val="0"/>
                <w:sz w:val="17"/>
              </w:rPr>
              <w:t>Di bawah batas, kecuali frekuensi kerja LoRa</w:t>
            </w:r>
          </w:p>
        </w:tc>
      </w:tr>
      <w:tr>
        <w:tc>
          <w:tcPr>
            <w:tcW w:type="dxa" w:w="1296"/>
            <w:shd w:val="clear" w:color="auto" w:fill="FAFAF8"/>
          </w:tcPr>
          <w:p>
            <w:pPr>
              <w:spacing w:after="20"/>
            </w:pPr>
            <w:r>
              <w:rPr>
                <w:b w:val="0"/>
                <w:i w:val="0"/>
                <w:sz w:val="17"/>
              </w:rPr>
              <w:t>GLD</w:t>
            </w:r>
          </w:p>
        </w:tc>
        <w:tc>
          <w:tcPr>
            <w:tcW w:type="dxa" w:w="2304"/>
            <w:shd w:val="clear" w:color="auto" w:fill="FAFAF8"/>
          </w:tcPr>
          <w:p>
            <w:pPr>
              <w:spacing w:after="20"/>
            </w:pPr>
            <w:r>
              <w:rPr>
                <w:b w:val="0"/>
                <w:i w:val="0"/>
                <w:sz w:val="17"/>
              </w:rPr>
              <w:t>Radiasi 1–6 GHz</w:t>
            </w:r>
          </w:p>
        </w:tc>
        <w:tc>
          <w:tcPr>
            <w:tcW w:type="dxa" w:w="792"/>
            <w:shd w:val="clear" w:color="auto" w:fill="FAFAF8"/>
          </w:tcPr>
          <w:p>
            <w:pPr>
              <w:spacing w:after="20"/>
            </w:pPr>
            <w:r>
              <w:rPr>
                <w:b w:val="0"/>
                <w:i w:val="0"/>
                <w:sz w:val="17"/>
              </w:rPr>
              <w:t>36</w:t>
            </w:r>
          </w:p>
        </w:tc>
        <w:tc>
          <w:tcPr>
            <w:tcW w:type="dxa" w:w="2520"/>
            <w:shd w:val="clear" w:color="auto" w:fill="FAFAF8"/>
          </w:tcPr>
          <w:p>
            <w:pPr>
              <w:spacing w:after="20"/>
            </w:pPr>
            <w:r>
              <w:rPr>
                <w:b w:val="0"/>
                <w:i w:val="0"/>
                <w:sz w:val="17"/>
              </w:rPr>
              <w:t>33,97 dB @ 1,8129 GHz</w:t>
            </w:r>
          </w:p>
        </w:tc>
        <w:tc>
          <w:tcPr>
            <w:tcW w:type="dxa" w:w="3024"/>
            <w:shd w:val="clear" w:color="auto" w:fill="FAFAF8"/>
          </w:tcPr>
          <w:p>
            <w:pPr>
              <w:spacing w:after="20"/>
            </w:pPr>
            <w:r>
              <w:rPr>
                <w:b w:val="0"/>
                <w:i w:val="0"/>
                <w:sz w:val="17"/>
              </w:rPr>
              <w:t>Di bawah batas</w:t>
            </w:r>
          </w:p>
        </w:tc>
      </w:tr>
      <w:tr>
        <w:tc>
          <w:tcPr>
            <w:tcW w:type="dxa" w:w="1296"/>
          </w:tcPr>
          <w:p>
            <w:pPr>
              <w:spacing w:after="20"/>
            </w:pPr>
            <w:r>
              <w:rPr>
                <w:b w:val="0"/>
                <w:i w:val="0"/>
                <w:sz w:val="17"/>
              </w:rPr>
              <w:t>GLD</w:t>
            </w:r>
          </w:p>
        </w:tc>
        <w:tc>
          <w:tcPr>
            <w:tcW w:type="dxa" w:w="2304"/>
          </w:tcPr>
          <w:p>
            <w:pPr>
              <w:spacing w:after="20"/>
            </w:pPr>
            <w:r>
              <w:rPr>
                <w:b w:val="0"/>
                <w:i w:val="0"/>
                <w:sz w:val="17"/>
              </w:rPr>
              <w:t>Konduksi AC — L1</w:t>
            </w:r>
          </w:p>
        </w:tc>
        <w:tc>
          <w:tcPr>
            <w:tcW w:type="dxa" w:w="792"/>
          </w:tcPr>
          <w:p>
            <w:pPr>
              <w:spacing w:after="20"/>
            </w:pPr>
            <w:r>
              <w:rPr>
                <w:b w:val="0"/>
                <w:i w:val="0"/>
                <w:sz w:val="17"/>
              </w:rPr>
              <w:t>36</w:t>
            </w:r>
          </w:p>
        </w:tc>
        <w:tc>
          <w:tcPr>
            <w:tcW w:type="dxa" w:w="2520"/>
          </w:tcPr>
          <w:p>
            <w:pPr>
              <w:spacing w:after="20"/>
            </w:pPr>
            <w:r>
              <w:rPr>
                <w:b w:val="0"/>
                <w:i w:val="0"/>
                <w:sz w:val="17"/>
              </w:rPr>
              <w:t>6,03 dB @ 323,9 kHz</w:t>
            </w:r>
          </w:p>
        </w:tc>
        <w:tc>
          <w:tcPr>
            <w:tcW w:type="dxa" w:w="3024"/>
          </w:tcPr>
          <w:p>
            <w:pPr>
              <w:spacing w:after="20"/>
            </w:pPr>
            <w:r>
              <w:rPr>
                <w:b w:val="0"/>
                <w:i w:val="0"/>
                <w:sz w:val="17"/>
              </w:rPr>
              <w:t>Di bawah batas</w:t>
            </w:r>
          </w:p>
        </w:tc>
      </w:tr>
      <w:tr>
        <w:tc>
          <w:tcPr>
            <w:tcW w:type="dxa" w:w="1296"/>
            <w:shd w:val="clear" w:color="auto" w:fill="FAFAF8"/>
          </w:tcPr>
          <w:p>
            <w:pPr>
              <w:spacing w:after="20"/>
            </w:pPr>
            <w:r>
              <w:rPr>
                <w:b w:val="0"/>
                <w:i w:val="0"/>
                <w:sz w:val="17"/>
              </w:rPr>
              <w:t>GLD</w:t>
            </w:r>
          </w:p>
        </w:tc>
        <w:tc>
          <w:tcPr>
            <w:tcW w:type="dxa" w:w="2304"/>
            <w:shd w:val="clear" w:color="auto" w:fill="FAFAF8"/>
          </w:tcPr>
          <w:p>
            <w:pPr>
              <w:spacing w:after="20"/>
            </w:pPr>
            <w:r>
              <w:rPr>
                <w:b w:val="0"/>
                <w:i w:val="0"/>
                <w:sz w:val="17"/>
              </w:rPr>
              <w:t>Konduksi AC — Netral</w:t>
            </w:r>
          </w:p>
        </w:tc>
        <w:tc>
          <w:tcPr>
            <w:tcW w:type="dxa" w:w="792"/>
            <w:shd w:val="clear" w:color="auto" w:fill="FAFAF8"/>
          </w:tcPr>
          <w:p>
            <w:pPr>
              <w:spacing w:after="20"/>
            </w:pPr>
            <w:r>
              <w:rPr>
                <w:b w:val="0"/>
                <w:i w:val="0"/>
                <w:sz w:val="17"/>
              </w:rPr>
              <w:t>36</w:t>
            </w:r>
          </w:p>
        </w:tc>
        <w:tc>
          <w:tcPr>
            <w:tcW w:type="dxa" w:w="2520"/>
            <w:shd w:val="clear" w:color="auto" w:fill="FAFAF8"/>
          </w:tcPr>
          <w:p>
            <w:pPr>
              <w:spacing w:after="20"/>
            </w:pPr>
            <w:r>
              <w:rPr>
                <w:b w:val="0"/>
                <w:i w:val="0"/>
                <w:sz w:val="17"/>
              </w:rPr>
              <w:t>6,25 dB @ 323,9 kHz</w:t>
            </w:r>
          </w:p>
        </w:tc>
        <w:tc>
          <w:tcPr>
            <w:tcW w:type="dxa" w:w="3024"/>
            <w:shd w:val="clear" w:color="auto" w:fill="FAFAF8"/>
          </w:tcPr>
          <w:p>
            <w:pPr>
              <w:spacing w:after="20"/>
            </w:pPr>
            <w:r>
              <w:rPr>
                <w:b w:val="0"/>
                <w:i w:val="0"/>
                <w:sz w:val="17"/>
              </w:rPr>
              <w:t>Di bawah batas</w:t>
            </w:r>
          </w:p>
        </w:tc>
      </w:tr>
      <w:tr>
        <w:tc>
          <w:tcPr>
            <w:tcW w:type="dxa" w:w="1296"/>
          </w:tcPr>
          <w:p>
            <w:pPr>
              <w:spacing w:after="20"/>
            </w:pPr>
            <w:r>
              <w:rPr>
                <w:b w:val="0"/>
                <w:i w:val="0"/>
                <w:sz w:val="17"/>
              </w:rPr>
              <w:t>CH besar</w:t>
            </w:r>
          </w:p>
        </w:tc>
        <w:tc>
          <w:tcPr>
            <w:tcW w:type="dxa" w:w="2304"/>
          </w:tcPr>
          <w:p>
            <w:pPr>
              <w:spacing w:after="20"/>
            </w:pPr>
            <w:r>
              <w:rPr>
                <w:b w:val="0"/>
                <w:i w:val="0"/>
                <w:sz w:val="17"/>
              </w:rPr>
              <w:t>Radiasi 30 MHz–1 GHz</w:t>
            </w:r>
          </w:p>
        </w:tc>
        <w:tc>
          <w:tcPr>
            <w:tcW w:type="dxa" w:w="792"/>
          </w:tcPr>
          <w:p>
            <w:pPr>
              <w:spacing w:after="20"/>
            </w:pPr>
            <w:r>
              <w:rPr>
                <w:b w:val="0"/>
                <w:i w:val="0"/>
                <w:sz w:val="17"/>
              </w:rPr>
              <w:t>17</w:t>
            </w:r>
          </w:p>
        </w:tc>
        <w:tc>
          <w:tcPr>
            <w:tcW w:type="dxa" w:w="2520"/>
          </w:tcPr>
          <w:p>
            <w:pPr>
              <w:spacing w:after="20"/>
            </w:pPr>
            <w:r>
              <w:rPr>
                <w:b w:val="0"/>
                <w:i w:val="0"/>
                <w:sz w:val="17"/>
              </w:rPr>
              <w:t>3,28 dB @ 978,88 MHz</w:t>
            </w:r>
          </w:p>
        </w:tc>
        <w:tc>
          <w:tcPr>
            <w:tcW w:type="dxa" w:w="3024"/>
          </w:tcPr>
          <w:p>
            <w:pPr>
              <w:spacing w:after="20"/>
            </w:pPr>
            <w:r>
              <w:rPr>
                <w:b w:val="0"/>
                <w:i w:val="0"/>
                <w:sz w:val="17"/>
              </w:rPr>
              <w:t>Di bawah batas, kecuali frekuensi kerja LoRa</w:t>
            </w:r>
          </w:p>
        </w:tc>
      </w:tr>
      <w:tr>
        <w:tc>
          <w:tcPr>
            <w:tcW w:type="dxa" w:w="1296"/>
            <w:shd w:val="clear" w:color="auto" w:fill="FAFAF8"/>
          </w:tcPr>
          <w:p>
            <w:pPr>
              <w:spacing w:after="20"/>
            </w:pPr>
            <w:r>
              <w:rPr>
                <w:b w:val="0"/>
                <w:i w:val="0"/>
                <w:sz w:val="17"/>
              </w:rPr>
              <w:t>CH besar</w:t>
            </w:r>
          </w:p>
        </w:tc>
        <w:tc>
          <w:tcPr>
            <w:tcW w:type="dxa" w:w="2304"/>
            <w:shd w:val="clear" w:color="auto" w:fill="FAFAF8"/>
          </w:tcPr>
          <w:p>
            <w:pPr>
              <w:spacing w:after="20"/>
            </w:pPr>
            <w:r>
              <w:rPr>
                <w:b w:val="0"/>
                <w:i w:val="0"/>
                <w:sz w:val="17"/>
              </w:rPr>
              <w:t>Radiasi 1–6 GHz</w:t>
            </w:r>
          </w:p>
        </w:tc>
        <w:tc>
          <w:tcPr>
            <w:tcW w:type="dxa" w:w="792"/>
            <w:shd w:val="clear" w:color="auto" w:fill="FAFAF8"/>
          </w:tcPr>
          <w:p>
            <w:pPr>
              <w:spacing w:after="20"/>
            </w:pPr>
            <w:r>
              <w:rPr>
                <w:b w:val="0"/>
                <w:i w:val="0"/>
                <w:sz w:val="17"/>
              </w:rPr>
              <w:t>36</w:t>
            </w:r>
          </w:p>
        </w:tc>
        <w:tc>
          <w:tcPr>
            <w:tcW w:type="dxa" w:w="2520"/>
            <w:shd w:val="clear" w:color="auto" w:fill="FAFAF8"/>
          </w:tcPr>
          <w:p>
            <w:pPr>
              <w:spacing w:after="20"/>
            </w:pPr>
            <w:r>
              <w:rPr>
                <w:b w:val="0"/>
                <w:i w:val="0"/>
                <w:sz w:val="17"/>
              </w:rPr>
              <w:t>5,56 dB @ 1,8425 GHz</w:t>
            </w:r>
          </w:p>
        </w:tc>
        <w:tc>
          <w:tcPr>
            <w:tcW w:type="dxa" w:w="3024"/>
            <w:shd w:val="clear" w:color="auto" w:fill="FAFAF8"/>
          </w:tcPr>
          <w:p>
            <w:pPr>
              <w:spacing w:after="20"/>
            </w:pPr>
            <w:r>
              <w:rPr>
                <w:b w:val="0"/>
                <w:i w:val="0"/>
                <w:sz w:val="17"/>
              </w:rPr>
              <w:t>Di bawah batas</w:t>
            </w:r>
          </w:p>
        </w:tc>
      </w:tr>
      <w:tr>
        <w:tc>
          <w:tcPr>
            <w:tcW w:type="dxa" w:w="1296"/>
          </w:tcPr>
          <w:p>
            <w:pPr>
              <w:spacing w:after="20"/>
            </w:pPr>
            <w:r>
              <w:rPr>
                <w:b w:val="0"/>
                <w:i w:val="0"/>
                <w:sz w:val="17"/>
              </w:rPr>
              <w:t>CH besar</w:t>
            </w:r>
          </w:p>
        </w:tc>
        <w:tc>
          <w:tcPr>
            <w:tcW w:type="dxa" w:w="2304"/>
          </w:tcPr>
          <w:p>
            <w:pPr>
              <w:spacing w:after="20"/>
            </w:pPr>
            <w:r>
              <w:rPr>
                <w:b w:val="0"/>
                <w:i w:val="0"/>
                <w:sz w:val="17"/>
              </w:rPr>
              <w:t>Konduksi DC</w:t>
            </w:r>
          </w:p>
        </w:tc>
        <w:tc>
          <w:tcPr>
            <w:tcW w:type="dxa" w:w="792"/>
          </w:tcPr>
          <w:p>
            <w:pPr>
              <w:spacing w:after="20"/>
            </w:pPr>
            <w:r>
              <w:rPr>
                <w:b w:val="0"/>
                <w:i w:val="0"/>
                <w:sz w:val="17"/>
              </w:rPr>
              <w:t>36</w:t>
            </w:r>
          </w:p>
        </w:tc>
        <w:tc>
          <w:tcPr>
            <w:tcW w:type="dxa" w:w="2520"/>
          </w:tcPr>
          <w:p>
            <w:pPr>
              <w:spacing w:after="20"/>
            </w:pPr>
            <w:r>
              <w:rPr>
                <w:b w:val="0"/>
                <w:i w:val="0"/>
                <w:sz w:val="17"/>
              </w:rPr>
              <w:t>42,41 dB @ 150,0 kHz</w:t>
            </w:r>
          </w:p>
        </w:tc>
        <w:tc>
          <w:tcPr>
            <w:tcW w:type="dxa" w:w="3024"/>
          </w:tcPr>
          <w:p>
            <w:pPr>
              <w:spacing w:after="20"/>
            </w:pPr>
            <w:r>
              <w:rPr>
                <w:b w:val="0"/>
                <w:i w:val="0"/>
                <w:sz w:val="17"/>
              </w:rPr>
              <w:t>Di bawah batas</w:t>
            </w:r>
          </w:p>
        </w:tc>
      </w:tr>
    </w:tbl>
    <w:p>
      <w:pPr>
        <w:spacing w:after="40"/>
      </w:pPr>
    </w:p>
    <w:p>
      <w:pPr>
        <w:spacing w:after="120"/>
      </w:pPr>
      <w:r>
        <w:rPr>
          <w:b w:val="0"/>
          <w:i/>
          <w:color w:val="5B5B5B"/>
          <w:sz w:val="17"/>
        </w:rPr>
        <w:t>* Margin = batas − level terukur; dihitung di luar pita frekuensi kerja LoRa. Margin positif berarti emisi di bawah batas.</w:t>
      </w:r>
    </w:p>
    <w:p>
      <w:pPr>
        <w:spacing w:after="40"/>
      </w:pPr>
      <w:r>
        <w:rPr>
          <w:b/>
          <w:i w:val="0"/>
          <w:sz w:val="20"/>
        </w:rPr>
        <w:t>Catatan utama:</w:t>
      </w:r>
    </w:p>
    <w:p>
      <w:pPr>
        <w:pStyle w:val="ListBullet"/>
        <w:spacing w:after="60"/>
      </w:pPr>
      <w:r>
        <w:rPr>
          <w:b w:val="0"/>
          <w:i w:val="0"/>
          <w:sz w:val="20"/>
        </w:rPr>
        <w:t xml:space="preserve">Margin paling kecil ada pada GLD di </w:t>
      </w:r>
      <w:r>
        <w:rPr>
          <w:b/>
          <w:i w:val="0"/>
          <w:sz w:val="20"/>
        </w:rPr>
        <w:t>117–127 MHz (0,51–0,95 dB)</w:t>
      </w:r>
      <w:r>
        <w:rPr>
          <w:b w:val="0"/>
          <w:i w:val="0"/>
          <w:sz w:val="20"/>
        </w:rPr>
        <w:t>. Titik ini masih di bawah batas, tetapi terlalu dekat untuk diandalkan pada uji resmi; perlu diredam lebih dulu (bagian 6).</w:t>
      </w:r>
    </w:p>
    <w:p>
      <w:pPr>
        <w:pStyle w:val="ListBullet"/>
        <w:spacing w:after="60"/>
      </w:pPr>
      <w:r>
        <w:rPr>
          <w:b w:val="0"/>
          <w:i w:val="0"/>
          <w:sz w:val="20"/>
        </w:rPr>
        <w:t>Titik yang ditandai “Failed” oleh perangkat lunak seluruhnya berada pada frekuensi kerja LoRa. Status penilaiannya perlu dikonfirmasi ke laboratorium (bagian 5.1).</w:t>
      </w:r>
    </w:p>
    <w:p>
      <w:pPr>
        <w:pStyle w:val="ListBullet"/>
        <w:spacing w:after="60"/>
      </w:pPr>
      <w:r>
        <w:rPr>
          <w:b w:val="0"/>
          <w:i w:val="0"/>
          <w:sz w:val="20"/>
        </w:rPr>
        <w:t xml:space="preserve">Pengujian ini adalah </w:t>
      </w:r>
      <w:r>
        <w:rPr>
          <w:b/>
          <w:i w:val="0"/>
          <w:sz w:val="20"/>
        </w:rPr>
        <w:t>pra-uji</w:t>
      </w:r>
      <w:r>
        <w:rPr>
          <w:b w:val="0"/>
          <w:i w:val="0"/>
          <w:sz w:val="20"/>
        </w:rPr>
        <w:t>: hasilnya dipakai untuk mengarahkan perbaikan desain, bukan sebagai pernyataan kepatuhan. Uji imunitas, Gateway, dan Cluster Head varian kecil belum termasuk.</w:t>
      </w:r>
    </w:p>
    <w:p>
      <w:pPr>
        <w:pStyle w:val="Heading1"/>
      </w:pPr>
      <w:r>
        <w:rPr>
          <w:color w:val="1B2A4A"/>
        </w:rPr>
        <w:t>2. Tujuan dan ruang lingkup</w:t>
      </w:r>
    </w:p>
    <w:p>
      <w:pPr>
        <w:pStyle w:val="ListBullet"/>
        <w:spacing w:after="60"/>
      </w:pPr>
      <w:r>
        <w:rPr>
          <w:b w:val="0"/>
          <w:i w:val="0"/>
          <w:sz w:val="20"/>
        </w:rPr>
        <w:t>Mengetahui posisi emisi GLD dan Cluster Head terhadap batas EN 55032 Class A sebelum uji EMC resmi di laboratorium terakreditasi, sebagai bagian dari jalur sertifikasi (track EMC).</w:t>
      </w:r>
    </w:p>
    <w:p>
      <w:pPr>
        <w:pStyle w:val="ListBullet"/>
        <w:spacing w:after="60"/>
      </w:pPr>
      <w:r>
        <w:rPr>
          <w:b w:val="0"/>
          <w:i w:val="0"/>
          <w:sz w:val="20"/>
        </w:rPr>
        <w:t>Mengidentifikasi frekuensi dengan margin tipis yang perlu ditangani pada desain.</w:t>
      </w:r>
    </w:p>
    <w:p>
      <w:pPr>
        <w:pStyle w:val="ListBullet"/>
        <w:spacing w:after="60"/>
      </w:pPr>
      <w:r>
        <w:rPr>
          <w:b/>
          <w:i w:val="0"/>
          <w:sz w:val="20"/>
        </w:rPr>
        <w:t>Termasuk:</w:t>
      </w:r>
      <w:r>
        <w:rPr>
          <w:b w:val="0"/>
          <w:i w:val="0"/>
          <w:sz w:val="20"/>
        </w:rPr>
        <w:t xml:space="preserve"> emisi terradiasi 30 MHz–6 GHz (GLD, Cluster Head besar); emisi terkonduksi saluran AC GLD; emisi terkonduksi saluran DC Cluster Head besar.</w:t>
      </w:r>
    </w:p>
    <w:p>
      <w:pPr>
        <w:pStyle w:val="ListBullet"/>
        <w:spacing w:after="60"/>
      </w:pPr>
      <w:r>
        <w:rPr>
          <w:b/>
          <w:i w:val="0"/>
          <w:sz w:val="20"/>
        </w:rPr>
        <w:t>Belum termasuk:</w:t>
      </w:r>
      <w:r>
        <w:rPr>
          <w:b w:val="0"/>
          <w:i w:val="0"/>
          <w:sz w:val="20"/>
        </w:rPr>
        <w:t xml:space="preserve"> uji imunitas (EN 61000-6-2), Gateway, Cluster Head varian kecil, dan uji radio untuk pemancar LoRa (ETSI EN 300 220 / regulasi SDPPI).</w:t>
      </w:r>
    </w:p>
    <w:p>
      <w:pPr>
        <w:pStyle w:val="Heading1"/>
      </w:pPr>
      <w:r>
        <w:rPr>
          <w:color w:val="1B2A4A"/>
        </w:rPr>
        <w:t>3. Perangkat diuji dan metode</w:t>
      </w:r>
    </w:p>
    <w:p>
      <w:pPr>
        <w:pStyle w:val="Heading2"/>
      </w:pPr>
      <w:r>
        <w:rPr>
          <w:color w:val="1B2A4A"/>
        </w:rPr>
        <w:t>3.1 Perangkat diuji</w:t>
      </w:r>
    </w:p>
    <w:tbl>
      <w:tblPr>
        <w:tblStyle w:val="TableGrid"/>
        <w:tblW w:type="auto" w:w="0"/>
        <w:tblLook w:firstColumn="1" w:firstRow="1" w:lastColumn="0" w:lastRow="0" w:noHBand="0" w:noVBand="1" w:val="04A0"/>
        <w:tblLayout w:type="fixed"/>
      </w:tblPr>
      <w:tblGrid>
        <w:gridCol w:w="2448"/>
        <w:gridCol w:w="3744"/>
        <w:gridCol w:w="3744"/>
      </w:tblGrid>
      <w:tr>
        <w:tc>
          <w:tcPr>
            <w:tcW w:type="dxa" w:w="2448"/>
            <w:shd w:val="clear" w:color="auto" w:fill="1B2A4A"/>
          </w:tcPr>
          <w:p>
            <w:pPr>
              <w:spacing w:after="20"/>
            </w:pPr>
            <w:r>
              <w:rPr>
                <w:b/>
                <w:color w:val="FFFFFF"/>
                <w:sz w:val="17"/>
              </w:rPr>
              <w:t>Perangkat</w:t>
            </w:r>
          </w:p>
        </w:tc>
        <w:tc>
          <w:tcPr>
            <w:tcW w:type="dxa" w:w="3744"/>
            <w:shd w:val="clear" w:color="auto" w:fill="1B2A4A"/>
          </w:tcPr>
          <w:p>
            <w:pPr>
              <w:spacing w:after="20"/>
            </w:pPr>
            <w:r>
              <w:rPr>
                <w:b/>
                <w:color w:val="FFFFFF"/>
                <w:sz w:val="17"/>
              </w:rPr>
              <w:t>Keterangan</w:t>
            </w:r>
          </w:p>
        </w:tc>
        <w:tc>
          <w:tcPr>
            <w:tcW w:type="dxa" w:w="3744"/>
            <w:shd w:val="clear" w:color="auto" w:fill="1B2A4A"/>
          </w:tcPr>
          <w:p>
            <w:pPr>
              <w:spacing w:after="20"/>
            </w:pPr>
            <w:r>
              <w:rPr>
                <w:b/>
                <w:color w:val="FFFFFF"/>
                <w:sz w:val="17"/>
              </w:rPr>
              <w:t>Catu daya saat uji</w:t>
            </w:r>
          </w:p>
        </w:tc>
      </w:tr>
      <w:tr>
        <w:tc>
          <w:tcPr>
            <w:tcW w:type="dxa" w:w="2448"/>
          </w:tcPr>
          <w:p>
            <w:pPr>
              <w:spacing w:after="20"/>
            </w:pPr>
            <w:r>
              <w:rPr>
                <w:b w:val="0"/>
                <w:i w:val="0"/>
                <w:sz w:val="17"/>
              </w:rPr>
              <w:t>Node Sensor GLD V2</w:t>
            </w:r>
          </w:p>
        </w:tc>
        <w:tc>
          <w:tcPr>
            <w:tcW w:type="dxa" w:w="3744"/>
          </w:tcPr>
          <w:p>
            <w:pPr>
              <w:spacing w:after="20"/>
            </w:pPr>
            <w:r>
              <w:rPr>
                <w:b w:val="0"/>
                <w:i w:val="0"/>
                <w:sz w:val="17"/>
              </w:rPr>
              <w:t>8 sensor gas, mikrokontroler ESP32-S3, radio LoRa 920–923 MHz</w:t>
            </w:r>
          </w:p>
        </w:tc>
        <w:tc>
          <w:tcPr>
            <w:tcW w:type="dxa" w:w="3744"/>
          </w:tcPr>
          <w:p>
            <w:pPr>
              <w:spacing w:after="20"/>
            </w:pPr>
            <w:r>
              <w:rPr>
                <w:b w:val="0"/>
                <w:i w:val="0"/>
                <w:sz w:val="17"/>
              </w:rPr>
              <w:t>Melalui adaptor/PSU dari jala-jala AC (emisi terkonduksi diukur di sisi AC)</w:t>
            </w:r>
          </w:p>
        </w:tc>
      </w:tr>
      <w:tr>
        <w:tc>
          <w:tcPr>
            <w:tcW w:type="dxa" w:w="2448"/>
            <w:shd w:val="clear" w:color="auto" w:fill="FAFAF8"/>
          </w:tcPr>
          <w:p>
            <w:pPr>
              <w:spacing w:after="20"/>
            </w:pPr>
            <w:r>
              <w:rPr>
                <w:b w:val="0"/>
                <w:i w:val="0"/>
                <w:sz w:val="17"/>
              </w:rPr>
              <w:t>Cluster Head (varian besar)</w:t>
            </w:r>
          </w:p>
        </w:tc>
        <w:tc>
          <w:tcPr>
            <w:tcW w:type="dxa" w:w="3744"/>
            <w:shd w:val="clear" w:color="auto" w:fill="FAFAF8"/>
          </w:tcPr>
          <w:p>
            <w:pPr>
              <w:spacing w:after="20"/>
            </w:pPr>
            <w:r>
              <w:rPr>
                <w:b w:val="0"/>
                <w:i w:val="0"/>
                <w:sz w:val="17"/>
              </w:rPr>
              <w:t>Simpul penghubung jaringan mesh LoRa</w:t>
            </w:r>
          </w:p>
        </w:tc>
        <w:tc>
          <w:tcPr>
            <w:tcW w:type="dxa" w:w="3744"/>
            <w:shd w:val="clear" w:color="auto" w:fill="FAFAF8"/>
          </w:tcPr>
          <w:p>
            <w:pPr>
              <w:spacing w:after="20"/>
            </w:pPr>
            <w:r>
              <w:rPr>
                <w:b w:val="0"/>
                <w:i w:val="0"/>
                <w:sz w:val="17"/>
              </w:rPr>
              <w:t>Catu DC (emisi terkonduksi diukur di sisi DC)</w:t>
            </w:r>
          </w:p>
        </w:tc>
      </w:tr>
    </w:tbl>
    <w:p>
      <w:pPr>
        <w:spacing w:after="40"/>
      </w:pPr>
    </w:p>
    <w:p>
      <w:pPr>
        <w:spacing w:after="120"/>
      </w:pPr>
      <w:r>
        <w:rPr>
          <w:b w:val="0"/>
          <w:i/>
          <w:color w:val="5B5B5B"/>
          <w:sz w:val="18"/>
        </w:rPr>
        <w:t>Nomor seri unit, versi firmware, dan mode operasi saat uji tidak tercatat pada lembar data mentah; ketiganya akan dilengkapi pada laporan resmi laboratorium.</w:t>
      </w:r>
    </w:p>
    <w:p>
      <w:pPr>
        <w:pStyle w:val="Heading2"/>
      </w:pPr>
      <w:r>
        <w:rPr>
          <w:color w:val="1B2A4A"/>
        </w:rPr>
        <w:t>3.2 Konfigurasi pengukuran</w:t>
      </w:r>
    </w:p>
    <w:tbl>
      <w:tblPr>
        <w:tblStyle w:val="TableGrid"/>
        <w:tblW w:type="auto" w:w="0"/>
        <w:tblLook w:firstColumn="1" w:firstRow="1" w:lastColumn="0" w:lastRow="0" w:noHBand="0" w:noVBand="1" w:val="04A0"/>
        <w:tblLayout w:type="fixed"/>
      </w:tblPr>
      <w:tblGrid>
        <w:gridCol w:w="2088"/>
        <w:gridCol w:w="1584"/>
        <w:gridCol w:w="1512"/>
        <w:gridCol w:w="792"/>
        <w:gridCol w:w="3960"/>
      </w:tblGrid>
      <w:tr>
        <w:tc>
          <w:tcPr>
            <w:tcW w:type="dxa" w:w="2088"/>
            <w:shd w:val="clear" w:color="auto" w:fill="1B2A4A"/>
          </w:tcPr>
          <w:p>
            <w:pPr>
              <w:spacing w:after="20"/>
            </w:pPr>
            <w:r>
              <w:rPr>
                <w:b/>
                <w:color w:val="FFFFFF"/>
                <w:sz w:val="17"/>
              </w:rPr>
              <w:t>Pengukuran</w:t>
            </w:r>
          </w:p>
        </w:tc>
        <w:tc>
          <w:tcPr>
            <w:tcW w:type="dxa" w:w="1584"/>
            <w:shd w:val="clear" w:color="auto" w:fill="1B2A4A"/>
          </w:tcPr>
          <w:p>
            <w:pPr>
              <w:spacing w:after="20"/>
            </w:pPr>
            <w:r>
              <w:rPr>
                <w:b/>
                <w:color w:val="FFFFFF"/>
                <w:sz w:val="17"/>
              </w:rPr>
              <w:t>Rentang</w:t>
            </w:r>
          </w:p>
        </w:tc>
        <w:tc>
          <w:tcPr>
            <w:tcW w:type="dxa" w:w="1512"/>
            <w:shd w:val="clear" w:color="auto" w:fill="1B2A4A"/>
          </w:tcPr>
          <w:p>
            <w:pPr>
              <w:spacing w:after="20"/>
            </w:pPr>
            <w:r>
              <w:rPr>
                <w:b/>
                <w:color w:val="FFFFFF"/>
                <w:sz w:val="17"/>
              </w:rPr>
              <w:t>Detektor</w:t>
            </w:r>
          </w:p>
        </w:tc>
        <w:tc>
          <w:tcPr>
            <w:tcW w:type="dxa" w:w="792"/>
            <w:shd w:val="clear" w:color="auto" w:fill="1B2A4A"/>
          </w:tcPr>
          <w:p>
            <w:pPr>
              <w:spacing w:after="20"/>
            </w:pPr>
            <w:r>
              <w:rPr>
                <w:b/>
                <w:color w:val="FFFFFF"/>
                <w:sz w:val="17"/>
              </w:rPr>
              <w:t>RBW</w:t>
            </w:r>
          </w:p>
        </w:tc>
        <w:tc>
          <w:tcPr>
            <w:tcW w:type="dxa" w:w="3960"/>
            <w:shd w:val="clear" w:color="auto" w:fill="1B2A4A"/>
          </w:tcPr>
          <w:p>
            <w:pPr>
              <w:spacing w:after="20"/>
            </w:pPr>
            <w:r>
              <w:rPr>
                <w:b/>
                <w:color w:val="FFFFFF"/>
                <w:sz w:val="17"/>
              </w:rPr>
              <w:t>Konfigurasi</w:t>
            </w:r>
          </w:p>
        </w:tc>
      </w:tr>
      <w:tr>
        <w:tc>
          <w:tcPr>
            <w:tcW w:type="dxa" w:w="2088"/>
          </w:tcPr>
          <w:p>
            <w:pPr>
              <w:spacing w:after="20"/>
            </w:pPr>
            <w:r>
              <w:rPr>
                <w:b w:val="0"/>
                <w:i w:val="0"/>
                <w:sz w:val="17"/>
              </w:rPr>
              <w:t>Radiasi 30 MHz–1 GHz</w:t>
            </w:r>
          </w:p>
        </w:tc>
        <w:tc>
          <w:tcPr>
            <w:tcW w:type="dxa" w:w="1584"/>
          </w:tcPr>
          <w:p>
            <w:pPr>
              <w:spacing w:after="20"/>
            </w:pPr>
            <w:r>
              <w:rPr>
                <w:b w:val="0"/>
                <w:i w:val="0"/>
                <w:sz w:val="17"/>
              </w:rPr>
              <w:t>30 MHz – 1 GHz</w:t>
            </w:r>
          </w:p>
        </w:tc>
        <w:tc>
          <w:tcPr>
            <w:tcW w:type="dxa" w:w="1512"/>
          </w:tcPr>
          <w:p>
            <w:pPr>
              <w:spacing w:after="20"/>
            </w:pPr>
            <w:r>
              <w:rPr>
                <w:b w:val="0"/>
                <w:i w:val="0"/>
                <w:sz w:val="17"/>
              </w:rPr>
              <w:t>Quasi-peak</w:t>
            </w:r>
          </w:p>
        </w:tc>
        <w:tc>
          <w:tcPr>
            <w:tcW w:type="dxa" w:w="792"/>
          </w:tcPr>
          <w:p>
            <w:pPr>
              <w:spacing w:after="20"/>
            </w:pPr>
            <w:r>
              <w:rPr>
                <w:b w:val="0"/>
                <w:i w:val="0"/>
                <w:sz w:val="17"/>
              </w:rPr>
              <w:t>120 kHz</w:t>
            </w:r>
          </w:p>
        </w:tc>
        <w:tc>
          <w:tcPr>
            <w:tcW w:type="dxa" w:w="3960"/>
          </w:tcPr>
          <w:p>
            <w:pPr>
              <w:spacing w:after="20"/>
            </w:pPr>
            <w:r>
              <w:rPr>
                <w:b w:val="0"/>
                <w:i w:val="0"/>
                <w:sz w:val="17"/>
              </w:rPr>
              <w:t>Jarak 3 m, OATS/SAC; antena Aaronia HyperLOG 20600 (30 MHz–6 GHz); polarisasi H &amp; V, tinggi 1–4 m, putar 0–360°</w:t>
            </w:r>
          </w:p>
        </w:tc>
      </w:tr>
      <w:tr>
        <w:tc>
          <w:tcPr>
            <w:tcW w:type="dxa" w:w="2088"/>
            <w:shd w:val="clear" w:color="auto" w:fill="FAFAF8"/>
          </w:tcPr>
          <w:p>
            <w:pPr>
              <w:spacing w:after="20"/>
            </w:pPr>
            <w:r>
              <w:rPr>
                <w:b w:val="0"/>
                <w:i w:val="0"/>
                <w:sz w:val="17"/>
              </w:rPr>
              <w:t>Radiasi 1–6 GHz</w:t>
            </w:r>
          </w:p>
        </w:tc>
        <w:tc>
          <w:tcPr>
            <w:tcW w:type="dxa" w:w="1584"/>
            <w:shd w:val="clear" w:color="auto" w:fill="FAFAF8"/>
          </w:tcPr>
          <w:p>
            <w:pPr>
              <w:spacing w:after="20"/>
            </w:pPr>
            <w:r>
              <w:rPr>
                <w:b w:val="0"/>
                <w:i w:val="0"/>
                <w:sz w:val="17"/>
              </w:rPr>
              <w:t>1 – 6 GHz</w:t>
            </w:r>
          </w:p>
        </w:tc>
        <w:tc>
          <w:tcPr>
            <w:tcW w:type="dxa" w:w="1512"/>
            <w:shd w:val="clear" w:color="auto" w:fill="FAFAF8"/>
          </w:tcPr>
          <w:p>
            <w:pPr>
              <w:spacing w:after="20"/>
            </w:pPr>
            <w:r>
              <w:rPr>
                <w:b w:val="0"/>
                <w:i w:val="0"/>
                <w:sz w:val="17"/>
              </w:rPr>
              <w:t>Peak &amp; Average</w:t>
            </w:r>
          </w:p>
        </w:tc>
        <w:tc>
          <w:tcPr>
            <w:tcW w:type="dxa" w:w="792"/>
            <w:shd w:val="clear" w:color="auto" w:fill="FAFAF8"/>
          </w:tcPr>
          <w:p>
            <w:pPr>
              <w:spacing w:after="20"/>
            </w:pPr>
            <w:r>
              <w:rPr>
                <w:b w:val="0"/>
                <w:i w:val="0"/>
                <w:sz w:val="17"/>
              </w:rPr>
              <w:t>1 MHz</w:t>
            </w:r>
          </w:p>
        </w:tc>
        <w:tc>
          <w:tcPr>
            <w:tcW w:type="dxa" w:w="3960"/>
            <w:shd w:val="clear" w:color="auto" w:fill="FAFAF8"/>
          </w:tcPr>
          <w:p>
            <w:pPr>
              <w:spacing w:after="20"/>
            </w:pPr>
            <w:r>
              <w:rPr>
                <w:b w:val="0"/>
                <w:i w:val="0"/>
                <w:sz w:val="17"/>
              </w:rPr>
              <w:t>Jarak 3 m, FSOATS; polarisasi H &amp; V, tinggi 1–4 m, putar 0–360°</w:t>
            </w:r>
          </w:p>
        </w:tc>
      </w:tr>
      <w:tr>
        <w:tc>
          <w:tcPr>
            <w:tcW w:type="dxa" w:w="2088"/>
          </w:tcPr>
          <w:p>
            <w:pPr>
              <w:spacing w:after="20"/>
            </w:pPr>
            <w:r>
              <w:rPr>
                <w:b w:val="0"/>
                <w:i w:val="0"/>
                <w:sz w:val="17"/>
              </w:rPr>
              <w:t>Konduksi AC — L1</w:t>
            </w:r>
          </w:p>
        </w:tc>
        <w:tc>
          <w:tcPr>
            <w:tcW w:type="dxa" w:w="1584"/>
          </w:tcPr>
          <w:p>
            <w:pPr>
              <w:spacing w:after="20"/>
            </w:pPr>
            <w:r>
              <w:rPr>
                <w:b w:val="0"/>
                <w:i w:val="0"/>
                <w:sz w:val="17"/>
              </w:rPr>
              <w:t>150 kHz – 30 MHz</w:t>
            </w:r>
          </w:p>
        </w:tc>
        <w:tc>
          <w:tcPr>
            <w:tcW w:type="dxa" w:w="1512"/>
          </w:tcPr>
          <w:p>
            <w:pPr>
              <w:spacing w:after="20"/>
            </w:pPr>
            <w:r>
              <w:rPr>
                <w:b w:val="0"/>
                <w:i w:val="0"/>
                <w:sz w:val="17"/>
              </w:rPr>
              <w:t>Quasi-peak &amp; Average</w:t>
            </w:r>
          </w:p>
        </w:tc>
        <w:tc>
          <w:tcPr>
            <w:tcW w:type="dxa" w:w="792"/>
          </w:tcPr>
          <w:p>
            <w:pPr>
              <w:spacing w:after="20"/>
            </w:pPr>
            <w:r>
              <w:rPr>
                <w:b w:val="0"/>
                <w:i w:val="0"/>
                <w:sz w:val="17"/>
              </w:rPr>
              <w:t>9 kHz</w:t>
            </w:r>
          </w:p>
        </w:tc>
        <w:tc>
          <w:tcPr>
            <w:tcW w:type="dxa" w:w="3960"/>
          </w:tcPr>
          <w:p>
            <w:pPr>
              <w:spacing w:after="20"/>
            </w:pPr>
            <w:r>
              <w:rPr>
                <w:b w:val="0"/>
                <w:i w:val="0"/>
                <w:sz w:val="17"/>
              </w:rPr>
              <w:t>LISN AC (Compower), saluran Line</w:t>
            </w:r>
          </w:p>
        </w:tc>
      </w:tr>
      <w:tr>
        <w:tc>
          <w:tcPr>
            <w:tcW w:type="dxa" w:w="2088"/>
            <w:shd w:val="clear" w:color="auto" w:fill="FAFAF8"/>
          </w:tcPr>
          <w:p>
            <w:pPr>
              <w:spacing w:after="20"/>
            </w:pPr>
            <w:r>
              <w:rPr>
                <w:b w:val="0"/>
                <w:i w:val="0"/>
                <w:sz w:val="17"/>
              </w:rPr>
              <w:t>Konduksi AC — Netral</w:t>
            </w:r>
          </w:p>
        </w:tc>
        <w:tc>
          <w:tcPr>
            <w:tcW w:type="dxa" w:w="1584"/>
            <w:shd w:val="clear" w:color="auto" w:fill="FAFAF8"/>
          </w:tcPr>
          <w:p>
            <w:pPr>
              <w:spacing w:after="20"/>
            </w:pPr>
            <w:r>
              <w:rPr>
                <w:b w:val="0"/>
                <w:i w:val="0"/>
                <w:sz w:val="17"/>
              </w:rPr>
              <w:t>150 kHz – 30 MHz</w:t>
            </w:r>
          </w:p>
        </w:tc>
        <w:tc>
          <w:tcPr>
            <w:tcW w:type="dxa" w:w="1512"/>
            <w:shd w:val="clear" w:color="auto" w:fill="FAFAF8"/>
          </w:tcPr>
          <w:p>
            <w:pPr>
              <w:spacing w:after="20"/>
            </w:pPr>
            <w:r>
              <w:rPr>
                <w:b w:val="0"/>
                <w:i w:val="0"/>
                <w:sz w:val="17"/>
              </w:rPr>
              <w:t>Quasi-peak &amp; Average</w:t>
            </w:r>
          </w:p>
        </w:tc>
        <w:tc>
          <w:tcPr>
            <w:tcW w:type="dxa" w:w="792"/>
            <w:shd w:val="clear" w:color="auto" w:fill="FAFAF8"/>
          </w:tcPr>
          <w:p>
            <w:pPr>
              <w:spacing w:after="20"/>
            </w:pPr>
            <w:r>
              <w:rPr>
                <w:b w:val="0"/>
                <w:i w:val="0"/>
                <w:sz w:val="17"/>
              </w:rPr>
              <w:t>9 kHz</w:t>
            </w:r>
          </w:p>
        </w:tc>
        <w:tc>
          <w:tcPr>
            <w:tcW w:type="dxa" w:w="3960"/>
            <w:shd w:val="clear" w:color="auto" w:fill="FAFAF8"/>
          </w:tcPr>
          <w:p>
            <w:pPr>
              <w:spacing w:after="20"/>
            </w:pPr>
            <w:r>
              <w:rPr>
                <w:b w:val="0"/>
                <w:i w:val="0"/>
                <w:sz w:val="17"/>
              </w:rPr>
              <w:t>LISN AC (Compower), saluran Neutral</w:t>
            </w:r>
          </w:p>
        </w:tc>
      </w:tr>
      <w:tr>
        <w:tc>
          <w:tcPr>
            <w:tcW w:type="dxa" w:w="2088"/>
          </w:tcPr>
          <w:p>
            <w:pPr>
              <w:spacing w:after="20"/>
            </w:pPr>
            <w:r>
              <w:rPr>
                <w:b w:val="0"/>
                <w:i w:val="0"/>
                <w:sz w:val="17"/>
              </w:rPr>
              <w:t>Konduksi DC</w:t>
            </w:r>
          </w:p>
        </w:tc>
        <w:tc>
          <w:tcPr>
            <w:tcW w:type="dxa" w:w="1584"/>
          </w:tcPr>
          <w:p>
            <w:pPr>
              <w:spacing w:after="20"/>
            </w:pPr>
            <w:r>
              <w:rPr>
                <w:b w:val="0"/>
                <w:i w:val="0"/>
                <w:sz w:val="17"/>
              </w:rPr>
              <w:t>150 kHz – 30 MHz</w:t>
            </w:r>
          </w:p>
        </w:tc>
        <w:tc>
          <w:tcPr>
            <w:tcW w:type="dxa" w:w="1512"/>
          </w:tcPr>
          <w:p>
            <w:pPr>
              <w:spacing w:after="20"/>
            </w:pPr>
            <w:r>
              <w:rPr>
                <w:b w:val="0"/>
                <w:i w:val="0"/>
                <w:sz w:val="17"/>
              </w:rPr>
              <w:t>Quasi-peak &amp; Average</w:t>
            </w:r>
          </w:p>
        </w:tc>
        <w:tc>
          <w:tcPr>
            <w:tcW w:type="dxa" w:w="792"/>
          </w:tcPr>
          <w:p>
            <w:pPr>
              <w:spacing w:after="20"/>
            </w:pPr>
            <w:r>
              <w:rPr>
                <w:b w:val="0"/>
                <w:i w:val="0"/>
                <w:sz w:val="17"/>
              </w:rPr>
              <w:t>9 kHz</w:t>
            </w:r>
          </w:p>
        </w:tc>
        <w:tc>
          <w:tcPr>
            <w:tcW w:type="dxa" w:w="3960"/>
          </w:tcPr>
          <w:p>
            <w:pPr>
              <w:spacing w:after="20"/>
            </w:pPr>
            <w:r>
              <w:rPr>
                <w:b w:val="0"/>
                <w:i w:val="0"/>
                <w:sz w:val="17"/>
              </w:rPr>
              <w:t>LISN DC / AAN, batas asimetrik</w:t>
            </w:r>
          </w:p>
        </w:tc>
      </w:tr>
    </w:tbl>
    <w:p>
      <w:pPr>
        <w:spacing w:after="40"/>
      </w:pPr>
    </w:p>
    <w:p>
      <w:pPr>
        <w:spacing w:after="120"/>
      </w:pPr>
      <w:r>
        <w:rPr>
          <w:b w:val="0"/>
          <w:i w:val="0"/>
          <w:sz w:val="18"/>
        </w:rPr>
        <w:t>Waktu tinggal (dwell) 200 ms per titik, atenuasi otomatis. Faktor koreksi kabel (kabel biru dan Heliax) dan antena/LISN sudah dimasukkan ke nilai level oleh perangkat lunak penerima.</w:t>
      </w:r>
    </w:p>
    <w:p>
      <w:pPr>
        <w:pStyle w:val="Heading2"/>
      </w:pPr>
      <w:r>
        <w:rPr>
          <w:color w:val="1B2A4A"/>
        </w:rPr>
        <w:t>3.3 Batas EN 55032 Class A yang dipakai</w:t>
      </w:r>
    </w:p>
    <w:tbl>
      <w:tblPr>
        <w:tblStyle w:val="TableGrid"/>
        <w:tblW w:type="auto" w:w="0"/>
        <w:tblLook w:firstColumn="1" w:firstRow="1" w:lastColumn="0" w:lastRow="0" w:noHBand="0" w:noVBand="1" w:val="04A0"/>
        <w:tblLayout w:type="fixed"/>
      </w:tblPr>
      <w:tblGrid>
        <w:gridCol w:w="2736"/>
        <w:gridCol w:w="2160"/>
        <w:gridCol w:w="2520"/>
        <w:gridCol w:w="2520"/>
      </w:tblGrid>
      <w:tr>
        <w:tc>
          <w:tcPr>
            <w:tcW w:type="dxa" w:w="2736"/>
            <w:shd w:val="clear" w:color="auto" w:fill="1B2A4A"/>
          </w:tcPr>
          <w:p>
            <w:pPr>
              <w:spacing w:after="20"/>
            </w:pPr>
            <w:r>
              <w:rPr>
                <w:b/>
                <w:color w:val="FFFFFF"/>
                <w:sz w:val="17"/>
              </w:rPr>
              <w:t>Jenis emisi</w:t>
            </w:r>
          </w:p>
        </w:tc>
        <w:tc>
          <w:tcPr>
            <w:tcW w:type="dxa" w:w="2160"/>
            <w:shd w:val="clear" w:color="auto" w:fill="1B2A4A"/>
          </w:tcPr>
          <w:p>
            <w:pPr>
              <w:spacing w:after="20"/>
            </w:pPr>
            <w:r>
              <w:rPr>
                <w:b/>
                <w:color w:val="FFFFFF"/>
                <w:sz w:val="17"/>
              </w:rPr>
              <w:t>Rentang frekuensi</w:t>
            </w:r>
          </w:p>
        </w:tc>
        <w:tc>
          <w:tcPr>
            <w:tcW w:type="dxa" w:w="2520"/>
            <w:shd w:val="clear" w:color="auto" w:fill="1B2A4A"/>
          </w:tcPr>
          <w:p>
            <w:pPr>
              <w:spacing w:after="20"/>
            </w:pPr>
            <w:r>
              <w:rPr>
                <w:b/>
                <w:color w:val="FFFFFF"/>
                <w:sz w:val="17"/>
              </w:rPr>
              <w:t>Batas QP / Peak</w:t>
            </w:r>
          </w:p>
        </w:tc>
        <w:tc>
          <w:tcPr>
            <w:tcW w:type="dxa" w:w="2520"/>
            <w:shd w:val="clear" w:color="auto" w:fill="1B2A4A"/>
          </w:tcPr>
          <w:p>
            <w:pPr>
              <w:spacing w:after="20"/>
            </w:pPr>
            <w:r>
              <w:rPr>
                <w:b/>
                <w:color w:val="FFFFFF"/>
                <w:sz w:val="17"/>
              </w:rPr>
              <w:t>Batas Average</w:t>
            </w:r>
          </w:p>
        </w:tc>
      </w:tr>
      <w:tr>
        <w:tc>
          <w:tcPr>
            <w:tcW w:type="dxa" w:w="2736"/>
          </w:tcPr>
          <w:p>
            <w:pPr>
              <w:spacing w:after="20"/>
            </w:pPr>
            <w:r>
              <w:rPr>
                <w:b w:val="0"/>
                <w:i w:val="0"/>
                <w:sz w:val="17"/>
              </w:rPr>
              <w:t>Terradiasi, 3 m</w:t>
            </w:r>
          </w:p>
        </w:tc>
        <w:tc>
          <w:tcPr>
            <w:tcW w:type="dxa" w:w="2160"/>
          </w:tcPr>
          <w:p>
            <w:pPr>
              <w:spacing w:after="20"/>
            </w:pPr>
            <w:r>
              <w:rPr>
                <w:b w:val="0"/>
                <w:i w:val="0"/>
                <w:sz w:val="17"/>
              </w:rPr>
              <w:t>30–230 MHz</w:t>
            </w:r>
          </w:p>
        </w:tc>
        <w:tc>
          <w:tcPr>
            <w:tcW w:type="dxa" w:w="2520"/>
          </w:tcPr>
          <w:p>
            <w:pPr>
              <w:spacing w:after="20"/>
            </w:pPr>
            <w:r>
              <w:rPr>
                <w:b w:val="0"/>
                <w:i w:val="0"/>
                <w:sz w:val="17"/>
              </w:rPr>
              <w:t>50 dBµV/m (QP)</w:t>
            </w:r>
          </w:p>
        </w:tc>
        <w:tc>
          <w:tcPr>
            <w:tcW w:type="dxa" w:w="2520"/>
          </w:tcPr>
          <w:p>
            <w:pPr>
              <w:spacing w:after="20"/>
            </w:pPr>
            <w:r>
              <w:rPr>
                <w:b w:val="0"/>
                <w:i w:val="0"/>
                <w:sz w:val="17"/>
              </w:rPr>
              <w:t>—</w:t>
            </w:r>
          </w:p>
        </w:tc>
      </w:tr>
      <w:tr>
        <w:tc>
          <w:tcPr>
            <w:tcW w:type="dxa" w:w="2736"/>
            <w:shd w:val="clear" w:color="auto" w:fill="FAFAF8"/>
          </w:tcPr>
          <w:p>
            <w:pPr>
              <w:spacing w:after="20"/>
            </w:pPr>
            <w:r>
              <w:rPr>
                <w:b w:val="0"/>
                <w:i w:val="0"/>
                <w:sz w:val="17"/>
              </w:rPr>
              <w:t>Terradiasi, 3 m</w:t>
            </w:r>
          </w:p>
        </w:tc>
        <w:tc>
          <w:tcPr>
            <w:tcW w:type="dxa" w:w="2160"/>
            <w:shd w:val="clear" w:color="auto" w:fill="FAFAF8"/>
          </w:tcPr>
          <w:p>
            <w:pPr>
              <w:spacing w:after="20"/>
            </w:pPr>
            <w:r>
              <w:rPr>
                <w:b w:val="0"/>
                <w:i w:val="0"/>
                <w:sz w:val="17"/>
              </w:rPr>
              <w:t>230 MHz–1 GHz</w:t>
            </w:r>
          </w:p>
        </w:tc>
        <w:tc>
          <w:tcPr>
            <w:tcW w:type="dxa" w:w="2520"/>
            <w:shd w:val="clear" w:color="auto" w:fill="FAFAF8"/>
          </w:tcPr>
          <w:p>
            <w:pPr>
              <w:spacing w:after="20"/>
            </w:pPr>
            <w:r>
              <w:rPr>
                <w:b w:val="0"/>
                <w:i w:val="0"/>
                <w:sz w:val="17"/>
              </w:rPr>
              <w:t>57 dBµV/m (QP)</w:t>
            </w:r>
          </w:p>
        </w:tc>
        <w:tc>
          <w:tcPr>
            <w:tcW w:type="dxa" w:w="2520"/>
            <w:shd w:val="clear" w:color="auto" w:fill="FAFAF8"/>
          </w:tcPr>
          <w:p>
            <w:pPr>
              <w:spacing w:after="20"/>
            </w:pPr>
            <w:r>
              <w:rPr>
                <w:b w:val="0"/>
                <w:i w:val="0"/>
                <w:sz w:val="17"/>
              </w:rPr>
              <w:t>—</w:t>
            </w:r>
          </w:p>
        </w:tc>
      </w:tr>
      <w:tr>
        <w:tc>
          <w:tcPr>
            <w:tcW w:type="dxa" w:w="2736"/>
          </w:tcPr>
          <w:p>
            <w:pPr>
              <w:spacing w:after="20"/>
            </w:pPr>
            <w:r>
              <w:rPr>
                <w:b w:val="0"/>
                <w:i w:val="0"/>
                <w:sz w:val="17"/>
              </w:rPr>
              <w:t>Terradiasi, 3 m</w:t>
            </w:r>
          </w:p>
        </w:tc>
        <w:tc>
          <w:tcPr>
            <w:tcW w:type="dxa" w:w="2160"/>
          </w:tcPr>
          <w:p>
            <w:pPr>
              <w:spacing w:after="20"/>
            </w:pPr>
            <w:r>
              <w:rPr>
                <w:b w:val="0"/>
                <w:i w:val="0"/>
                <w:sz w:val="17"/>
              </w:rPr>
              <w:t>1–3 GHz</w:t>
            </w:r>
          </w:p>
        </w:tc>
        <w:tc>
          <w:tcPr>
            <w:tcW w:type="dxa" w:w="2520"/>
          </w:tcPr>
          <w:p>
            <w:pPr>
              <w:spacing w:after="20"/>
            </w:pPr>
            <w:r>
              <w:rPr>
                <w:b w:val="0"/>
                <w:i w:val="0"/>
                <w:sz w:val="17"/>
              </w:rPr>
              <w:t>76 dBµV/m (Peak)</w:t>
            </w:r>
          </w:p>
        </w:tc>
        <w:tc>
          <w:tcPr>
            <w:tcW w:type="dxa" w:w="2520"/>
          </w:tcPr>
          <w:p>
            <w:pPr>
              <w:spacing w:after="20"/>
            </w:pPr>
            <w:r>
              <w:rPr>
                <w:b w:val="0"/>
                <w:i w:val="0"/>
                <w:sz w:val="17"/>
              </w:rPr>
              <w:t>56 dBµV/m</w:t>
            </w:r>
          </w:p>
        </w:tc>
      </w:tr>
      <w:tr>
        <w:tc>
          <w:tcPr>
            <w:tcW w:type="dxa" w:w="2736"/>
            <w:shd w:val="clear" w:color="auto" w:fill="FAFAF8"/>
          </w:tcPr>
          <w:p>
            <w:pPr>
              <w:spacing w:after="20"/>
            </w:pPr>
            <w:r>
              <w:rPr>
                <w:b w:val="0"/>
                <w:i w:val="0"/>
                <w:sz w:val="17"/>
              </w:rPr>
              <w:t>Terradiasi, 3 m</w:t>
            </w:r>
          </w:p>
        </w:tc>
        <w:tc>
          <w:tcPr>
            <w:tcW w:type="dxa" w:w="2160"/>
            <w:shd w:val="clear" w:color="auto" w:fill="FAFAF8"/>
          </w:tcPr>
          <w:p>
            <w:pPr>
              <w:spacing w:after="20"/>
            </w:pPr>
            <w:r>
              <w:rPr>
                <w:b w:val="0"/>
                <w:i w:val="0"/>
                <w:sz w:val="17"/>
              </w:rPr>
              <w:t>3–6 GHz</w:t>
            </w:r>
          </w:p>
        </w:tc>
        <w:tc>
          <w:tcPr>
            <w:tcW w:type="dxa" w:w="2520"/>
            <w:shd w:val="clear" w:color="auto" w:fill="FAFAF8"/>
          </w:tcPr>
          <w:p>
            <w:pPr>
              <w:spacing w:after="20"/>
            </w:pPr>
            <w:r>
              <w:rPr>
                <w:b w:val="0"/>
                <w:i w:val="0"/>
                <w:sz w:val="17"/>
              </w:rPr>
              <w:t>80 dBµV/m (Peak)</w:t>
            </w:r>
          </w:p>
        </w:tc>
        <w:tc>
          <w:tcPr>
            <w:tcW w:type="dxa" w:w="2520"/>
            <w:shd w:val="clear" w:color="auto" w:fill="FAFAF8"/>
          </w:tcPr>
          <w:p>
            <w:pPr>
              <w:spacing w:after="20"/>
            </w:pPr>
            <w:r>
              <w:rPr>
                <w:b w:val="0"/>
                <w:i w:val="0"/>
                <w:sz w:val="17"/>
              </w:rPr>
              <w:t>60 dBµV/m</w:t>
            </w:r>
          </w:p>
        </w:tc>
      </w:tr>
      <w:tr>
        <w:tc>
          <w:tcPr>
            <w:tcW w:type="dxa" w:w="2736"/>
          </w:tcPr>
          <w:p>
            <w:pPr>
              <w:spacing w:after="20"/>
            </w:pPr>
            <w:r>
              <w:rPr>
                <w:b w:val="0"/>
                <w:i w:val="0"/>
                <w:sz w:val="17"/>
              </w:rPr>
              <w:t>Terkonduksi AC</w:t>
            </w:r>
          </w:p>
        </w:tc>
        <w:tc>
          <w:tcPr>
            <w:tcW w:type="dxa" w:w="2160"/>
          </w:tcPr>
          <w:p>
            <w:pPr>
              <w:spacing w:after="20"/>
            </w:pPr>
            <w:r>
              <w:rPr>
                <w:b w:val="0"/>
                <w:i w:val="0"/>
                <w:sz w:val="17"/>
              </w:rPr>
              <w:t>0,15–0,5 MHz</w:t>
            </w:r>
          </w:p>
        </w:tc>
        <w:tc>
          <w:tcPr>
            <w:tcW w:type="dxa" w:w="2520"/>
          </w:tcPr>
          <w:p>
            <w:pPr>
              <w:spacing w:after="20"/>
            </w:pPr>
            <w:r>
              <w:rPr>
                <w:b w:val="0"/>
                <w:i w:val="0"/>
                <w:sz w:val="17"/>
              </w:rPr>
              <w:t>79 dBµV (QP)</w:t>
            </w:r>
          </w:p>
        </w:tc>
        <w:tc>
          <w:tcPr>
            <w:tcW w:type="dxa" w:w="2520"/>
          </w:tcPr>
          <w:p>
            <w:pPr>
              <w:spacing w:after="20"/>
            </w:pPr>
            <w:r>
              <w:rPr>
                <w:b w:val="0"/>
                <w:i w:val="0"/>
                <w:sz w:val="17"/>
              </w:rPr>
              <w:t>66 dBµV</w:t>
            </w:r>
          </w:p>
        </w:tc>
      </w:tr>
      <w:tr>
        <w:tc>
          <w:tcPr>
            <w:tcW w:type="dxa" w:w="2736"/>
            <w:shd w:val="clear" w:color="auto" w:fill="FAFAF8"/>
          </w:tcPr>
          <w:p>
            <w:pPr>
              <w:spacing w:after="20"/>
            </w:pPr>
            <w:r>
              <w:rPr>
                <w:b w:val="0"/>
                <w:i w:val="0"/>
                <w:sz w:val="17"/>
              </w:rPr>
              <w:t>Terkonduksi AC</w:t>
            </w:r>
          </w:p>
        </w:tc>
        <w:tc>
          <w:tcPr>
            <w:tcW w:type="dxa" w:w="2160"/>
            <w:shd w:val="clear" w:color="auto" w:fill="FAFAF8"/>
          </w:tcPr>
          <w:p>
            <w:pPr>
              <w:spacing w:after="20"/>
            </w:pPr>
            <w:r>
              <w:rPr>
                <w:b w:val="0"/>
                <w:i w:val="0"/>
                <w:sz w:val="17"/>
              </w:rPr>
              <w:t>0,5–30 MHz</w:t>
            </w:r>
          </w:p>
        </w:tc>
        <w:tc>
          <w:tcPr>
            <w:tcW w:type="dxa" w:w="2520"/>
            <w:shd w:val="clear" w:color="auto" w:fill="FAFAF8"/>
          </w:tcPr>
          <w:p>
            <w:pPr>
              <w:spacing w:after="20"/>
            </w:pPr>
            <w:r>
              <w:rPr>
                <w:b w:val="0"/>
                <w:i w:val="0"/>
                <w:sz w:val="17"/>
              </w:rPr>
              <w:t>73 dBµV (QP)</w:t>
            </w:r>
          </w:p>
        </w:tc>
        <w:tc>
          <w:tcPr>
            <w:tcW w:type="dxa" w:w="2520"/>
            <w:shd w:val="clear" w:color="auto" w:fill="FAFAF8"/>
          </w:tcPr>
          <w:p>
            <w:pPr>
              <w:spacing w:after="20"/>
            </w:pPr>
            <w:r>
              <w:rPr>
                <w:b w:val="0"/>
                <w:i w:val="0"/>
                <w:sz w:val="17"/>
              </w:rPr>
              <w:t>60 dBµV</w:t>
            </w:r>
          </w:p>
        </w:tc>
      </w:tr>
      <w:tr>
        <w:tc>
          <w:tcPr>
            <w:tcW w:type="dxa" w:w="2736"/>
          </w:tcPr>
          <w:p>
            <w:pPr>
              <w:spacing w:after="20"/>
            </w:pPr>
            <w:r>
              <w:rPr>
                <w:b w:val="0"/>
                <w:i w:val="0"/>
                <w:sz w:val="17"/>
              </w:rPr>
              <w:t>Terkonduksi DC (asimetrik)</w:t>
            </w:r>
          </w:p>
        </w:tc>
        <w:tc>
          <w:tcPr>
            <w:tcW w:type="dxa" w:w="2160"/>
          </w:tcPr>
          <w:p>
            <w:pPr>
              <w:spacing w:after="20"/>
            </w:pPr>
            <w:r>
              <w:rPr>
                <w:b w:val="0"/>
                <w:i w:val="0"/>
                <w:sz w:val="17"/>
              </w:rPr>
              <w:t>0,15–0,5 MHz</w:t>
            </w:r>
          </w:p>
        </w:tc>
        <w:tc>
          <w:tcPr>
            <w:tcW w:type="dxa" w:w="2520"/>
          </w:tcPr>
          <w:p>
            <w:pPr>
              <w:spacing w:after="20"/>
            </w:pPr>
            <w:r>
              <w:rPr>
                <w:b w:val="0"/>
                <w:i w:val="0"/>
                <w:sz w:val="17"/>
              </w:rPr>
              <w:t>97 dBµV (QP)</w:t>
            </w:r>
          </w:p>
        </w:tc>
        <w:tc>
          <w:tcPr>
            <w:tcW w:type="dxa" w:w="2520"/>
          </w:tcPr>
          <w:p>
            <w:pPr>
              <w:spacing w:after="20"/>
            </w:pPr>
            <w:r>
              <w:rPr>
                <w:b w:val="0"/>
                <w:i w:val="0"/>
                <w:sz w:val="17"/>
              </w:rPr>
              <w:t>84 dBµV</w:t>
            </w:r>
          </w:p>
        </w:tc>
      </w:tr>
      <w:tr>
        <w:tc>
          <w:tcPr>
            <w:tcW w:type="dxa" w:w="2736"/>
            <w:shd w:val="clear" w:color="auto" w:fill="FAFAF8"/>
          </w:tcPr>
          <w:p>
            <w:pPr>
              <w:spacing w:after="20"/>
            </w:pPr>
            <w:r>
              <w:rPr>
                <w:b w:val="0"/>
                <w:i w:val="0"/>
                <w:sz w:val="17"/>
              </w:rPr>
              <w:t>Terkonduksi DC (asimetrik)</w:t>
            </w:r>
          </w:p>
        </w:tc>
        <w:tc>
          <w:tcPr>
            <w:tcW w:type="dxa" w:w="2160"/>
            <w:shd w:val="clear" w:color="auto" w:fill="FAFAF8"/>
          </w:tcPr>
          <w:p>
            <w:pPr>
              <w:spacing w:after="20"/>
            </w:pPr>
            <w:r>
              <w:rPr>
                <w:b w:val="0"/>
                <w:i w:val="0"/>
                <w:sz w:val="17"/>
              </w:rPr>
              <w:t>0,5–30 MHz</w:t>
            </w:r>
          </w:p>
        </w:tc>
        <w:tc>
          <w:tcPr>
            <w:tcW w:type="dxa" w:w="2520"/>
            <w:shd w:val="clear" w:color="auto" w:fill="FAFAF8"/>
          </w:tcPr>
          <w:p>
            <w:pPr>
              <w:spacing w:after="20"/>
            </w:pPr>
            <w:r>
              <w:rPr>
                <w:b w:val="0"/>
                <w:i w:val="0"/>
                <w:sz w:val="17"/>
              </w:rPr>
              <w:t>87 dBµV (QP)</w:t>
            </w:r>
          </w:p>
        </w:tc>
        <w:tc>
          <w:tcPr>
            <w:tcW w:type="dxa" w:w="2520"/>
            <w:shd w:val="clear" w:color="auto" w:fill="FAFAF8"/>
          </w:tcPr>
          <w:p>
            <w:pPr>
              <w:spacing w:after="20"/>
            </w:pPr>
            <w:r>
              <w:rPr>
                <w:b w:val="0"/>
                <w:i w:val="0"/>
                <w:sz w:val="17"/>
              </w:rPr>
              <w:t>74 dBµV</w:t>
            </w:r>
          </w:p>
        </w:tc>
      </w:tr>
    </w:tbl>
    <w:p>
      <w:pPr>
        <w:spacing w:after="40"/>
      </w:pPr>
    </w:p>
    <w:p>
      <w:pPr>
        <w:pStyle w:val="Heading1"/>
      </w:pPr>
      <w:r>
        <w:rPr>
          <w:color w:val="1B2A4A"/>
        </w:rPr>
        <w:t>4. Hasil pengukuran</w:t>
      </w:r>
    </w:p>
    <w:p>
      <w:pPr>
        <w:spacing w:after="120"/>
      </w:pPr>
      <w:r>
        <w:rPr>
          <w:b w:val="0"/>
          <w:i w:val="0"/>
          <w:sz w:val="20"/>
        </w:rPr>
        <w:t>Setiap grafik memuat titik yang dicatat perangkat lunak penerima beserta garis batas. Tabel di bawah grafik memuat lima titik dengan margin terkecil di luar pita LoRa.</w:t>
      </w:r>
    </w:p>
    <w:p>
      <w:pPr>
        <w:pStyle w:val="Heading2"/>
      </w:pPr>
      <w:r>
        <w:rPr>
          <w:color w:val="1B2A4A"/>
        </w:rPr>
        <w:t>4.1 Node Sensor GLD</w:t>
      </w:r>
    </w:p>
    <w:p>
      <w:pPr>
        <w:keepNext/>
        <w:spacing w:after="40"/>
        <w:jc w:val="center"/>
      </w:pPr>
      <w:r>
        <w:drawing>
          <wp:inline xmlns:a="http://schemas.openxmlformats.org/drawingml/2006/main" xmlns:pic="http://schemas.openxmlformats.org/drawingml/2006/picture">
            <wp:extent cx="6035040" cy="2766060"/>
            <wp:docPr id="1" name="Picture 1"/>
            <wp:cNvGraphicFramePr>
              <a:graphicFrameLocks noChangeAspect="1"/>
            </wp:cNvGraphicFramePr>
            <a:graphic>
              <a:graphicData uri="http://schemas.openxmlformats.org/drawingml/2006/picture">
                <pic:pic>
                  <pic:nvPicPr>
                    <pic:cNvPr id="0" name="emc_01.png"/>
                    <pic:cNvPicPr/>
                  </pic:nvPicPr>
                  <pic:blipFill>
                    <a:blip r:embed="rId11"/>
                    <a:stretch>
                      <a:fillRect/>
                    </a:stretch>
                  </pic:blipFill>
                  <pic:spPr>
                    <a:xfrm>
                      <a:off x="0" y="0"/>
                      <a:ext cx="6035040" cy="2766060"/>
                    </a:xfrm>
                    <a:prstGeom prst="rect"/>
                  </pic:spPr>
                </pic:pic>
              </a:graphicData>
            </a:graphic>
          </wp:inline>
        </w:drawing>
      </w:r>
    </w:p>
    <w:p>
      <w:pPr>
        <w:keepNext/>
        <w:spacing w:after="80"/>
        <w:jc w:val="center"/>
      </w:pPr>
      <w:r>
        <w:rPr>
          <w:i/>
          <w:color w:val="5B5B5B"/>
          <w:sz w:val="17"/>
        </w:rPr>
        <w:t>Gambar 1. GLD — Radiasi 30 MHz–1 GHz</w:t>
      </w:r>
    </w:p>
    <w:tbl>
      <w:tblPr>
        <w:tblStyle w:val="TableGrid"/>
        <w:tblW w:type="auto" w:w="0"/>
        <w:tblLook w:firstColumn="1" w:firstRow="1" w:lastColumn="0" w:lastRow="0" w:noHBand="0" w:noVBand="1" w:val="04A0"/>
        <w:tblLayout w:type="fixed"/>
      </w:tblPr>
      <w:tblGrid>
        <w:gridCol w:w="1584"/>
        <w:gridCol w:w="1368"/>
        <w:gridCol w:w="1512"/>
        <w:gridCol w:w="936"/>
        <w:gridCol w:w="1655"/>
        <w:gridCol w:w="2880"/>
      </w:tblGrid>
      <w:tr>
        <w:trPr>
          <w:cantSplit/>
        </w:trPr>
        <w:tc>
          <w:tcPr>
            <w:tcW w:type="dxa" w:w="1584"/>
            <w:shd w:val="clear" w:color="auto" w:fill="1B2A4A"/>
          </w:tcPr>
          <w:p>
            <w:pPr>
              <w:keepNext/>
              <w:spacing w:after="20"/>
            </w:pPr>
            <w:r>
              <w:rPr>
                <w:b/>
                <w:color w:val="FFFFFF"/>
                <w:sz w:val="16"/>
              </w:rPr>
              <w:t>Frekuensi</w:t>
            </w:r>
          </w:p>
        </w:tc>
        <w:tc>
          <w:tcPr>
            <w:tcW w:type="dxa" w:w="1368"/>
            <w:shd w:val="clear" w:color="auto" w:fill="1B2A4A"/>
          </w:tcPr>
          <w:p>
            <w:pPr>
              <w:keepNext/>
              <w:spacing w:after="20"/>
            </w:pPr>
            <w:r>
              <w:rPr>
                <w:b/>
                <w:color w:val="FFFFFF"/>
                <w:sz w:val="16"/>
              </w:rPr>
              <w:t>Detektor</w:t>
            </w:r>
          </w:p>
        </w:tc>
        <w:tc>
          <w:tcPr>
            <w:tcW w:type="dxa" w:w="1512"/>
            <w:shd w:val="clear" w:color="auto" w:fill="1B2A4A"/>
          </w:tcPr>
          <w:p>
            <w:pPr>
              <w:keepNext/>
              <w:spacing w:after="20"/>
            </w:pPr>
            <w:r>
              <w:rPr>
                <w:b/>
                <w:color w:val="FFFFFF"/>
                <w:sz w:val="16"/>
              </w:rPr>
              <w:t>Level (dBµV/m)</w:t>
            </w:r>
          </w:p>
        </w:tc>
        <w:tc>
          <w:tcPr>
            <w:tcW w:type="dxa" w:w="936"/>
            <w:shd w:val="clear" w:color="auto" w:fill="1B2A4A"/>
          </w:tcPr>
          <w:p>
            <w:pPr>
              <w:keepNext/>
              <w:spacing w:after="20"/>
            </w:pPr>
            <w:r>
              <w:rPr>
                <w:b/>
                <w:color w:val="FFFFFF"/>
                <w:sz w:val="16"/>
              </w:rPr>
              <w:t>Batas</w:t>
            </w:r>
          </w:p>
        </w:tc>
        <w:tc>
          <w:tcPr>
            <w:tcW w:type="dxa" w:w="1656"/>
            <w:shd w:val="clear" w:color="auto" w:fill="1B2A4A"/>
          </w:tcPr>
          <w:p>
            <w:pPr>
              <w:keepNext/>
              <w:spacing w:after="20"/>
            </w:pPr>
            <w:r>
              <w:rPr>
                <w:b/>
                <w:color w:val="FFFFFF"/>
                <w:sz w:val="16"/>
              </w:rPr>
              <w:t>Margin (dB)</w:t>
            </w:r>
          </w:p>
        </w:tc>
        <w:tc>
          <w:tcPr>
            <w:tcW w:type="dxa" w:w="2880"/>
            <w:shd w:val="clear" w:color="auto" w:fill="1B2A4A"/>
          </w:tcPr>
          <w:p>
            <w:pPr>
              <w:keepNext/>
              <w:spacing w:after="20"/>
            </w:pPr>
            <w:r>
              <w:rPr>
                <w:b/>
                <w:color w:val="FFFFFF"/>
                <w:sz w:val="16"/>
              </w:rPr>
              <w:t>Polarisasi · tinggi · sudut</w:t>
            </w:r>
          </w:p>
        </w:tc>
      </w:tr>
      <w:tr>
        <w:trPr>
          <w:cantSplit/>
        </w:trPr>
        <w:tc>
          <w:tcPr>
            <w:tcW w:type="dxa" w:w="1584"/>
          </w:tcPr>
          <w:p>
            <w:pPr>
              <w:keepNext/>
              <w:spacing w:after="20"/>
            </w:pPr>
            <w:r>
              <w:rPr>
                <w:b w:val="0"/>
                <w:i w:val="0"/>
                <w:sz w:val="16"/>
              </w:rPr>
              <w:t>117,89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49,49</w:t>
            </w:r>
          </w:p>
        </w:tc>
        <w:tc>
          <w:tcPr>
            <w:tcW w:type="dxa" w:w="936"/>
          </w:tcPr>
          <w:p>
            <w:pPr>
              <w:keepNext/>
              <w:spacing w:after="20"/>
            </w:pPr>
            <w:r>
              <w:rPr>
                <w:b w:val="0"/>
                <w:i w:val="0"/>
                <w:sz w:val="16"/>
              </w:rPr>
              <w:t>50</w:t>
            </w:r>
          </w:p>
        </w:tc>
        <w:tc>
          <w:tcPr>
            <w:tcW w:type="dxa" w:w="1656"/>
          </w:tcPr>
          <w:p>
            <w:pPr>
              <w:keepNext/>
              <w:spacing w:after="20"/>
            </w:pPr>
            <w:r>
              <w:rPr>
                <w:b w:val="0"/>
                <w:i w:val="0"/>
                <w:sz w:val="16"/>
              </w:rPr>
              <w:t>0,51</w:t>
            </w:r>
          </w:p>
        </w:tc>
        <w:tc>
          <w:tcPr>
            <w:tcW w:type="dxa" w:w="2880"/>
          </w:tcPr>
          <w:p>
            <w:pPr>
              <w:keepNext/>
              <w:spacing w:after="20"/>
            </w:pPr>
            <w:r>
              <w:rPr>
                <w:b w:val="0"/>
                <w:i w:val="0"/>
                <w:sz w:val="16"/>
              </w:rPr>
              <w:t>H · 300 cm · 270°</w:t>
            </w:r>
          </w:p>
        </w:tc>
      </w:tr>
      <w:tr>
        <w:trPr>
          <w:cantSplit/>
        </w:trPr>
        <w:tc>
          <w:tcPr>
            <w:tcW w:type="dxa" w:w="1584"/>
            <w:shd w:val="clear" w:color="auto" w:fill="FAFAF8"/>
          </w:tcPr>
          <w:p>
            <w:pPr>
              <w:keepNext/>
              <w:spacing w:after="20"/>
            </w:pPr>
            <w:r>
              <w:rPr>
                <w:b w:val="0"/>
                <w:i w:val="0"/>
                <w:sz w:val="16"/>
              </w:rPr>
              <w:t>117,40 MHz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49,16</w:t>
            </w:r>
          </w:p>
        </w:tc>
        <w:tc>
          <w:tcPr>
            <w:tcW w:type="dxa" w:w="936"/>
            <w:shd w:val="clear" w:color="auto" w:fill="FAFAF8"/>
          </w:tcPr>
          <w:p>
            <w:pPr>
              <w:keepNext/>
              <w:spacing w:after="20"/>
            </w:pPr>
            <w:r>
              <w:rPr>
                <w:b w:val="0"/>
                <w:i w:val="0"/>
                <w:sz w:val="16"/>
              </w:rPr>
              <w:t>50</w:t>
            </w:r>
          </w:p>
        </w:tc>
        <w:tc>
          <w:tcPr>
            <w:tcW w:type="dxa" w:w="1656"/>
            <w:shd w:val="clear" w:color="auto" w:fill="FAFAF8"/>
          </w:tcPr>
          <w:p>
            <w:pPr>
              <w:keepNext/>
              <w:spacing w:after="20"/>
            </w:pPr>
            <w:r>
              <w:rPr>
                <w:b w:val="0"/>
                <w:i w:val="0"/>
                <w:sz w:val="16"/>
              </w:rPr>
              <w:t>0,84</w:t>
            </w:r>
          </w:p>
        </w:tc>
        <w:tc>
          <w:tcPr>
            <w:tcW w:type="dxa" w:w="2880"/>
            <w:shd w:val="clear" w:color="auto" w:fill="FAFAF8"/>
          </w:tcPr>
          <w:p>
            <w:pPr>
              <w:keepNext/>
              <w:spacing w:after="20"/>
            </w:pPr>
            <w:r>
              <w:rPr>
                <w:b w:val="0"/>
                <w:i w:val="0"/>
                <w:sz w:val="16"/>
              </w:rPr>
              <w:t>H · 300 cm · 270°</w:t>
            </w:r>
          </w:p>
        </w:tc>
      </w:tr>
      <w:tr>
        <w:trPr>
          <w:cantSplit/>
        </w:trPr>
        <w:tc>
          <w:tcPr>
            <w:tcW w:type="dxa" w:w="1584"/>
          </w:tcPr>
          <w:p>
            <w:pPr>
              <w:keepNext/>
              <w:spacing w:after="20"/>
            </w:pPr>
            <w:r>
              <w:rPr>
                <w:b w:val="0"/>
                <w:i w:val="0"/>
                <w:sz w:val="16"/>
              </w:rPr>
              <w:t>126,82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49,05</w:t>
            </w:r>
          </w:p>
        </w:tc>
        <w:tc>
          <w:tcPr>
            <w:tcW w:type="dxa" w:w="936"/>
          </w:tcPr>
          <w:p>
            <w:pPr>
              <w:keepNext/>
              <w:spacing w:after="20"/>
            </w:pPr>
            <w:r>
              <w:rPr>
                <w:b w:val="0"/>
                <w:i w:val="0"/>
                <w:sz w:val="16"/>
              </w:rPr>
              <w:t>50</w:t>
            </w:r>
          </w:p>
        </w:tc>
        <w:tc>
          <w:tcPr>
            <w:tcW w:type="dxa" w:w="1656"/>
          </w:tcPr>
          <w:p>
            <w:pPr>
              <w:keepNext/>
              <w:spacing w:after="20"/>
            </w:pPr>
            <w:r>
              <w:rPr>
                <w:b w:val="0"/>
                <w:i w:val="0"/>
                <w:sz w:val="16"/>
              </w:rPr>
              <w:t>0,95</w:t>
            </w:r>
          </w:p>
        </w:tc>
        <w:tc>
          <w:tcPr>
            <w:tcW w:type="dxa" w:w="2880"/>
          </w:tcPr>
          <w:p>
            <w:pPr>
              <w:keepNext/>
              <w:spacing w:after="20"/>
            </w:pPr>
            <w:r>
              <w:rPr>
                <w:b w:val="0"/>
                <w:i w:val="0"/>
                <w:sz w:val="16"/>
              </w:rPr>
              <w:t>H · 300 cm · 90°</w:t>
            </w:r>
          </w:p>
        </w:tc>
      </w:tr>
      <w:tr>
        <w:trPr>
          <w:cantSplit/>
        </w:trPr>
        <w:tc>
          <w:tcPr>
            <w:tcW w:type="dxa" w:w="1584"/>
            <w:shd w:val="clear" w:color="auto" w:fill="FAFAF8"/>
          </w:tcPr>
          <w:p>
            <w:pPr>
              <w:keepNext/>
              <w:spacing w:after="20"/>
            </w:pPr>
            <w:r>
              <w:rPr>
                <w:b w:val="0"/>
                <w:i w:val="0"/>
                <w:sz w:val="16"/>
              </w:rPr>
              <w:t>812,58 MHz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46,09</w:t>
            </w:r>
          </w:p>
        </w:tc>
        <w:tc>
          <w:tcPr>
            <w:tcW w:type="dxa" w:w="936"/>
            <w:shd w:val="clear" w:color="auto" w:fill="FAFAF8"/>
          </w:tcPr>
          <w:p>
            <w:pPr>
              <w:keepNext/>
              <w:spacing w:after="20"/>
            </w:pPr>
            <w:r>
              <w:rPr>
                <w:b w:val="0"/>
                <w:i w:val="0"/>
                <w:sz w:val="16"/>
              </w:rPr>
              <w:t>57</w:t>
            </w:r>
          </w:p>
        </w:tc>
        <w:tc>
          <w:tcPr>
            <w:tcW w:type="dxa" w:w="1656"/>
            <w:shd w:val="clear" w:color="auto" w:fill="FAFAF8"/>
          </w:tcPr>
          <w:p>
            <w:pPr>
              <w:keepNext/>
              <w:spacing w:after="20"/>
            </w:pPr>
            <w:r>
              <w:rPr>
                <w:b w:val="0"/>
                <w:i w:val="0"/>
                <w:sz w:val="16"/>
              </w:rPr>
              <w:t>10,91</w:t>
            </w:r>
          </w:p>
        </w:tc>
        <w:tc>
          <w:tcPr>
            <w:tcW w:type="dxa" w:w="2880"/>
            <w:shd w:val="clear" w:color="auto" w:fill="FAFAF8"/>
          </w:tcPr>
          <w:p>
            <w:pPr>
              <w:keepNext/>
              <w:spacing w:after="20"/>
            </w:pPr>
            <w:r>
              <w:rPr>
                <w:b w:val="0"/>
                <w:i w:val="0"/>
                <w:sz w:val="16"/>
              </w:rPr>
              <w:t>H · 300 cm · 255°</w:t>
            </w:r>
          </w:p>
        </w:tc>
      </w:tr>
      <w:tr>
        <w:trPr>
          <w:cantSplit/>
        </w:trPr>
        <w:tc>
          <w:tcPr>
            <w:tcW w:type="dxa" w:w="1584"/>
          </w:tcPr>
          <w:p>
            <w:pPr>
              <w:keepNext/>
              <w:spacing w:after="20"/>
            </w:pPr>
            <w:r>
              <w:rPr>
                <w:b w:val="0"/>
                <w:i w:val="0"/>
                <w:sz w:val="16"/>
              </w:rPr>
              <w:t>197,96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37,49</w:t>
            </w:r>
          </w:p>
        </w:tc>
        <w:tc>
          <w:tcPr>
            <w:tcW w:type="dxa" w:w="936"/>
          </w:tcPr>
          <w:p>
            <w:pPr>
              <w:keepNext/>
              <w:spacing w:after="20"/>
            </w:pPr>
            <w:r>
              <w:rPr>
                <w:b w:val="0"/>
                <w:i w:val="0"/>
                <w:sz w:val="16"/>
              </w:rPr>
              <w:t>50</w:t>
            </w:r>
          </w:p>
        </w:tc>
        <w:tc>
          <w:tcPr>
            <w:tcW w:type="dxa" w:w="1656"/>
          </w:tcPr>
          <w:p>
            <w:pPr>
              <w:keepNext/>
              <w:spacing w:after="20"/>
            </w:pPr>
            <w:r>
              <w:rPr>
                <w:b w:val="0"/>
                <w:i w:val="0"/>
                <w:sz w:val="16"/>
              </w:rPr>
              <w:t>12,51</w:t>
            </w:r>
          </w:p>
        </w:tc>
        <w:tc>
          <w:tcPr>
            <w:tcW w:type="dxa" w:w="2880"/>
          </w:tcPr>
          <w:p>
            <w:pPr>
              <w:keepNext/>
              <w:spacing w:after="20"/>
            </w:pPr>
            <w:r>
              <w:rPr>
                <w:b w:val="0"/>
                <w:i w:val="0"/>
                <w:sz w:val="16"/>
              </w:rPr>
              <w:t>H · 200 cm · 0°</w:t>
            </w:r>
          </w:p>
        </w:tc>
      </w:tr>
      <w:tr>
        <w:trPr>
          <w:cantSplit/>
        </w:trPr>
        <w:tc>
          <w:tcPr>
            <w:tcW w:type="dxa" w:w="1584"/>
            <w:shd w:val="clear" w:color="auto" w:fill="FAFAF8"/>
          </w:tcPr>
          <w:p>
            <w:pPr>
              <w:keepNext/>
              <w:spacing w:after="20"/>
            </w:pPr>
            <w:r>
              <w:rPr>
                <w:b w:val="0"/>
                <w:i w:val="0"/>
                <w:sz w:val="16"/>
              </w:rPr>
              <w:t>919,65 MHz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58,56</w:t>
            </w:r>
          </w:p>
        </w:tc>
        <w:tc>
          <w:tcPr>
            <w:tcW w:type="dxa" w:w="936"/>
            <w:shd w:val="clear" w:color="auto" w:fill="FAFAF8"/>
          </w:tcPr>
          <w:p>
            <w:pPr>
              <w:keepNext/>
              <w:spacing w:after="20"/>
            </w:pPr>
            <w:r>
              <w:rPr>
                <w:b w:val="0"/>
                <w:i w:val="0"/>
                <w:sz w:val="16"/>
              </w:rPr>
              <w:t>57</w:t>
            </w:r>
          </w:p>
        </w:tc>
        <w:tc>
          <w:tcPr>
            <w:tcW w:type="dxa" w:w="1656"/>
            <w:shd w:val="clear" w:color="auto" w:fill="FAFAF8"/>
          </w:tcPr>
          <w:p>
            <w:pPr>
              <w:keepNext/>
              <w:spacing w:after="20"/>
            </w:pPr>
            <w:r>
              <w:rPr>
                <w:b w:val="0"/>
                <w:i w:val="0"/>
                <w:sz w:val="16"/>
              </w:rPr>
              <w:t>-1,56 (LoRa)</w:t>
            </w:r>
          </w:p>
        </w:tc>
        <w:tc>
          <w:tcPr>
            <w:tcW w:type="dxa" w:w="2880"/>
            <w:shd w:val="clear" w:color="auto" w:fill="FAFAF8"/>
          </w:tcPr>
          <w:p>
            <w:pPr>
              <w:keepNext/>
              <w:spacing w:after="20"/>
            </w:pPr>
            <w:r>
              <w:rPr>
                <w:b w:val="0"/>
                <w:i w:val="0"/>
                <w:sz w:val="16"/>
              </w:rPr>
              <w:t>H · 100 cm · 240°</w:t>
            </w:r>
          </w:p>
        </w:tc>
      </w:tr>
      <w:tr>
        <w:trPr>
          <w:cantSplit/>
        </w:trPr>
        <w:tc>
          <w:tcPr>
            <w:tcW w:type="dxa" w:w="1584"/>
          </w:tcPr>
          <w:p>
            <w:pPr>
              <w:keepNext/>
              <w:spacing w:after="20"/>
            </w:pPr>
            <w:r>
              <w:rPr>
                <w:b w:val="0"/>
                <w:i w:val="0"/>
                <w:sz w:val="16"/>
              </w:rPr>
              <w:t>920,05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93,29</w:t>
            </w:r>
          </w:p>
        </w:tc>
        <w:tc>
          <w:tcPr>
            <w:tcW w:type="dxa" w:w="936"/>
          </w:tcPr>
          <w:p>
            <w:pPr>
              <w:keepNext/>
              <w:spacing w:after="20"/>
            </w:pPr>
            <w:r>
              <w:rPr>
                <w:b w:val="0"/>
                <w:i w:val="0"/>
                <w:sz w:val="16"/>
              </w:rPr>
              <w:t>57</w:t>
            </w:r>
          </w:p>
        </w:tc>
        <w:tc>
          <w:tcPr>
            <w:tcW w:type="dxa" w:w="1656"/>
          </w:tcPr>
          <w:p>
            <w:pPr>
              <w:keepNext/>
              <w:spacing w:after="20"/>
            </w:pPr>
            <w:r>
              <w:rPr>
                <w:b w:val="0"/>
                <w:i w:val="0"/>
                <w:sz w:val="16"/>
              </w:rPr>
              <w:t>-36,29 (LoRa)</w:t>
            </w:r>
          </w:p>
        </w:tc>
        <w:tc>
          <w:tcPr>
            <w:tcW w:type="dxa" w:w="2880"/>
          </w:tcPr>
          <w:p>
            <w:pPr>
              <w:keepNext/>
              <w:spacing w:after="20"/>
            </w:pPr>
            <w:r>
              <w:rPr>
                <w:b w:val="0"/>
                <w:i w:val="0"/>
                <w:sz w:val="16"/>
              </w:rPr>
              <w:t>H · 100 cm · 255°</w:t>
            </w:r>
          </w:p>
        </w:tc>
      </w:tr>
      <w:tr>
        <w:trPr>
          <w:cantSplit/>
        </w:trPr>
        <w:tc>
          <w:tcPr>
            <w:tcW w:type="dxa" w:w="1584"/>
            <w:shd w:val="clear" w:color="auto" w:fill="FAFAF8"/>
          </w:tcPr>
          <w:p>
            <w:pPr>
              <w:keepNext/>
              <w:spacing w:after="20"/>
            </w:pPr>
            <w:r>
              <w:rPr>
                <w:b w:val="0"/>
                <w:i w:val="0"/>
                <w:sz w:val="16"/>
              </w:rPr>
              <w:t>920,39 MHz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58,51</w:t>
            </w:r>
          </w:p>
        </w:tc>
        <w:tc>
          <w:tcPr>
            <w:tcW w:type="dxa" w:w="936"/>
            <w:shd w:val="clear" w:color="auto" w:fill="FAFAF8"/>
          </w:tcPr>
          <w:p>
            <w:pPr>
              <w:keepNext/>
              <w:spacing w:after="20"/>
            </w:pPr>
            <w:r>
              <w:rPr>
                <w:b w:val="0"/>
                <w:i w:val="0"/>
                <w:sz w:val="16"/>
              </w:rPr>
              <w:t>57</w:t>
            </w:r>
          </w:p>
        </w:tc>
        <w:tc>
          <w:tcPr>
            <w:tcW w:type="dxa" w:w="1656"/>
            <w:shd w:val="clear" w:color="auto" w:fill="FAFAF8"/>
          </w:tcPr>
          <w:p>
            <w:pPr>
              <w:keepNext/>
              <w:spacing w:after="20"/>
            </w:pPr>
            <w:r>
              <w:rPr>
                <w:b w:val="0"/>
                <w:i w:val="0"/>
                <w:sz w:val="16"/>
              </w:rPr>
              <w:t>-1,51 (LoRa)</w:t>
            </w:r>
          </w:p>
        </w:tc>
        <w:tc>
          <w:tcPr>
            <w:tcW w:type="dxa" w:w="2880"/>
            <w:shd w:val="clear" w:color="auto" w:fill="FAFAF8"/>
          </w:tcPr>
          <w:p>
            <w:pPr>
              <w:keepNext/>
              <w:spacing w:after="20"/>
            </w:pPr>
            <w:r>
              <w:rPr>
                <w:b w:val="0"/>
                <w:i w:val="0"/>
                <w:sz w:val="16"/>
              </w:rPr>
              <w:t>H · 100 cm · 240°</w:t>
            </w:r>
          </w:p>
        </w:tc>
      </w:tr>
    </w:tbl>
    <w:p>
      <w:pPr>
        <w:spacing w:after="40"/>
      </w:pPr>
    </w:p>
    <w:p>
      <w:pPr>
        <w:keepNext/>
        <w:spacing w:after="40"/>
        <w:jc w:val="center"/>
      </w:pPr>
      <w:r>
        <w:drawing>
          <wp:inline xmlns:a="http://schemas.openxmlformats.org/drawingml/2006/main" xmlns:pic="http://schemas.openxmlformats.org/drawingml/2006/picture">
            <wp:extent cx="6035040" cy="2766060"/>
            <wp:docPr id="2" name="Picture 2"/>
            <wp:cNvGraphicFramePr>
              <a:graphicFrameLocks noChangeAspect="1"/>
            </wp:cNvGraphicFramePr>
            <a:graphic>
              <a:graphicData uri="http://schemas.openxmlformats.org/drawingml/2006/picture">
                <pic:pic>
                  <pic:nvPicPr>
                    <pic:cNvPr id="0" name="emc_02.png"/>
                    <pic:cNvPicPr/>
                  </pic:nvPicPr>
                  <pic:blipFill>
                    <a:blip r:embed="rId12"/>
                    <a:stretch>
                      <a:fillRect/>
                    </a:stretch>
                  </pic:blipFill>
                  <pic:spPr>
                    <a:xfrm>
                      <a:off x="0" y="0"/>
                      <a:ext cx="6035040" cy="2766060"/>
                    </a:xfrm>
                    <a:prstGeom prst="rect"/>
                  </pic:spPr>
                </pic:pic>
              </a:graphicData>
            </a:graphic>
          </wp:inline>
        </w:drawing>
      </w:r>
    </w:p>
    <w:p>
      <w:pPr>
        <w:keepNext/>
        <w:spacing w:after="80"/>
        <w:jc w:val="center"/>
      </w:pPr>
      <w:r>
        <w:rPr>
          <w:i/>
          <w:color w:val="5B5B5B"/>
          <w:sz w:val="17"/>
        </w:rPr>
        <w:t>Gambar 2. GLD — Radiasi 1–6 GHz</w:t>
      </w:r>
    </w:p>
    <w:tbl>
      <w:tblPr>
        <w:tblStyle w:val="TableGrid"/>
        <w:tblW w:type="auto" w:w="0"/>
        <w:tblLook w:firstColumn="1" w:firstRow="1" w:lastColumn="0" w:lastRow="0" w:noHBand="0" w:noVBand="1" w:val="04A0"/>
        <w:tblLayout w:type="fixed"/>
      </w:tblPr>
      <w:tblGrid>
        <w:gridCol w:w="1584"/>
        <w:gridCol w:w="1368"/>
        <w:gridCol w:w="1512"/>
        <w:gridCol w:w="936"/>
        <w:gridCol w:w="1655"/>
        <w:gridCol w:w="2880"/>
      </w:tblGrid>
      <w:tr>
        <w:trPr>
          <w:cantSplit/>
        </w:trPr>
        <w:tc>
          <w:tcPr>
            <w:tcW w:type="dxa" w:w="1584"/>
            <w:shd w:val="clear" w:color="auto" w:fill="1B2A4A"/>
          </w:tcPr>
          <w:p>
            <w:pPr>
              <w:keepNext/>
              <w:spacing w:after="20"/>
            </w:pPr>
            <w:r>
              <w:rPr>
                <w:b/>
                <w:color w:val="FFFFFF"/>
                <w:sz w:val="16"/>
              </w:rPr>
              <w:t>Frekuensi</w:t>
            </w:r>
          </w:p>
        </w:tc>
        <w:tc>
          <w:tcPr>
            <w:tcW w:type="dxa" w:w="1368"/>
            <w:shd w:val="clear" w:color="auto" w:fill="1B2A4A"/>
          </w:tcPr>
          <w:p>
            <w:pPr>
              <w:keepNext/>
              <w:spacing w:after="20"/>
            </w:pPr>
            <w:r>
              <w:rPr>
                <w:b/>
                <w:color w:val="FFFFFF"/>
                <w:sz w:val="16"/>
              </w:rPr>
              <w:t>Detektor</w:t>
            </w:r>
          </w:p>
        </w:tc>
        <w:tc>
          <w:tcPr>
            <w:tcW w:type="dxa" w:w="1512"/>
            <w:shd w:val="clear" w:color="auto" w:fill="1B2A4A"/>
          </w:tcPr>
          <w:p>
            <w:pPr>
              <w:keepNext/>
              <w:spacing w:after="20"/>
            </w:pPr>
            <w:r>
              <w:rPr>
                <w:b/>
                <w:color w:val="FFFFFF"/>
                <w:sz w:val="16"/>
              </w:rPr>
              <w:t>Level (dBµV/m)</w:t>
            </w:r>
          </w:p>
        </w:tc>
        <w:tc>
          <w:tcPr>
            <w:tcW w:type="dxa" w:w="936"/>
            <w:shd w:val="clear" w:color="auto" w:fill="1B2A4A"/>
          </w:tcPr>
          <w:p>
            <w:pPr>
              <w:keepNext/>
              <w:spacing w:after="20"/>
            </w:pPr>
            <w:r>
              <w:rPr>
                <w:b/>
                <w:color w:val="FFFFFF"/>
                <w:sz w:val="16"/>
              </w:rPr>
              <w:t>Batas</w:t>
            </w:r>
          </w:p>
        </w:tc>
        <w:tc>
          <w:tcPr>
            <w:tcW w:type="dxa" w:w="1656"/>
            <w:shd w:val="clear" w:color="auto" w:fill="1B2A4A"/>
          </w:tcPr>
          <w:p>
            <w:pPr>
              <w:keepNext/>
              <w:spacing w:after="20"/>
            </w:pPr>
            <w:r>
              <w:rPr>
                <w:b/>
                <w:color w:val="FFFFFF"/>
                <w:sz w:val="16"/>
              </w:rPr>
              <w:t>Margin (dB)</w:t>
            </w:r>
          </w:p>
        </w:tc>
        <w:tc>
          <w:tcPr>
            <w:tcW w:type="dxa" w:w="2880"/>
            <w:shd w:val="clear" w:color="auto" w:fill="1B2A4A"/>
          </w:tcPr>
          <w:p>
            <w:pPr>
              <w:keepNext/>
              <w:spacing w:after="20"/>
            </w:pPr>
            <w:r>
              <w:rPr>
                <w:b/>
                <w:color w:val="FFFFFF"/>
                <w:sz w:val="16"/>
              </w:rPr>
              <w:t>Polarisasi · tinggi · sudut</w:t>
            </w:r>
          </w:p>
        </w:tc>
      </w:tr>
      <w:tr>
        <w:trPr>
          <w:cantSplit/>
        </w:trPr>
        <w:tc>
          <w:tcPr>
            <w:tcW w:type="dxa" w:w="1584"/>
          </w:tcPr>
          <w:p>
            <w:pPr>
              <w:keepNext/>
              <w:spacing w:after="20"/>
            </w:pPr>
            <w:r>
              <w:rPr>
                <w:b w:val="0"/>
                <w:i w:val="0"/>
                <w:sz w:val="16"/>
              </w:rPr>
              <w:t>1,8129 GHz</w:t>
            </w:r>
          </w:p>
        </w:tc>
        <w:tc>
          <w:tcPr>
            <w:tcW w:type="dxa" w:w="1368"/>
          </w:tcPr>
          <w:p>
            <w:pPr>
              <w:keepNext/>
              <w:spacing w:after="20"/>
            </w:pPr>
            <w:r>
              <w:rPr>
                <w:b w:val="0"/>
                <w:i w:val="0"/>
                <w:sz w:val="16"/>
              </w:rPr>
              <w:t>Average</w:t>
            </w:r>
          </w:p>
        </w:tc>
        <w:tc>
          <w:tcPr>
            <w:tcW w:type="dxa" w:w="1512"/>
          </w:tcPr>
          <w:p>
            <w:pPr>
              <w:keepNext/>
              <w:spacing w:after="20"/>
            </w:pPr>
            <w:r>
              <w:rPr>
                <w:b w:val="0"/>
                <w:i w:val="0"/>
                <w:sz w:val="16"/>
              </w:rPr>
              <w:t>22,03</w:t>
            </w:r>
          </w:p>
        </w:tc>
        <w:tc>
          <w:tcPr>
            <w:tcW w:type="dxa" w:w="936"/>
          </w:tcPr>
          <w:p>
            <w:pPr>
              <w:keepNext/>
              <w:spacing w:after="20"/>
            </w:pPr>
            <w:r>
              <w:rPr>
                <w:b w:val="0"/>
                <w:i w:val="0"/>
                <w:sz w:val="16"/>
              </w:rPr>
              <w:t>56</w:t>
            </w:r>
          </w:p>
        </w:tc>
        <w:tc>
          <w:tcPr>
            <w:tcW w:type="dxa" w:w="1656"/>
          </w:tcPr>
          <w:p>
            <w:pPr>
              <w:keepNext/>
              <w:spacing w:after="20"/>
            </w:pPr>
            <w:r>
              <w:rPr>
                <w:b w:val="0"/>
                <w:i w:val="0"/>
                <w:sz w:val="16"/>
              </w:rPr>
              <w:t>33,97</w:t>
            </w:r>
          </w:p>
        </w:tc>
        <w:tc>
          <w:tcPr>
            <w:tcW w:type="dxa" w:w="2880"/>
          </w:tcPr>
          <w:p>
            <w:pPr>
              <w:keepNext/>
              <w:spacing w:after="20"/>
            </w:pPr>
            <w:r>
              <w:rPr>
                <w:b w:val="0"/>
                <w:i w:val="0"/>
                <w:sz w:val="16"/>
              </w:rPr>
              <w:t>H · 100 cm · 90°</w:t>
            </w:r>
          </w:p>
        </w:tc>
      </w:tr>
      <w:tr>
        <w:trPr>
          <w:cantSplit/>
        </w:trPr>
        <w:tc>
          <w:tcPr>
            <w:tcW w:type="dxa" w:w="1584"/>
            <w:shd w:val="clear" w:color="auto" w:fill="FAFAF8"/>
          </w:tcPr>
          <w:p>
            <w:pPr>
              <w:keepNext/>
              <w:spacing w:after="20"/>
            </w:pPr>
            <w:r>
              <w:rPr>
                <w:b w:val="0"/>
                <w:i w:val="0"/>
                <w:sz w:val="16"/>
              </w:rPr>
              <w:t>1,9378 GHz</w:t>
            </w:r>
          </w:p>
        </w:tc>
        <w:tc>
          <w:tcPr>
            <w:tcW w:type="dxa" w:w="1368"/>
            <w:shd w:val="clear" w:color="auto" w:fill="FAFAF8"/>
          </w:tcPr>
          <w:p>
            <w:pPr>
              <w:keepNext/>
              <w:spacing w:after="20"/>
            </w:pPr>
            <w:r>
              <w:rPr>
                <w:b w:val="0"/>
                <w:i w:val="0"/>
                <w:sz w:val="16"/>
              </w:rPr>
              <w:t>Average</w:t>
            </w:r>
          </w:p>
        </w:tc>
        <w:tc>
          <w:tcPr>
            <w:tcW w:type="dxa" w:w="1512"/>
            <w:shd w:val="clear" w:color="auto" w:fill="FAFAF8"/>
          </w:tcPr>
          <w:p>
            <w:pPr>
              <w:keepNext/>
              <w:spacing w:after="20"/>
            </w:pPr>
            <w:r>
              <w:rPr>
                <w:b w:val="0"/>
                <w:i w:val="0"/>
                <w:sz w:val="16"/>
              </w:rPr>
              <w:t>21,97</w:t>
            </w:r>
          </w:p>
        </w:tc>
        <w:tc>
          <w:tcPr>
            <w:tcW w:type="dxa" w:w="936"/>
            <w:shd w:val="clear" w:color="auto" w:fill="FAFAF8"/>
          </w:tcPr>
          <w:p>
            <w:pPr>
              <w:keepNext/>
              <w:spacing w:after="20"/>
            </w:pPr>
            <w:r>
              <w:rPr>
                <w:b w:val="0"/>
                <w:i w:val="0"/>
                <w:sz w:val="16"/>
              </w:rPr>
              <w:t>56</w:t>
            </w:r>
          </w:p>
        </w:tc>
        <w:tc>
          <w:tcPr>
            <w:tcW w:type="dxa" w:w="1656"/>
            <w:shd w:val="clear" w:color="auto" w:fill="FAFAF8"/>
          </w:tcPr>
          <w:p>
            <w:pPr>
              <w:keepNext/>
              <w:spacing w:after="20"/>
            </w:pPr>
            <w:r>
              <w:rPr>
                <w:b w:val="0"/>
                <w:i w:val="0"/>
                <w:sz w:val="16"/>
              </w:rPr>
              <w:t>34,03</w:t>
            </w:r>
          </w:p>
        </w:tc>
        <w:tc>
          <w:tcPr>
            <w:tcW w:type="dxa" w:w="2880"/>
            <w:shd w:val="clear" w:color="auto" w:fill="FAFAF8"/>
          </w:tcPr>
          <w:p>
            <w:pPr>
              <w:keepNext/>
              <w:spacing w:after="20"/>
            </w:pPr>
            <w:r>
              <w:rPr>
                <w:b w:val="0"/>
                <w:i w:val="0"/>
                <w:sz w:val="16"/>
              </w:rPr>
              <w:t>H · 100 cm · 240°</w:t>
            </w:r>
          </w:p>
        </w:tc>
      </w:tr>
      <w:tr>
        <w:trPr>
          <w:cantSplit/>
        </w:trPr>
        <w:tc>
          <w:tcPr>
            <w:tcW w:type="dxa" w:w="1584"/>
          </w:tcPr>
          <w:p>
            <w:pPr>
              <w:keepNext/>
              <w:spacing w:after="20"/>
            </w:pPr>
            <w:r>
              <w:rPr>
                <w:b w:val="0"/>
                <w:i w:val="0"/>
                <w:sz w:val="16"/>
              </w:rPr>
              <w:t>2,0628 GHz</w:t>
            </w:r>
          </w:p>
        </w:tc>
        <w:tc>
          <w:tcPr>
            <w:tcW w:type="dxa" w:w="1368"/>
          </w:tcPr>
          <w:p>
            <w:pPr>
              <w:keepNext/>
              <w:spacing w:after="20"/>
            </w:pPr>
            <w:r>
              <w:rPr>
                <w:b w:val="0"/>
                <w:i w:val="0"/>
                <w:sz w:val="16"/>
              </w:rPr>
              <w:t>Average</w:t>
            </w:r>
          </w:p>
        </w:tc>
        <w:tc>
          <w:tcPr>
            <w:tcW w:type="dxa" w:w="1512"/>
          </w:tcPr>
          <w:p>
            <w:pPr>
              <w:keepNext/>
              <w:spacing w:after="20"/>
            </w:pPr>
            <w:r>
              <w:rPr>
                <w:b w:val="0"/>
                <w:i w:val="0"/>
                <w:sz w:val="16"/>
              </w:rPr>
              <w:t>20,07</w:t>
            </w:r>
          </w:p>
        </w:tc>
        <w:tc>
          <w:tcPr>
            <w:tcW w:type="dxa" w:w="936"/>
          </w:tcPr>
          <w:p>
            <w:pPr>
              <w:keepNext/>
              <w:spacing w:after="20"/>
            </w:pPr>
            <w:r>
              <w:rPr>
                <w:b w:val="0"/>
                <w:i w:val="0"/>
                <w:sz w:val="16"/>
              </w:rPr>
              <w:t>56</w:t>
            </w:r>
          </w:p>
        </w:tc>
        <w:tc>
          <w:tcPr>
            <w:tcW w:type="dxa" w:w="1656"/>
          </w:tcPr>
          <w:p>
            <w:pPr>
              <w:keepNext/>
              <w:spacing w:after="20"/>
            </w:pPr>
            <w:r>
              <w:rPr>
                <w:b w:val="0"/>
                <w:i w:val="0"/>
                <w:sz w:val="16"/>
              </w:rPr>
              <w:t>35,93</w:t>
            </w:r>
          </w:p>
        </w:tc>
        <w:tc>
          <w:tcPr>
            <w:tcW w:type="dxa" w:w="2880"/>
          </w:tcPr>
          <w:p>
            <w:pPr>
              <w:keepNext/>
              <w:spacing w:after="20"/>
            </w:pPr>
            <w:r>
              <w:rPr>
                <w:b w:val="0"/>
                <w:i w:val="0"/>
                <w:sz w:val="16"/>
              </w:rPr>
              <w:t>H · 100 cm · 195°</w:t>
            </w:r>
          </w:p>
        </w:tc>
      </w:tr>
      <w:tr>
        <w:trPr>
          <w:cantSplit/>
        </w:trPr>
        <w:tc>
          <w:tcPr>
            <w:tcW w:type="dxa" w:w="1584"/>
            <w:shd w:val="clear" w:color="auto" w:fill="FAFAF8"/>
          </w:tcPr>
          <w:p>
            <w:pPr>
              <w:keepNext/>
              <w:spacing w:after="20"/>
            </w:pPr>
            <w:r>
              <w:rPr>
                <w:b w:val="0"/>
                <w:i w:val="0"/>
                <w:sz w:val="16"/>
              </w:rPr>
              <w:t>2,4406 GHz</w:t>
            </w:r>
          </w:p>
        </w:tc>
        <w:tc>
          <w:tcPr>
            <w:tcW w:type="dxa" w:w="1368"/>
            <w:shd w:val="clear" w:color="auto" w:fill="FAFAF8"/>
          </w:tcPr>
          <w:p>
            <w:pPr>
              <w:keepNext/>
              <w:spacing w:after="20"/>
            </w:pPr>
            <w:r>
              <w:rPr>
                <w:b w:val="0"/>
                <w:i w:val="0"/>
                <w:sz w:val="16"/>
              </w:rPr>
              <w:t>Peak</w:t>
            </w:r>
          </w:p>
        </w:tc>
        <w:tc>
          <w:tcPr>
            <w:tcW w:type="dxa" w:w="1512"/>
            <w:shd w:val="clear" w:color="auto" w:fill="FAFAF8"/>
          </w:tcPr>
          <w:p>
            <w:pPr>
              <w:keepNext/>
              <w:spacing w:after="20"/>
            </w:pPr>
            <w:r>
              <w:rPr>
                <w:b w:val="0"/>
                <w:i w:val="0"/>
                <w:sz w:val="16"/>
              </w:rPr>
              <w:t>33,84</w:t>
            </w:r>
          </w:p>
        </w:tc>
        <w:tc>
          <w:tcPr>
            <w:tcW w:type="dxa" w:w="936"/>
            <w:shd w:val="clear" w:color="auto" w:fill="FAFAF8"/>
          </w:tcPr>
          <w:p>
            <w:pPr>
              <w:keepNext/>
              <w:spacing w:after="20"/>
            </w:pPr>
            <w:r>
              <w:rPr>
                <w:b w:val="0"/>
                <w:i w:val="0"/>
                <w:sz w:val="16"/>
              </w:rPr>
              <w:t>76</w:t>
            </w:r>
          </w:p>
        </w:tc>
        <w:tc>
          <w:tcPr>
            <w:tcW w:type="dxa" w:w="1656"/>
            <w:shd w:val="clear" w:color="auto" w:fill="FAFAF8"/>
          </w:tcPr>
          <w:p>
            <w:pPr>
              <w:keepNext/>
              <w:spacing w:after="20"/>
            </w:pPr>
            <w:r>
              <w:rPr>
                <w:b w:val="0"/>
                <w:i w:val="0"/>
                <w:sz w:val="16"/>
              </w:rPr>
              <w:t>42,16</w:t>
            </w:r>
          </w:p>
        </w:tc>
        <w:tc>
          <w:tcPr>
            <w:tcW w:type="dxa" w:w="2880"/>
            <w:shd w:val="clear" w:color="auto" w:fill="FAFAF8"/>
          </w:tcPr>
          <w:p>
            <w:pPr>
              <w:keepNext/>
              <w:spacing w:after="20"/>
            </w:pPr>
            <w:r>
              <w:rPr>
                <w:b w:val="0"/>
                <w:i w:val="0"/>
                <w:sz w:val="16"/>
              </w:rPr>
              <w:t>V · 100 cm · 0°</w:t>
            </w:r>
          </w:p>
        </w:tc>
      </w:tr>
      <w:tr>
        <w:trPr>
          <w:cantSplit/>
        </w:trPr>
        <w:tc>
          <w:tcPr>
            <w:tcW w:type="dxa" w:w="1584"/>
          </w:tcPr>
          <w:p>
            <w:pPr>
              <w:keepNext/>
              <w:spacing w:after="20"/>
            </w:pPr>
            <w:r>
              <w:rPr>
                <w:b w:val="0"/>
                <w:i w:val="0"/>
                <w:sz w:val="16"/>
              </w:rPr>
              <w:t>2,4394 GHz</w:t>
            </w:r>
          </w:p>
        </w:tc>
        <w:tc>
          <w:tcPr>
            <w:tcW w:type="dxa" w:w="1368"/>
          </w:tcPr>
          <w:p>
            <w:pPr>
              <w:keepNext/>
              <w:spacing w:after="20"/>
            </w:pPr>
            <w:r>
              <w:rPr>
                <w:b w:val="0"/>
                <w:i w:val="0"/>
                <w:sz w:val="16"/>
              </w:rPr>
              <w:t>Peak</w:t>
            </w:r>
          </w:p>
        </w:tc>
        <w:tc>
          <w:tcPr>
            <w:tcW w:type="dxa" w:w="1512"/>
          </w:tcPr>
          <w:p>
            <w:pPr>
              <w:keepNext/>
              <w:spacing w:after="20"/>
            </w:pPr>
            <w:r>
              <w:rPr>
                <w:b w:val="0"/>
                <w:i w:val="0"/>
                <w:sz w:val="16"/>
              </w:rPr>
              <w:t>33,38</w:t>
            </w:r>
          </w:p>
        </w:tc>
        <w:tc>
          <w:tcPr>
            <w:tcW w:type="dxa" w:w="936"/>
          </w:tcPr>
          <w:p>
            <w:pPr>
              <w:keepNext/>
              <w:spacing w:after="20"/>
            </w:pPr>
            <w:r>
              <w:rPr>
                <w:b w:val="0"/>
                <w:i w:val="0"/>
                <w:sz w:val="16"/>
              </w:rPr>
              <w:t>76</w:t>
            </w:r>
          </w:p>
        </w:tc>
        <w:tc>
          <w:tcPr>
            <w:tcW w:type="dxa" w:w="1656"/>
          </w:tcPr>
          <w:p>
            <w:pPr>
              <w:keepNext/>
              <w:spacing w:after="20"/>
            </w:pPr>
            <w:r>
              <w:rPr>
                <w:b w:val="0"/>
                <w:i w:val="0"/>
                <w:sz w:val="16"/>
              </w:rPr>
              <w:t>42,62</w:t>
            </w:r>
          </w:p>
        </w:tc>
        <w:tc>
          <w:tcPr>
            <w:tcW w:type="dxa" w:w="2880"/>
          </w:tcPr>
          <w:p>
            <w:pPr>
              <w:keepNext/>
              <w:spacing w:after="20"/>
            </w:pPr>
            <w:r>
              <w:rPr>
                <w:b w:val="0"/>
                <w:i w:val="0"/>
                <w:sz w:val="16"/>
              </w:rPr>
              <w:t>V · 100 cm · 0°</w:t>
            </w:r>
          </w:p>
        </w:tc>
      </w:tr>
    </w:tbl>
    <w:p>
      <w:pPr>
        <w:spacing w:after="40"/>
      </w:pPr>
    </w:p>
    <w:p>
      <w:pPr>
        <w:keepNext/>
        <w:spacing w:after="40"/>
        <w:jc w:val="center"/>
      </w:pPr>
      <w:r>
        <w:drawing>
          <wp:inline xmlns:a="http://schemas.openxmlformats.org/drawingml/2006/main" xmlns:pic="http://schemas.openxmlformats.org/drawingml/2006/picture">
            <wp:extent cx="6035040" cy="2766060"/>
            <wp:docPr id="3" name="Picture 3"/>
            <wp:cNvGraphicFramePr>
              <a:graphicFrameLocks noChangeAspect="1"/>
            </wp:cNvGraphicFramePr>
            <a:graphic>
              <a:graphicData uri="http://schemas.openxmlformats.org/drawingml/2006/picture">
                <pic:pic>
                  <pic:nvPicPr>
                    <pic:cNvPr id="0" name="emc_03.png"/>
                    <pic:cNvPicPr/>
                  </pic:nvPicPr>
                  <pic:blipFill>
                    <a:blip r:embed="rId13"/>
                    <a:stretch>
                      <a:fillRect/>
                    </a:stretch>
                  </pic:blipFill>
                  <pic:spPr>
                    <a:xfrm>
                      <a:off x="0" y="0"/>
                      <a:ext cx="6035040" cy="2766060"/>
                    </a:xfrm>
                    <a:prstGeom prst="rect"/>
                  </pic:spPr>
                </pic:pic>
              </a:graphicData>
            </a:graphic>
          </wp:inline>
        </w:drawing>
      </w:r>
    </w:p>
    <w:p>
      <w:pPr>
        <w:keepNext/>
        <w:spacing w:after="80"/>
        <w:jc w:val="center"/>
      </w:pPr>
      <w:r>
        <w:rPr>
          <w:i/>
          <w:color w:val="5B5B5B"/>
          <w:sz w:val="17"/>
        </w:rPr>
        <w:t>Gambar 3. GLD — Konduksi AC — L1</w:t>
      </w:r>
    </w:p>
    <w:tbl>
      <w:tblPr>
        <w:tblStyle w:val="TableGrid"/>
        <w:tblW w:type="auto" w:w="0"/>
        <w:tblLook w:firstColumn="1" w:firstRow="1" w:lastColumn="0" w:lastRow="0" w:noHBand="0" w:noVBand="1" w:val="04A0"/>
        <w:tblLayout w:type="fixed"/>
      </w:tblPr>
      <w:tblGrid>
        <w:gridCol w:w="1584"/>
        <w:gridCol w:w="1368"/>
        <w:gridCol w:w="1512"/>
        <w:gridCol w:w="936"/>
        <w:gridCol w:w="1655"/>
        <w:gridCol w:w="2880"/>
      </w:tblGrid>
      <w:tr>
        <w:trPr>
          <w:cantSplit/>
        </w:trPr>
        <w:tc>
          <w:tcPr>
            <w:tcW w:type="dxa" w:w="1584"/>
            <w:shd w:val="clear" w:color="auto" w:fill="1B2A4A"/>
          </w:tcPr>
          <w:p>
            <w:pPr>
              <w:keepNext/>
              <w:spacing w:after="20"/>
            </w:pPr>
            <w:r>
              <w:rPr>
                <w:b/>
                <w:color w:val="FFFFFF"/>
                <w:sz w:val="16"/>
              </w:rPr>
              <w:t>Frekuensi</w:t>
            </w:r>
          </w:p>
        </w:tc>
        <w:tc>
          <w:tcPr>
            <w:tcW w:type="dxa" w:w="1368"/>
            <w:shd w:val="clear" w:color="auto" w:fill="1B2A4A"/>
          </w:tcPr>
          <w:p>
            <w:pPr>
              <w:keepNext/>
              <w:spacing w:after="20"/>
            </w:pPr>
            <w:r>
              <w:rPr>
                <w:b/>
                <w:color w:val="FFFFFF"/>
                <w:sz w:val="16"/>
              </w:rPr>
              <w:t>Detektor</w:t>
            </w:r>
          </w:p>
        </w:tc>
        <w:tc>
          <w:tcPr>
            <w:tcW w:type="dxa" w:w="1512"/>
            <w:shd w:val="clear" w:color="auto" w:fill="1B2A4A"/>
          </w:tcPr>
          <w:p>
            <w:pPr>
              <w:keepNext/>
              <w:spacing w:after="20"/>
            </w:pPr>
            <w:r>
              <w:rPr>
                <w:b/>
                <w:color w:val="FFFFFF"/>
                <w:sz w:val="16"/>
              </w:rPr>
              <w:t>Level (dBµV)</w:t>
            </w:r>
          </w:p>
        </w:tc>
        <w:tc>
          <w:tcPr>
            <w:tcW w:type="dxa" w:w="936"/>
            <w:shd w:val="clear" w:color="auto" w:fill="1B2A4A"/>
          </w:tcPr>
          <w:p>
            <w:pPr>
              <w:keepNext/>
              <w:spacing w:after="20"/>
            </w:pPr>
            <w:r>
              <w:rPr>
                <w:b/>
                <w:color w:val="FFFFFF"/>
                <w:sz w:val="16"/>
              </w:rPr>
              <w:t>Batas</w:t>
            </w:r>
          </w:p>
        </w:tc>
        <w:tc>
          <w:tcPr>
            <w:tcW w:type="dxa" w:w="1656"/>
            <w:shd w:val="clear" w:color="auto" w:fill="1B2A4A"/>
          </w:tcPr>
          <w:p>
            <w:pPr>
              <w:keepNext/>
              <w:spacing w:after="20"/>
            </w:pPr>
            <w:r>
              <w:rPr>
                <w:b/>
                <w:color w:val="FFFFFF"/>
                <w:sz w:val="16"/>
              </w:rPr>
              <w:t>Margin (dB)</w:t>
            </w:r>
          </w:p>
        </w:tc>
        <w:tc>
          <w:tcPr>
            <w:tcW w:type="dxa" w:w="2880"/>
            <w:shd w:val="clear" w:color="auto" w:fill="1B2A4A"/>
          </w:tcPr>
          <w:p>
            <w:pPr>
              <w:keepNext/>
              <w:spacing w:after="20"/>
            </w:pPr>
            <w:r>
              <w:rPr>
                <w:b/>
                <w:color w:val="FFFFFF"/>
                <w:sz w:val="16"/>
              </w:rPr>
              <w:t>Polarisasi · tinggi · sudut</w:t>
            </w:r>
          </w:p>
        </w:tc>
      </w:tr>
      <w:tr>
        <w:trPr>
          <w:cantSplit/>
        </w:trPr>
        <w:tc>
          <w:tcPr>
            <w:tcW w:type="dxa" w:w="1584"/>
          </w:tcPr>
          <w:p>
            <w:pPr>
              <w:keepNext/>
              <w:spacing w:after="20"/>
            </w:pPr>
            <w:r>
              <w:rPr>
                <w:b w:val="0"/>
                <w:i w:val="0"/>
                <w:sz w:val="16"/>
              </w:rPr>
              <w:t>323,9 kHz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72,97</w:t>
            </w:r>
          </w:p>
        </w:tc>
        <w:tc>
          <w:tcPr>
            <w:tcW w:type="dxa" w:w="936"/>
          </w:tcPr>
          <w:p>
            <w:pPr>
              <w:keepNext/>
              <w:spacing w:after="20"/>
            </w:pPr>
            <w:r>
              <w:rPr>
                <w:b w:val="0"/>
                <w:i w:val="0"/>
                <w:sz w:val="16"/>
              </w:rPr>
              <w:t>79</w:t>
            </w:r>
          </w:p>
        </w:tc>
        <w:tc>
          <w:tcPr>
            <w:tcW w:type="dxa" w:w="1656"/>
          </w:tcPr>
          <w:p>
            <w:pPr>
              <w:keepNext/>
              <w:spacing w:after="20"/>
            </w:pPr>
            <w:r>
              <w:rPr>
                <w:b w:val="0"/>
                <w:i w:val="0"/>
                <w:sz w:val="16"/>
              </w:rPr>
              <w:t>6,03</w:t>
            </w:r>
          </w:p>
        </w:tc>
        <w:tc>
          <w:tcPr>
            <w:tcW w:type="dxa" w:w="2880"/>
          </w:tcPr>
          <w:p>
            <w:pPr>
              <w:keepNext/>
              <w:spacing w:after="20"/>
            </w:pPr>
            <w:r>
              <w:rPr>
                <w:b w:val="0"/>
                <w:i w:val="0"/>
                <w:sz w:val="16"/>
              </w:rPr>
              <w:t>—</w:t>
            </w:r>
          </w:p>
        </w:tc>
      </w:tr>
      <w:tr>
        <w:trPr>
          <w:cantSplit/>
        </w:trPr>
        <w:tc>
          <w:tcPr>
            <w:tcW w:type="dxa" w:w="1584"/>
            <w:shd w:val="clear" w:color="auto" w:fill="FAFAF8"/>
          </w:tcPr>
          <w:p>
            <w:pPr>
              <w:keepNext/>
              <w:spacing w:after="20"/>
            </w:pPr>
            <w:r>
              <w:rPr>
                <w:b w:val="0"/>
                <w:i w:val="0"/>
                <w:sz w:val="16"/>
              </w:rPr>
              <w:t>378,9 kHz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71,98</w:t>
            </w:r>
          </w:p>
        </w:tc>
        <w:tc>
          <w:tcPr>
            <w:tcW w:type="dxa" w:w="936"/>
            <w:shd w:val="clear" w:color="auto" w:fill="FAFAF8"/>
          </w:tcPr>
          <w:p>
            <w:pPr>
              <w:keepNext/>
              <w:spacing w:after="20"/>
            </w:pPr>
            <w:r>
              <w:rPr>
                <w:b w:val="0"/>
                <w:i w:val="0"/>
                <w:sz w:val="16"/>
              </w:rPr>
              <w:t>79</w:t>
            </w:r>
          </w:p>
        </w:tc>
        <w:tc>
          <w:tcPr>
            <w:tcW w:type="dxa" w:w="1656"/>
            <w:shd w:val="clear" w:color="auto" w:fill="FAFAF8"/>
          </w:tcPr>
          <w:p>
            <w:pPr>
              <w:keepNext/>
              <w:spacing w:after="20"/>
            </w:pPr>
            <w:r>
              <w:rPr>
                <w:b w:val="0"/>
                <w:i w:val="0"/>
                <w:sz w:val="16"/>
              </w:rPr>
              <w:t>7,02</w:t>
            </w:r>
          </w:p>
        </w:tc>
        <w:tc>
          <w:tcPr>
            <w:tcW w:type="dxa" w:w="2880"/>
            <w:shd w:val="clear" w:color="auto" w:fill="FAFAF8"/>
          </w:tcPr>
          <w:p>
            <w:pPr>
              <w:keepNext/>
              <w:spacing w:after="20"/>
            </w:pPr>
            <w:r>
              <w:rPr>
                <w:b w:val="0"/>
                <w:i w:val="0"/>
                <w:sz w:val="16"/>
              </w:rPr>
              <w:t>—</w:t>
            </w:r>
          </w:p>
        </w:tc>
      </w:tr>
      <w:tr>
        <w:trPr>
          <w:cantSplit/>
        </w:trPr>
        <w:tc>
          <w:tcPr>
            <w:tcW w:type="dxa" w:w="1584"/>
          </w:tcPr>
          <w:p>
            <w:pPr>
              <w:keepNext/>
              <w:spacing w:after="20"/>
            </w:pPr>
            <w:r>
              <w:rPr>
                <w:b w:val="0"/>
                <w:i w:val="0"/>
                <w:sz w:val="16"/>
              </w:rPr>
              <w:t>323,9 kHz</w:t>
            </w:r>
          </w:p>
        </w:tc>
        <w:tc>
          <w:tcPr>
            <w:tcW w:type="dxa" w:w="1368"/>
          </w:tcPr>
          <w:p>
            <w:pPr>
              <w:keepNext/>
              <w:spacing w:after="20"/>
            </w:pPr>
            <w:r>
              <w:rPr>
                <w:b w:val="0"/>
                <w:i w:val="0"/>
                <w:sz w:val="16"/>
              </w:rPr>
              <w:t>Average</w:t>
            </w:r>
          </w:p>
        </w:tc>
        <w:tc>
          <w:tcPr>
            <w:tcW w:type="dxa" w:w="1512"/>
          </w:tcPr>
          <w:p>
            <w:pPr>
              <w:keepNext/>
              <w:spacing w:after="20"/>
            </w:pPr>
            <w:r>
              <w:rPr>
                <w:b w:val="0"/>
                <w:i w:val="0"/>
                <w:sz w:val="16"/>
              </w:rPr>
              <w:t>57,50</w:t>
            </w:r>
          </w:p>
        </w:tc>
        <w:tc>
          <w:tcPr>
            <w:tcW w:type="dxa" w:w="936"/>
          </w:tcPr>
          <w:p>
            <w:pPr>
              <w:keepNext/>
              <w:spacing w:after="20"/>
            </w:pPr>
            <w:r>
              <w:rPr>
                <w:b w:val="0"/>
                <w:i w:val="0"/>
                <w:sz w:val="16"/>
              </w:rPr>
              <w:t>66</w:t>
            </w:r>
          </w:p>
        </w:tc>
        <w:tc>
          <w:tcPr>
            <w:tcW w:type="dxa" w:w="1656"/>
          </w:tcPr>
          <w:p>
            <w:pPr>
              <w:keepNext/>
              <w:spacing w:after="20"/>
            </w:pPr>
            <w:r>
              <w:rPr>
                <w:b w:val="0"/>
                <w:i w:val="0"/>
                <w:sz w:val="16"/>
              </w:rPr>
              <w:t>8,50</w:t>
            </w:r>
          </w:p>
        </w:tc>
        <w:tc>
          <w:tcPr>
            <w:tcW w:type="dxa" w:w="2880"/>
          </w:tcPr>
          <w:p>
            <w:pPr>
              <w:keepNext/>
              <w:spacing w:after="20"/>
            </w:pPr>
            <w:r>
              <w:rPr>
                <w:b w:val="0"/>
                <w:i w:val="0"/>
                <w:sz w:val="16"/>
              </w:rPr>
              <w:t>—</w:t>
            </w:r>
          </w:p>
        </w:tc>
      </w:tr>
      <w:tr>
        <w:trPr>
          <w:cantSplit/>
        </w:trPr>
        <w:tc>
          <w:tcPr>
            <w:tcW w:type="dxa" w:w="1584"/>
            <w:shd w:val="clear" w:color="auto" w:fill="FAFAF8"/>
          </w:tcPr>
          <w:p>
            <w:pPr>
              <w:keepNext/>
              <w:spacing w:after="20"/>
            </w:pPr>
            <w:r>
              <w:rPr>
                <w:b w:val="0"/>
                <w:i w:val="0"/>
                <w:sz w:val="16"/>
              </w:rPr>
              <w:t>218,7 kHz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69,59</w:t>
            </w:r>
          </w:p>
        </w:tc>
        <w:tc>
          <w:tcPr>
            <w:tcW w:type="dxa" w:w="936"/>
            <w:shd w:val="clear" w:color="auto" w:fill="FAFAF8"/>
          </w:tcPr>
          <w:p>
            <w:pPr>
              <w:keepNext/>
              <w:spacing w:after="20"/>
            </w:pPr>
            <w:r>
              <w:rPr>
                <w:b w:val="0"/>
                <w:i w:val="0"/>
                <w:sz w:val="16"/>
              </w:rPr>
              <w:t>79</w:t>
            </w:r>
          </w:p>
        </w:tc>
        <w:tc>
          <w:tcPr>
            <w:tcW w:type="dxa" w:w="1656"/>
            <w:shd w:val="clear" w:color="auto" w:fill="FAFAF8"/>
          </w:tcPr>
          <w:p>
            <w:pPr>
              <w:keepNext/>
              <w:spacing w:after="20"/>
            </w:pPr>
            <w:r>
              <w:rPr>
                <w:b w:val="0"/>
                <w:i w:val="0"/>
                <w:sz w:val="16"/>
              </w:rPr>
              <w:t>9,41</w:t>
            </w:r>
          </w:p>
        </w:tc>
        <w:tc>
          <w:tcPr>
            <w:tcW w:type="dxa" w:w="2880"/>
            <w:shd w:val="clear" w:color="auto" w:fill="FAFAF8"/>
          </w:tcPr>
          <w:p>
            <w:pPr>
              <w:keepNext/>
              <w:spacing w:after="20"/>
            </w:pPr>
            <w:r>
              <w:rPr>
                <w:b w:val="0"/>
                <w:i w:val="0"/>
                <w:sz w:val="16"/>
              </w:rPr>
              <w:t>—</w:t>
            </w:r>
          </w:p>
        </w:tc>
      </w:tr>
      <w:tr>
        <w:trPr>
          <w:cantSplit/>
        </w:trPr>
        <w:tc>
          <w:tcPr>
            <w:tcW w:type="dxa" w:w="1584"/>
          </w:tcPr>
          <w:p>
            <w:pPr>
              <w:keepNext/>
              <w:spacing w:after="20"/>
            </w:pPr>
            <w:r>
              <w:rPr>
                <w:b w:val="0"/>
                <w:i w:val="0"/>
                <w:sz w:val="16"/>
              </w:rPr>
              <w:t>214,1 kHz</w:t>
            </w:r>
          </w:p>
        </w:tc>
        <w:tc>
          <w:tcPr>
            <w:tcW w:type="dxa" w:w="1368"/>
          </w:tcPr>
          <w:p>
            <w:pPr>
              <w:keepNext/>
              <w:spacing w:after="20"/>
            </w:pPr>
            <w:r>
              <w:rPr>
                <w:b w:val="0"/>
                <w:i w:val="0"/>
                <w:sz w:val="16"/>
              </w:rPr>
              <w:t>Average</w:t>
            </w:r>
          </w:p>
        </w:tc>
        <w:tc>
          <w:tcPr>
            <w:tcW w:type="dxa" w:w="1512"/>
          </w:tcPr>
          <w:p>
            <w:pPr>
              <w:keepNext/>
              <w:spacing w:after="20"/>
            </w:pPr>
            <w:r>
              <w:rPr>
                <w:b w:val="0"/>
                <w:i w:val="0"/>
                <w:sz w:val="16"/>
              </w:rPr>
              <w:t>55,68</w:t>
            </w:r>
          </w:p>
        </w:tc>
        <w:tc>
          <w:tcPr>
            <w:tcW w:type="dxa" w:w="936"/>
          </w:tcPr>
          <w:p>
            <w:pPr>
              <w:keepNext/>
              <w:spacing w:after="20"/>
            </w:pPr>
            <w:r>
              <w:rPr>
                <w:b w:val="0"/>
                <w:i w:val="0"/>
                <w:sz w:val="16"/>
              </w:rPr>
              <w:t>66</w:t>
            </w:r>
          </w:p>
        </w:tc>
        <w:tc>
          <w:tcPr>
            <w:tcW w:type="dxa" w:w="1656"/>
          </w:tcPr>
          <w:p>
            <w:pPr>
              <w:keepNext/>
              <w:spacing w:after="20"/>
            </w:pPr>
            <w:r>
              <w:rPr>
                <w:b w:val="0"/>
                <w:i w:val="0"/>
                <w:sz w:val="16"/>
              </w:rPr>
              <w:t>10,32</w:t>
            </w:r>
          </w:p>
        </w:tc>
        <w:tc>
          <w:tcPr>
            <w:tcW w:type="dxa" w:w="2880"/>
          </w:tcPr>
          <w:p>
            <w:pPr>
              <w:keepNext/>
              <w:spacing w:after="20"/>
            </w:pPr>
            <w:r>
              <w:rPr>
                <w:b w:val="0"/>
                <w:i w:val="0"/>
                <w:sz w:val="16"/>
              </w:rPr>
              <w:t>—</w:t>
            </w:r>
          </w:p>
        </w:tc>
      </w:tr>
    </w:tbl>
    <w:p>
      <w:pPr>
        <w:spacing w:after="40"/>
      </w:pPr>
    </w:p>
    <w:p>
      <w:pPr>
        <w:keepNext/>
        <w:spacing w:after="40"/>
        <w:jc w:val="center"/>
      </w:pPr>
      <w:r>
        <w:drawing>
          <wp:inline xmlns:a="http://schemas.openxmlformats.org/drawingml/2006/main" xmlns:pic="http://schemas.openxmlformats.org/drawingml/2006/picture">
            <wp:extent cx="6035040" cy="2766060"/>
            <wp:docPr id="4" name="Picture 4"/>
            <wp:cNvGraphicFramePr>
              <a:graphicFrameLocks noChangeAspect="1"/>
            </wp:cNvGraphicFramePr>
            <a:graphic>
              <a:graphicData uri="http://schemas.openxmlformats.org/drawingml/2006/picture">
                <pic:pic>
                  <pic:nvPicPr>
                    <pic:cNvPr id="0" name="emc_04.png"/>
                    <pic:cNvPicPr/>
                  </pic:nvPicPr>
                  <pic:blipFill>
                    <a:blip r:embed="rId14"/>
                    <a:stretch>
                      <a:fillRect/>
                    </a:stretch>
                  </pic:blipFill>
                  <pic:spPr>
                    <a:xfrm>
                      <a:off x="0" y="0"/>
                      <a:ext cx="6035040" cy="2766060"/>
                    </a:xfrm>
                    <a:prstGeom prst="rect"/>
                  </pic:spPr>
                </pic:pic>
              </a:graphicData>
            </a:graphic>
          </wp:inline>
        </w:drawing>
      </w:r>
    </w:p>
    <w:p>
      <w:pPr>
        <w:keepNext/>
        <w:spacing w:after="80"/>
        <w:jc w:val="center"/>
      </w:pPr>
      <w:r>
        <w:rPr>
          <w:i/>
          <w:color w:val="5B5B5B"/>
          <w:sz w:val="17"/>
        </w:rPr>
        <w:t>Gambar 4. GLD — Konduksi AC — Netral</w:t>
      </w:r>
    </w:p>
    <w:tbl>
      <w:tblPr>
        <w:tblStyle w:val="TableGrid"/>
        <w:tblW w:type="auto" w:w="0"/>
        <w:tblLook w:firstColumn="1" w:firstRow="1" w:lastColumn="0" w:lastRow="0" w:noHBand="0" w:noVBand="1" w:val="04A0"/>
        <w:tblLayout w:type="fixed"/>
      </w:tblPr>
      <w:tblGrid>
        <w:gridCol w:w="1584"/>
        <w:gridCol w:w="1368"/>
        <w:gridCol w:w="1512"/>
        <w:gridCol w:w="936"/>
        <w:gridCol w:w="1655"/>
        <w:gridCol w:w="2880"/>
      </w:tblGrid>
      <w:tr>
        <w:trPr>
          <w:cantSplit/>
        </w:trPr>
        <w:tc>
          <w:tcPr>
            <w:tcW w:type="dxa" w:w="1584"/>
            <w:shd w:val="clear" w:color="auto" w:fill="1B2A4A"/>
          </w:tcPr>
          <w:p>
            <w:pPr>
              <w:keepNext/>
              <w:spacing w:after="20"/>
            </w:pPr>
            <w:r>
              <w:rPr>
                <w:b/>
                <w:color w:val="FFFFFF"/>
                <w:sz w:val="16"/>
              </w:rPr>
              <w:t>Frekuensi</w:t>
            </w:r>
          </w:p>
        </w:tc>
        <w:tc>
          <w:tcPr>
            <w:tcW w:type="dxa" w:w="1368"/>
            <w:shd w:val="clear" w:color="auto" w:fill="1B2A4A"/>
          </w:tcPr>
          <w:p>
            <w:pPr>
              <w:keepNext/>
              <w:spacing w:after="20"/>
            </w:pPr>
            <w:r>
              <w:rPr>
                <w:b/>
                <w:color w:val="FFFFFF"/>
                <w:sz w:val="16"/>
              </w:rPr>
              <w:t>Detektor</w:t>
            </w:r>
          </w:p>
        </w:tc>
        <w:tc>
          <w:tcPr>
            <w:tcW w:type="dxa" w:w="1512"/>
            <w:shd w:val="clear" w:color="auto" w:fill="1B2A4A"/>
          </w:tcPr>
          <w:p>
            <w:pPr>
              <w:keepNext/>
              <w:spacing w:after="20"/>
            </w:pPr>
            <w:r>
              <w:rPr>
                <w:b/>
                <w:color w:val="FFFFFF"/>
                <w:sz w:val="16"/>
              </w:rPr>
              <w:t>Level (dBµV)</w:t>
            </w:r>
          </w:p>
        </w:tc>
        <w:tc>
          <w:tcPr>
            <w:tcW w:type="dxa" w:w="936"/>
            <w:shd w:val="clear" w:color="auto" w:fill="1B2A4A"/>
          </w:tcPr>
          <w:p>
            <w:pPr>
              <w:keepNext/>
              <w:spacing w:after="20"/>
            </w:pPr>
            <w:r>
              <w:rPr>
                <w:b/>
                <w:color w:val="FFFFFF"/>
                <w:sz w:val="16"/>
              </w:rPr>
              <w:t>Batas</w:t>
            </w:r>
          </w:p>
        </w:tc>
        <w:tc>
          <w:tcPr>
            <w:tcW w:type="dxa" w:w="1656"/>
            <w:shd w:val="clear" w:color="auto" w:fill="1B2A4A"/>
          </w:tcPr>
          <w:p>
            <w:pPr>
              <w:keepNext/>
              <w:spacing w:after="20"/>
            </w:pPr>
            <w:r>
              <w:rPr>
                <w:b/>
                <w:color w:val="FFFFFF"/>
                <w:sz w:val="16"/>
              </w:rPr>
              <w:t>Margin (dB)</w:t>
            </w:r>
          </w:p>
        </w:tc>
        <w:tc>
          <w:tcPr>
            <w:tcW w:type="dxa" w:w="2880"/>
            <w:shd w:val="clear" w:color="auto" w:fill="1B2A4A"/>
          </w:tcPr>
          <w:p>
            <w:pPr>
              <w:keepNext/>
              <w:spacing w:after="20"/>
            </w:pPr>
            <w:r>
              <w:rPr>
                <w:b/>
                <w:color w:val="FFFFFF"/>
                <w:sz w:val="16"/>
              </w:rPr>
              <w:t>Polarisasi · tinggi · sudut</w:t>
            </w:r>
          </w:p>
        </w:tc>
      </w:tr>
      <w:tr>
        <w:trPr>
          <w:cantSplit/>
        </w:trPr>
        <w:tc>
          <w:tcPr>
            <w:tcW w:type="dxa" w:w="1584"/>
          </w:tcPr>
          <w:p>
            <w:pPr>
              <w:keepNext/>
              <w:spacing w:after="20"/>
            </w:pPr>
            <w:r>
              <w:rPr>
                <w:b w:val="0"/>
                <w:i w:val="0"/>
                <w:sz w:val="16"/>
              </w:rPr>
              <w:t>323,9 kHz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72,75</w:t>
            </w:r>
          </w:p>
        </w:tc>
        <w:tc>
          <w:tcPr>
            <w:tcW w:type="dxa" w:w="936"/>
          </w:tcPr>
          <w:p>
            <w:pPr>
              <w:keepNext/>
              <w:spacing w:after="20"/>
            </w:pPr>
            <w:r>
              <w:rPr>
                <w:b w:val="0"/>
                <w:i w:val="0"/>
                <w:sz w:val="16"/>
              </w:rPr>
              <w:t>79</w:t>
            </w:r>
          </w:p>
        </w:tc>
        <w:tc>
          <w:tcPr>
            <w:tcW w:type="dxa" w:w="1656"/>
          </w:tcPr>
          <w:p>
            <w:pPr>
              <w:keepNext/>
              <w:spacing w:after="20"/>
            </w:pPr>
            <w:r>
              <w:rPr>
                <w:b w:val="0"/>
                <w:i w:val="0"/>
                <w:sz w:val="16"/>
              </w:rPr>
              <w:t>6,25</w:t>
            </w:r>
          </w:p>
        </w:tc>
        <w:tc>
          <w:tcPr>
            <w:tcW w:type="dxa" w:w="2880"/>
          </w:tcPr>
          <w:p>
            <w:pPr>
              <w:keepNext/>
              <w:spacing w:after="20"/>
            </w:pPr>
            <w:r>
              <w:rPr>
                <w:b w:val="0"/>
                <w:i w:val="0"/>
                <w:sz w:val="16"/>
              </w:rPr>
              <w:t>—</w:t>
            </w:r>
          </w:p>
        </w:tc>
      </w:tr>
      <w:tr>
        <w:trPr>
          <w:cantSplit/>
        </w:trPr>
        <w:tc>
          <w:tcPr>
            <w:tcW w:type="dxa" w:w="1584"/>
            <w:shd w:val="clear" w:color="auto" w:fill="FAFAF8"/>
          </w:tcPr>
          <w:p>
            <w:pPr>
              <w:keepNext/>
              <w:spacing w:after="20"/>
            </w:pPr>
            <w:r>
              <w:rPr>
                <w:b w:val="0"/>
                <w:i w:val="0"/>
                <w:sz w:val="16"/>
              </w:rPr>
              <w:t>378,9 kHz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72,10</w:t>
            </w:r>
          </w:p>
        </w:tc>
        <w:tc>
          <w:tcPr>
            <w:tcW w:type="dxa" w:w="936"/>
            <w:shd w:val="clear" w:color="auto" w:fill="FAFAF8"/>
          </w:tcPr>
          <w:p>
            <w:pPr>
              <w:keepNext/>
              <w:spacing w:after="20"/>
            </w:pPr>
            <w:r>
              <w:rPr>
                <w:b w:val="0"/>
                <w:i w:val="0"/>
                <w:sz w:val="16"/>
              </w:rPr>
              <w:t>79</w:t>
            </w:r>
          </w:p>
        </w:tc>
        <w:tc>
          <w:tcPr>
            <w:tcW w:type="dxa" w:w="1656"/>
            <w:shd w:val="clear" w:color="auto" w:fill="FAFAF8"/>
          </w:tcPr>
          <w:p>
            <w:pPr>
              <w:keepNext/>
              <w:spacing w:after="20"/>
            </w:pPr>
            <w:r>
              <w:rPr>
                <w:b w:val="0"/>
                <w:i w:val="0"/>
                <w:sz w:val="16"/>
              </w:rPr>
              <w:t>6,90</w:t>
            </w:r>
          </w:p>
        </w:tc>
        <w:tc>
          <w:tcPr>
            <w:tcW w:type="dxa" w:w="2880"/>
            <w:shd w:val="clear" w:color="auto" w:fill="FAFAF8"/>
          </w:tcPr>
          <w:p>
            <w:pPr>
              <w:keepNext/>
              <w:spacing w:after="20"/>
            </w:pPr>
            <w:r>
              <w:rPr>
                <w:b w:val="0"/>
                <w:i w:val="0"/>
                <w:sz w:val="16"/>
              </w:rPr>
              <w:t>—</w:t>
            </w:r>
          </w:p>
        </w:tc>
      </w:tr>
      <w:tr>
        <w:trPr>
          <w:cantSplit/>
        </w:trPr>
        <w:tc>
          <w:tcPr>
            <w:tcW w:type="dxa" w:w="1584"/>
          </w:tcPr>
          <w:p>
            <w:pPr>
              <w:keepNext/>
              <w:spacing w:after="20"/>
            </w:pPr>
            <w:r>
              <w:rPr>
                <w:b w:val="0"/>
                <w:i w:val="0"/>
                <w:sz w:val="16"/>
              </w:rPr>
              <w:t>323,9 kHz</w:t>
            </w:r>
          </w:p>
        </w:tc>
        <w:tc>
          <w:tcPr>
            <w:tcW w:type="dxa" w:w="1368"/>
          </w:tcPr>
          <w:p>
            <w:pPr>
              <w:keepNext/>
              <w:spacing w:after="20"/>
            </w:pPr>
            <w:r>
              <w:rPr>
                <w:b w:val="0"/>
                <w:i w:val="0"/>
                <w:sz w:val="16"/>
              </w:rPr>
              <w:t>Average</w:t>
            </w:r>
          </w:p>
        </w:tc>
        <w:tc>
          <w:tcPr>
            <w:tcW w:type="dxa" w:w="1512"/>
          </w:tcPr>
          <w:p>
            <w:pPr>
              <w:keepNext/>
              <w:spacing w:after="20"/>
            </w:pPr>
            <w:r>
              <w:rPr>
                <w:b w:val="0"/>
                <w:i w:val="0"/>
                <w:sz w:val="16"/>
              </w:rPr>
              <w:t>57,08</w:t>
            </w:r>
          </w:p>
        </w:tc>
        <w:tc>
          <w:tcPr>
            <w:tcW w:type="dxa" w:w="936"/>
          </w:tcPr>
          <w:p>
            <w:pPr>
              <w:keepNext/>
              <w:spacing w:after="20"/>
            </w:pPr>
            <w:r>
              <w:rPr>
                <w:b w:val="0"/>
                <w:i w:val="0"/>
                <w:sz w:val="16"/>
              </w:rPr>
              <w:t>66</w:t>
            </w:r>
          </w:p>
        </w:tc>
        <w:tc>
          <w:tcPr>
            <w:tcW w:type="dxa" w:w="1656"/>
          </w:tcPr>
          <w:p>
            <w:pPr>
              <w:keepNext/>
              <w:spacing w:after="20"/>
            </w:pPr>
            <w:r>
              <w:rPr>
                <w:b w:val="0"/>
                <w:i w:val="0"/>
                <w:sz w:val="16"/>
              </w:rPr>
              <w:t>8,92</w:t>
            </w:r>
          </w:p>
        </w:tc>
        <w:tc>
          <w:tcPr>
            <w:tcW w:type="dxa" w:w="2880"/>
          </w:tcPr>
          <w:p>
            <w:pPr>
              <w:keepNext/>
              <w:spacing w:after="20"/>
            </w:pPr>
            <w:r>
              <w:rPr>
                <w:b w:val="0"/>
                <w:i w:val="0"/>
                <w:sz w:val="16"/>
              </w:rPr>
              <w:t>—</w:t>
            </w:r>
          </w:p>
        </w:tc>
      </w:tr>
      <w:tr>
        <w:trPr>
          <w:cantSplit/>
        </w:trPr>
        <w:tc>
          <w:tcPr>
            <w:tcW w:type="dxa" w:w="1584"/>
            <w:shd w:val="clear" w:color="auto" w:fill="FAFAF8"/>
          </w:tcPr>
          <w:p>
            <w:pPr>
              <w:keepNext/>
              <w:spacing w:after="20"/>
            </w:pPr>
            <w:r>
              <w:rPr>
                <w:b w:val="0"/>
                <w:i w:val="0"/>
                <w:sz w:val="16"/>
              </w:rPr>
              <w:t>218,7 kHz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69,51</w:t>
            </w:r>
          </w:p>
        </w:tc>
        <w:tc>
          <w:tcPr>
            <w:tcW w:type="dxa" w:w="936"/>
            <w:shd w:val="clear" w:color="auto" w:fill="FAFAF8"/>
          </w:tcPr>
          <w:p>
            <w:pPr>
              <w:keepNext/>
              <w:spacing w:after="20"/>
            </w:pPr>
            <w:r>
              <w:rPr>
                <w:b w:val="0"/>
                <w:i w:val="0"/>
                <w:sz w:val="16"/>
              </w:rPr>
              <w:t>79</w:t>
            </w:r>
          </w:p>
        </w:tc>
        <w:tc>
          <w:tcPr>
            <w:tcW w:type="dxa" w:w="1656"/>
            <w:shd w:val="clear" w:color="auto" w:fill="FAFAF8"/>
          </w:tcPr>
          <w:p>
            <w:pPr>
              <w:keepNext/>
              <w:spacing w:after="20"/>
            </w:pPr>
            <w:r>
              <w:rPr>
                <w:b w:val="0"/>
                <w:i w:val="0"/>
                <w:sz w:val="16"/>
              </w:rPr>
              <w:t>9,49</w:t>
            </w:r>
          </w:p>
        </w:tc>
        <w:tc>
          <w:tcPr>
            <w:tcW w:type="dxa" w:w="2880"/>
            <w:shd w:val="clear" w:color="auto" w:fill="FAFAF8"/>
          </w:tcPr>
          <w:p>
            <w:pPr>
              <w:keepNext/>
              <w:spacing w:after="20"/>
            </w:pPr>
            <w:r>
              <w:rPr>
                <w:b w:val="0"/>
                <w:i w:val="0"/>
                <w:sz w:val="16"/>
              </w:rPr>
              <w:t>—</w:t>
            </w:r>
          </w:p>
        </w:tc>
      </w:tr>
      <w:tr>
        <w:trPr>
          <w:cantSplit/>
        </w:trPr>
        <w:tc>
          <w:tcPr>
            <w:tcW w:type="dxa" w:w="1584"/>
          </w:tcPr>
          <w:p>
            <w:pPr>
              <w:keepNext/>
              <w:spacing w:after="20"/>
            </w:pPr>
            <w:r>
              <w:rPr>
                <w:b w:val="0"/>
                <w:i w:val="0"/>
                <w:sz w:val="16"/>
              </w:rPr>
              <w:t>214,1 kHz</w:t>
            </w:r>
          </w:p>
        </w:tc>
        <w:tc>
          <w:tcPr>
            <w:tcW w:type="dxa" w:w="1368"/>
          </w:tcPr>
          <w:p>
            <w:pPr>
              <w:keepNext/>
              <w:spacing w:after="20"/>
            </w:pPr>
            <w:r>
              <w:rPr>
                <w:b w:val="0"/>
                <w:i w:val="0"/>
                <w:sz w:val="16"/>
              </w:rPr>
              <w:t>Average</w:t>
            </w:r>
          </w:p>
        </w:tc>
        <w:tc>
          <w:tcPr>
            <w:tcW w:type="dxa" w:w="1512"/>
          </w:tcPr>
          <w:p>
            <w:pPr>
              <w:keepNext/>
              <w:spacing w:after="20"/>
            </w:pPr>
            <w:r>
              <w:rPr>
                <w:b w:val="0"/>
                <w:i w:val="0"/>
                <w:sz w:val="16"/>
              </w:rPr>
              <w:t>55,09</w:t>
            </w:r>
          </w:p>
        </w:tc>
        <w:tc>
          <w:tcPr>
            <w:tcW w:type="dxa" w:w="936"/>
          </w:tcPr>
          <w:p>
            <w:pPr>
              <w:keepNext/>
              <w:spacing w:after="20"/>
            </w:pPr>
            <w:r>
              <w:rPr>
                <w:b w:val="0"/>
                <w:i w:val="0"/>
                <w:sz w:val="16"/>
              </w:rPr>
              <w:t>66</w:t>
            </w:r>
          </w:p>
        </w:tc>
        <w:tc>
          <w:tcPr>
            <w:tcW w:type="dxa" w:w="1656"/>
          </w:tcPr>
          <w:p>
            <w:pPr>
              <w:keepNext/>
              <w:spacing w:after="20"/>
            </w:pPr>
            <w:r>
              <w:rPr>
                <w:b w:val="0"/>
                <w:i w:val="0"/>
                <w:sz w:val="16"/>
              </w:rPr>
              <w:t>10,91</w:t>
            </w:r>
          </w:p>
        </w:tc>
        <w:tc>
          <w:tcPr>
            <w:tcW w:type="dxa" w:w="2880"/>
          </w:tcPr>
          <w:p>
            <w:pPr>
              <w:keepNext/>
              <w:spacing w:after="20"/>
            </w:pPr>
            <w:r>
              <w:rPr>
                <w:b w:val="0"/>
                <w:i w:val="0"/>
                <w:sz w:val="16"/>
              </w:rPr>
              <w:t>—</w:t>
            </w:r>
          </w:p>
        </w:tc>
      </w:tr>
    </w:tbl>
    <w:p>
      <w:pPr>
        <w:spacing w:after="40"/>
      </w:pPr>
    </w:p>
    <w:p>
      <w:pPr>
        <w:pStyle w:val="Heading2"/>
      </w:pPr>
      <w:r>
        <w:rPr>
          <w:color w:val="1B2A4A"/>
        </w:rPr>
        <w:t>4.2 Cluster Head (varian besar)</w:t>
      </w:r>
    </w:p>
    <w:p>
      <w:pPr>
        <w:keepNext/>
        <w:spacing w:after="40"/>
        <w:jc w:val="center"/>
      </w:pPr>
      <w:r>
        <w:drawing>
          <wp:inline xmlns:a="http://schemas.openxmlformats.org/drawingml/2006/main" xmlns:pic="http://schemas.openxmlformats.org/drawingml/2006/picture">
            <wp:extent cx="6035040" cy="2766060"/>
            <wp:docPr id="5" name="Picture 5"/>
            <wp:cNvGraphicFramePr>
              <a:graphicFrameLocks noChangeAspect="1"/>
            </wp:cNvGraphicFramePr>
            <a:graphic>
              <a:graphicData uri="http://schemas.openxmlformats.org/drawingml/2006/picture">
                <pic:pic>
                  <pic:nvPicPr>
                    <pic:cNvPr id="0" name="emc_05.png"/>
                    <pic:cNvPicPr/>
                  </pic:nvPicPr>
                  <pic:blipFill>
                    <a:blip r:embed="rId15"/>
                    <a:stretch>
                      <a:fillRect/>
                    </a:stretch>
                  </pic:blipFill>
                  <pic:spPr>
                    <a:xfrm>
                      <a:off x="0" y="0"/>
                      <a:ext cx="6035040" cy="2766060"/>
                    </a:xfrm>
                    <a:prstGeom prst="rect"/>
                  </pic:spPr>
                </pic:pic>
              </a:graphicData>
            </a:graphic>
          </wp:inline>
        </w:drawing>
      </w:r>
    </w:p>
    <w:p>
      <w:pPr>
        <w:keepNext/>
        <w:spacing w:after="80"/>
        <w:jc w:val="center"/>
      </w:pPr>
      <w:r>
        <w:rPr>
          <w:i/>
          <w:color w:val="5B5B5B"/>
          <w:sz w:val="17"/>
        </w:rPr>
        <w:t>Gambar 5. CH besar — Radiasi 30 MHz–1 GHz</w:t>
      </w:r>
    </w:p>
    <w:tbl>
      <w:tblPr>
        <w:tblStyle w:val="TableGrid"/>
        <w:tblW w:type="auto" w:w="0"/>
        <w:tblLook w:firstColumn="1" w:firstRow="1" w:lastColumn="0" w:lastRow="0" w:noHBand="0" w:noVBand="1" w:val="04A0"/>
        <w:tblLayout w:type="fixed"/>
      </w:tblPr>
      <w:tblGrid>
        <w:gridCol w:w="1584"/>
        <w:gridCol w:w="1368"/>
        <w:gridCol w:w="1512"/>
        <w:gridCol w:w="936"/>
        <w:gridCol w:w="1655"/>
        <w:gridCol w:w="2880"/>
      </w:tblGrid>
      <w:tr>
        <w:trPr>
          <w:cantSplit/>
        </w:trPr>
        <w:tc>
          <w:tcPr>
            <w:tcW w:type="dxa" w:w="1584"/>
            <w:shd w:val="clear" w:color="auto" w:fill="1B2A4A"/>
          </w:tcPr>
          <w:p>
            <w:pPr>
              <w:keepNext/>
              <w:spacing w:after="20"/>
            </w:pPr>
            <w:r>
              <w:rPr>
                <w:b/>
                <w:color w:val="FFFFFF"/>
                <w:sz w:val="16"/>
              </w:rPr>
              <w:t>Frekuensi</w:t>
            </w:r>
          </w:p>
        </w:tc>
        <w:tc>
          <w:tcPr>
            <w:tcW w:type="dxa" w:w="1368"/>
            <w:shd w:val="clear" w:color="auto" w:fill="1B2A4A"/>
          </w:tcPr>
          <w:p>
            <w:pPr>
              <w:keepNext/>
              <w:spacing w:after="20"/>
            </w:pPr>
            <w:r>
              <w:rPr>
                <w:b/>
                <w:color w:val="FFFFFF"/>
                <w:sz w:val="16"/>
              </w:rPr>
              <w:t>Detektor</w:t>
            </w:r>
          </w:p>
        </w:tc>
        <w:tc>
          <w:tcPr>
            <w:tcW w:type="dxa" w:w="1512"/>
            <w:shd w:val="clear" w:color="auto" w:fill="1B2A4A"/>
          </w:tcPr>
          <w:p>
            <w:pPr>
              <w:keepNext/>
              <w:spacing w:after="20"/>
            </w:pPr>
            <w:r>
              <w:rPr>
                <w:b/>
                <w:color w:val="FFFFFF"/>
                <w:sz w:val="16"/>
              </w:rPr>
              <w:t>Level (dBµV/m)</w:t>
            </w:r>
          </w:p>
        </w:tc>
        <w:tc>
          <w:tcPr>
            <w:tcW w:type="dxa" w:w="936"/>
            <w:shd w:val="clear" w:color="auto" w:fill="1B2A4A"/>
          </w:tcPr>
          <w:p>
            <w:pPr>
              <w:keepNext/>
              <w:spacing w:after="20"/>
            </w:pPr>
            <w:r>
              <w:rPr>
                <w:b/>
                <w:color w:val="FFFFFF"/>
                <w:sz w:val="16"/>
              </w:rPr>
              <w:t>Batas</w:t>
            </w:r>
          </w:p>
        </w:tc>
        <w:tc>
          <w:tcPr>
            <w:tcW w:type="dxa" w:w="1656"/>
            <w:shd w:val="clear" w:color="auto" w:fill="1B2A4A"/>
          </w:tcPr>
          <w:p>
            <w:pPr>
              <w:keepNext/>
              <w:spacing w:after="20"/>
            </w:pPr>
            <w:r>
              <w:rPr>
                <w:b/>
                <w:color w:val="FFFFFF"/>
                <w:sz w:val="16"/>
              </w:rPr>
              <w:t>Margin (dB)</w:t>
            </w:r>
          </w:p>
        </w:tc>
        <w:tc>
          <w:tcPr>
            <w:tcW w:type="dxa" w:w="2880"/>
            <w:shd w:val="clear" w:color="auto" w:fill="1B2A4A"/>
          </w:tcPr>
          <w:p>
            <w:pPr>
              <w:keepNext/>
              <w:spacing w:after="20"/>
            </w:pPr>
            <w:r>
              <w:rPr>
                <w:b/>
                <w:color w:val="FFFFFF"/>
                <w:sz w:val="16"/>
              </w:rPr>
              <w:t>Polarisasi · tinggi · sudut</w:t>
            </w:r>
          </w:p>
        </w:tc>
      </w:tr>
      <w:tr>
        <w:trPr>
          <w:cantSplit/>
        </w:trPr>
        <w:tc>
          <w:tcPr>
            <w:tcW w:type="dxa" w:w="1584"/>
          </w:tcPr>
          <w:p>
            <w:pPr>
              <w:keepNext/>
              <w:spacing w:after="20"/>
            </w:pPr>
            <w:r>
              <w:rPr>
                <w:b w:val="0"/>
                <w:i w:val="0"/>
                <w:sz w:val="16"/>
              </w:rPr>
              <w:t>978,88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53,72</w:t>
            </w:r>
          </w:p>
        </w:tc>
        <w:tc>
          <w:tcPr>
            <w:tcW w:type="dxa" w:w="936"/>
          </w:tcPr>
          <w:p>
            <w:pPr>
              <w:keepNext/>
              <w:spacing w:after="20"/>
            </w:pPr>
            <w:r>
              <w:rPr>
                <w:b w:val="0"/>
                <w:i w:val="0"/>
                <w:sz w:val="16"/>
              </w:rPr>
              <w:t>57</w:t>
            </w:r>
          </w:p>
        </w:tc>
        <w:tc>
          <w:tcPr>
            <w:tcW w:type="dxa" w:w="1656"/>
          </w:tcPr>
          <w:p>
            <w:pPr>
              <w:keepNext/>
              <w:spacing w:after="20"/>
            </w:pPr>
            <w:r>
              <w:rPr>
                <w:b w:val="0"/>
                <w:i w:val="0"/>
                <w:sz w:val="16"/>
              </w:rPr>
              <w:t>3,28</w:t>
            </w:r>
          </w:p>
        </w:tc>
        <w:tc>
          <w:tcPr>
            <w:tcW w:type="dxa" w:w="2880"/>
          </w:tcPr>
          <w:p>
            <w:pPr>
              <w:keepNext/>
              <w:spacing w:after="20"/>
            </w:pPr>
            <w:r>
              <w:rPr>
                <w:b w:val="0"/>
                <w:i w:val="0"/>
                <w:sz w:val="16"/>
              </w:rPr>
              <w:t>V · 100 cm · 0°</w:t>
            </w:r>
          </w:p>
        </w:tc>
      </w:tr>
      <w:tr>
        <w:trPr>
          <w:cantSplit/>
        </w:trPr>
        <w:tc>
          <w:tcPr>
            <w:tcW w:type="dxa" w:w="1584"/>
            <w:shd w:val="clear" w:color="auto" w:fill="FAFAF8"/>
          </w:tcPr>
          <w:p>
            <w:pPr>
              <w:keepNext/>
              <w:spacing w:after="20"/>
            </w:pPr>
            <w:r>
              <w:rPr>
                <w:b w:val="0"/>
                <w:i w:val="0"/>
                <w:sz w:val="16"/>
              </w:rPr>
              <w:t>812,58 MHz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46,48</w:t>
            </w:r>
          </w:p>
        </w:tc>
        <w:tc>
          <w:tcPr>
            <w:tcW w:type="dxa" w:w="936"/>
            <w:shd w:val="clear" w:color="auto" w:fill="FAFAF8"/>
          </w:tcPr>
          <w:p>
            <w:pPr>
              <w:keepNext/>
              <w:spacing w:after="20"/>
            </w:pPr>
            <w:r>
              <w:rPr>
                <w:b w:val="0"/>
                <w:i w:val="0"/>
                <w:sz w:val="16"/>
              </w:rPr>
              <w:t>57</w:t>
            </w:r>
          </w:p>
        </w:tc>
        <w:tc>
          <w:tcPr>
            <w:tcW w:type="dxa" w:w="1656"/>
            <w:shd w:val="clear" w:color="auto" w:fill="FAFAF8"/>
          </w:tcPr>
          <w:p>
            <w:pPr>
              <w:keepNext/>
              <w:spacing w:after="20"/>
            </w:pPr>
            <w:r>
              <w:rPr>
                <w:b w:val="0"/>
                <w:i w:val="0"/>
                <w:sz w:val="16"/>
              </w:rPr>
              <w:t>10,52</w:t>
            </w:r>
          </w:p>
        </w:tc>
        <w:tc>
          <w:tcPr>
            <w:tcW w:type="dxa" w:w="2880"/>
            <w:shd w:val="clear" w:color="auto" w:fill="FAFAF8"/>
          </w:tcPr>
          <w:p>
            <w:pPr>
              <w:keepNext/>
              <w:spacing w:after="20"/>
            </w:pPr>
            <w:r>
              <w:rPr>
                <w:b w:val="0"/>
                <w:i w:val="0"/>
                <w:sz w:val="16"/>
              </w:rPr>
              <w:t>V · 100 cm · 0°</w:t>
            </w:r>
          </w:p>
        </w:tc>
      </w:tr>
      <w:tr>
        <w:trPr>
          <w:cantSplit/>
        </w:trPr>
        <w:tc>
          <w:tcPr>
            <w:tcW w:type="dxa" w:w="1584"/>
          </w:tcPr>
          <w:p>
            <w:pPr>
              <w:keepNext/>
              <w:spacing w:after="20"/>
            </w:pPr>
            <w:r>
              <w:rPr>
                <w:b w:val="0"/>
                <w:i w:val="0"/>
                <w:sz w:val="16"/>
              </w:rPr>
              <w:t>236,87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45,58</w:t>
            </w:r>
          </w:p>
        </w:tc>
        <w:tc>
          <w:tcPr>
            <w:tcW w:type="dxa" w:w="936"/>
          </w:tcPr>
          <w:p>
            <w:pPr>
              <w:keepNext/>
              <w:spacing w:after="20"/>
            </w:pPr>
            <w:r>
              <w:rPr>
                <w:b w:val="0"/>
                <w:i w:val="0"/>
                <w:sz w:val="16"/>
              </w:rPr>
              <w:t>57</w:t>
            </w:r>
          </w:p>
        </w:tc>
        <w:tc>
          <w:tcPr>
            <w:tcW w:type="dxa" w:w="1656"/>
          </w:tcPr>
          <w:p>
            <w:pPr>
              <w:keepNext/>
              <w:spacing w:after="20"/>
            </w:pPr>
            <w:r>
              <w:rPr>
                <w:b w:val="0"/>
                <w:i w:val="0"/>
                <w:sz w:val="16"/>
              </w:rPr>
              <w:t>11,42</w:t>
            </w:r>
          </w:p>
        </w:tc>
        <w:tc>
          <w:tcPr>
            <w:tcW w:type="dxa" w:w="2880"/>
          </w:tcPr>
          <w:p>
            <w:pPr>
              <w:keepNext/>
              <w:spacing w:after="20"/>
            </w:pPr>
            <w:r>
              <w:rPr>
                <w:b w:val="0"/>
                <w:i w:val="0"/>
                <w:sz w:val="16"/>
              </w:rPr>
              <w:t>V · 100 cm · 0°</w:t>
            </w:r>
          </w:p>
        </w:tc>
      </w:tr>
      <w:tr>
        <w:trPr>
          <w:cantSplit/>
        </w:trPr>
        <w:tc>
          <w:tcPr>
            <w:tcW w:type="dxa" w:w="1584"/>
            <w:shd w:val="clear" w:color="auto" w:fill="FAFAF8"/>
          </w:tcPr>
          <w:p>
            <w:pPr>
              <w:keepNext/>
              <w:spacing w:after="20"/>
            </w:pPr>
            <w:r>
              <w:rPr>
                <w:b w:val="0"/>
                <w:i w:val="0"/>
                <w:sz w:val="16"/>
              </w:rPr>
              <w:t>236,73 MHz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45,55</w:t>
            </w:r>
          </w:p>
        </w:tc>
        <w:tc>
          <w:tcPr>
            <w:tcW w:type="dxa" w:w="936"/>
            <w:shd w:val="clear" w:color="auto" w:fill="FAFAF8"/>
          </w:tcPr>
          <w:p>
            <w:pPr>
              <w:keepNext/>
              <w:spacing w:after="20"/>
            </w:pPr>
            <w:r>
              <w:rPr>
                <w:b w:val="0"/>
                <w:i w:val="0"/>
                <w:sz w:val="16"/>
              </w:rPr>
              <w:t>57</w:t>
            </w:r>
          </w:p>
        </w:tc>
        <w:tc>
          <w:tcPr>
            <w:tcW w:type="dxa" w:w="1656"/>
            <w:shd w:val="clear" w:color="auto" w:fill="FAFAF8"/>
          </w:tcPr>
          <w:p>
            <w:pPr>
              <w:keepNext/>
              <w:spacing w:after="20"/>
            </w:pPr>
            <w:r>
              <w:rPr>
                <w:b w:val="0"/>
                <w:i w:val="0"/>
                <w:sz w:val="16"/>
              </w:rPr>
              <w:t>11,45</w:t>
            </w:r>
          </w:p>
        </w:tc>
        <w:tc>
          <w:tcPr>
            <w:tcW w:type="dxa" w:w="2880"/>
            <w:shd w:val="clear" w:color="auto" w:fill="FAFAF8"/>
          </w:tcPr>
          <w:p>
            <w:pPr>
              <w:keepNext/>
              <w:spacing w:after="20"/>
            </w:pPr>
            <w:r>
              <w:rPr>
                <w:b w:val="0"/>
                <w:i w:val="0"/>
                <w:sz w:val="16"/>
              </w:rPr>
              <w:t>V · 100 cm · 0°</w:t>
            </w:r>
          </w:p>
        </w:tc>
      </w:tr>
      <w:tr>
        <w:trPr>
          <w:cantSplit/>
        </w:trPr>
        <w:tc>
          <w:tcPr>
            <w:tcW w:type="dxa" w:w="1584"/>
          </w:tcPr>
          <w:p>
            <w:pPr>
              <w:keepNext/>
              <w:spacing w:after="20"/>
            </w:pPr>
            <w:r>
              <w:rPr>
                <w:b w:val="0"/>
                <w:i w:val="0"/>
                <w:sz w:val="16"/>
              </w:rPr>
              <w:t>687,54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42,69</w:t>
            </w:r>
          </w:p>
        </w:tc>
        <w:tc>
          <w:tcPr>
            <w:tcW w:type="dxa" w:w="936"/>
          </w:tcPr>
          <w:p>
            <w:pPr>
              <w:keepNext/>
              <w:spacing w:after="20"/>
            </w:pPr>
            <w:r>
              <w:rPr>
                <w:b w:val="0"/>
                <w:i w:val="0"/>
                <w:sz w:val="16"/>
              </w:rPr>
              <w:t>57</w:t>
            </w:r>
          </w:p>
        </w:tc>
        <w:tc>
          <w:tcPr>
            <w:tcW w:type="dxa" w:w="1656"/>
          </w:tcPr>
          <w:p>
            <w:pPr>
              <w:keepNext/>
              <w:spacing w:after="20"/>
            </w:pPr>
            <w:r>
              <w:rPr>
                <w:b w:val="0"/>
                <w:i w:val="0"/>
                <w:sz w:val="16"/>
              </w:rPr>
              <w:t>14,31</w:t>
            </w:r>
          </w:p>
        </w:tc>
        <w:tc>
          <w:tcPr>
            <w:tcW w:type="dxa" w:w="2880"/>
          </w:tcPr>
          <w:p>
            <w:pPr>
              <w:keepNext/>
              <w:spacing w:after="20"/>
            </w:pPr>
            <w:r>
              <w:rPr>
                <w:b w:val="0"/>
                <w:i w:val="0"/>
                <w:sz w:val="16"/>
              </w:rPr>
              <w:t>V · 100 cm · 0°</w:t>
            </w:r>
          </w:p>
        </w:tc>
      </w:tr>
      <w:tr>
        <w:trPr>
          <w:cantSplit/>
        </w:trPr>
        <w:tc>
          <w:tcPr>
            <w:tcW w:type="dxa" w:w="1584"/>
            <w:shd w:val="clear" w:color="auto" w:fill="FAFAF8"/>
          </w:tcPr>
          <w:p>
            <w:pPr>
              <w:keepNext/>
              <w:spacing w:after="20"/>
            </w:pPr>
            <w:r>
              <w:rPr>
                <w:b w:val="0"/>
                <w:i w:val="0"/>
                <w:sz w:val="16"/>
              </w:rPr>
              <w:t>920,97 MHz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112,47</w:t>
            </w:r>
          </w:p>
        </w:tc>
        <w:tc>
          <w:tcPr>
            <w:tcW w:type="dxa" w:w="936"/>
            <w:shd w:val="clear" w:color="auto" w:fill="FAFAF8"/>
          </w:tcPr>
          <w:p>
            <w:pPr>
              <w:keepNext/>
              <w:spacing w:after="20"/>
            </w:pPr>
            <w:r>
              <w:rPr>
                <w:b w:val="0"/>
                <w:i w:val="0"/>
                <w:sz w:val="16"/>
              </w:rPr>
              <w:t>57</w:t>
            </w:r>
          </w:p>
        </w:tc>
        <w:tc>
          <w:tcPr>
            <w:tcW w:type="dxa" w:w="1656"/>
            <w:shd w:val="clear" w:color="auto" w:fill="FAFAF8"/>
          </w:tcPr>
          <w:p>
            <w:pPr>
              <w:keepNext/>
              <w:spacing w:after="20"/>
            </w:pPr>
            <w:r>
              <w:rPr>
                <w:b w:val="0"/>
                <w:i w:val="0"/>
                <w:sz w:val="16"/>
              </w:rPr>
              <w:t>-55,47 (LoRa)</w:t>
            </w:r>
          </w:p>
        </w:tc>
        <w:tc>
          <w:tcPr>
            <w:tcW w:type="dxa" w:w="2880"/>
            <w:shd w:val="clear" w:color="auto" w:fill="FAFAF8"/>
          </w:tcPr>
          <w:p>
            <w:pPr>
              <w:keepNext/>
              <w:spacing w:after="20"/>
            </w:pPr>
            <w:r>
              <w:rPr>
                <w:b w:val="0"/>
                <w:i w:val="0"/>
                <w:sz w:val="16"/>
              </w:rPr>
              <w:t>V · 100 cm · 0°</w:t>
            </w:r>
          </w:p>
        </w:tc>
      </w:tr>
    </w:tbl>
    <w:p>
      <w:pPr>
        <w:spacing w:after="40"/>
      </w:pPr>
    </w:p>
    <w:p>
      <w:pPr>
        <w:keepNext/>
        <w:spacing w:after="40"/>
        <w:jc w:val="center"/>
      </w:pPr>
      <w:r>
        <w:drawing>
          <wp:inline xmlns:a="http://schemas.openxmlformats.org/drawingml/2006/main" xmlns:pic="http://schemas.openxmlformats.org/drawingml/2006/picture">
            <wp:extent cx="6035040" cy="2766060"/>
            <wp:docPr id="6" name="Picture 6"/>
            <wp:cNvGraphicFramePr>
              <a:graphicFrameLocks noChangeAspect="1"/>
            </wp:cNvGraphicFramePr>
            <a:graphic>
              <a:graphicData uri="http://schemas.openxmlformats.org/drawingml/2006/picture">
                <pic:pic>
                  <pic:nvPicPr>
                    <pic:cNvPr id="0" name="emc_06.png"/>
                    <pic:cNvPicPr/>
                  </pic:nvPicPr>
                  <pic:blipFill>
                    <a:blip r:embed="rId16"/>
                    <a:stretch>
                      <a:fillRect/>
                    </a:stretch>
                  </pic:blipFill>
                  <pic:spPr>
                    <a:xfrm>
                      <a:off x="0" y="0"/>
                      <a:ext cx="6035040" cy="2766060"/>
                    </a:xfrm>
                    <a:prstGeom prst="rect"/>
                  </pic:spPr>
                </pic:pic>
              </a:graphicData>
            </a:graphic>
          </wp:inline>
        </w:drawing>
      </w:r>
    </w:p>
    <w:p>
      <w:pPr>
        <w:keepNext/>
        <w:spacing w:after="80"/>
        <w:jc w:val="center"/>
      </w:pPr>
      <w:r>
        <w:rPr>
          <w:i/>
          <w:color w:val="5B5B5B"/>
          <w:sz w:val="17"/>
        </w:rPr>
        <w:t>Gambar 6. CH besar — Radiasi 1–6 GHz</w:t>
      </w:r>
    </w:p>
    <w:tbl>
      <w:tblPr>
        <w:tblStyle w:val="TableGrid"/>
        <w:tblW w:type="auto" w:w="0"/>
        <w:tblLook w:firstColumn="1" w:firstRow="1" w:lastColumn="0" w:lastRow="0" w:noHBand="0" w:noVBand="1" w:val="04A0"/>
        <w:tblLayout w:type="fixed"/>
      </w:tblPr>
      <w:tblGrid>
        <w:gridCol w:w="1584"/>
        <w:gridCol w:w="1368"/>
        <w:gridCol w:w="1512"/>
        <w:gridCol w:w="936"/>
        <w:gridCol w:w="1655"/>
        <w:gridCol w:w="2880"/>
      </w:tblGrid>
      <w:tr>
        <w:trPr>
          <w:cantSplit/>
        </w:trPr>
        <w:tc>
          <w:tcPr>
            <w:tcW w:type="dxa" w:w="1584"/>
            <w:shd w:val="clear" w:color="auto" w:fill="1B2A4A"/>
          </w:tcPr>
          <w:p>
            <w:pPr>
              <w:keepNext/>
              <w:spacing w:after="20"/>
            </w:pPr>
            <w:r>
              <w:rPr>
                <w:b/>
                <w:color w:val="FFFFFF"/>
                <w:sz w:val="16"/>
              </w:rPr>
              <w:t>Frekuensi</w:t>
            </w:r>
          </w:p>
        </w:tc>
        <w:tc>
          <w:tcPr>
            <w:tcW w:type="dxa" w:w="1368"/>
            <w:shd w:val="clear" w:color="auto" w:fill="1B2A4A"/>
          </w:tcPr>
          <w:p>
            <w:pPr>
              <w:keepNext/>
              <w:spacing w:after="20"/>
            </w:pPr>
            <w:r>
              <w:rPr>
                <w:b/>
                <w:color w:val="FFFFFF"/>
                <w:sz w:val="16"/>
              </w:rPr>
              <w:t>Detektor</w:t>
            </w:r>
          </w:p>
        </w:tc>
        <w:tc>
          <w:tcPr>
            <w:tcW w:type="dxa" w:w="1512"/>
            <w:shd w:val="clear" w:color="auto" w:fill="1B2A4A"/>
          </w:tcPr>
          <w:p>
            <w:pPr>
              <w:keepNext/>
              <w:spacing w:after="20"/>
            </w:pPr>
            <w:r>
              <w:rPr>
                <w:b/>
                <w:color w:val="FFFFFF"/>
                <w:sz w:val="16"/>
              </w:rPr>
              <w:t>Level (dBµV/m)</w:t>
            </w:r>
          </w:p>
        </w:tc>
        <w:tc>
          <w:tcPr>
            <w:tcW w:type="dxa" w:w="936"/>
            <w:shd w:val="clear" w:color="auto" w:fill="1B2A4A"/>
          </w:tcPr>
          <w:p>
            <w:pPr>
              <w:keepNext/>
              <w:spacing w:after="20"/>
            </w:pPr>
            <w:r>
              <w:rPr>
                <w:b/>
                <w:color w:val="FFFFFF"/>
                <w:sz w:val="16"/>
              </w:rPr>
              <w:t>Batas</w:t>
            </w:r>
          </w:p>
        </w:tc>
        <w:tc>
          <w:tcPr>
            <w:tcW w:type="dxa" w:w="1656"/>
            <w:shd w:val="clear" w:color="auto" w:fill="1B2A4A"/>
          </w:tcPr>
          <w:p>
            <w:pPr>
              <w:keepNext/>
              <w:spacing w:after="20"/>
            </w:pPr>
            <w:r>
              <w:rPr>
                <w:b/>
                <w:color w:val="FFFFFF"/>
                <w:sz w:val="16"/>
              </w:rPr>
              <w:t>Margin (dB)</w:t>
            </w:r>
          </w:p>
        </w:tc>
        <w:tc>
          <w:tcPr>
            <w:tcW w:type="dxa" w:w="2880"/>
            <w:shd w:val="clear" w:color="auto" w:fill="1B2A4A"/>
          </w:tcPr>
          <w:p>
            <w:pPr>
              <w:keepNext/>
              <w:spacing w:after="20"/>
            </w:pPr>
            <w:r>
              <w:rPr>
                <w:b/>
                <w:color w:val="FFFFFF"/>
                <w:sz w:val="16"/>
              </w:rPr>
              <w:t>Polarisasi · tinggi · sudut</w:t>
            </w:r>
          </w:p>
        </w:tc>
      </w:tr>
      <w:tr>
        <w:trPr>
          <w:cantSplit/>
        </w:trPr>
        <w:tc>
          <w:tcPr>
            <w:tcW w:type="dxa" w:w="1584"/>
          </w:tcPr>
          <w:p>
            <w:pPr>
              <w:keepNext/>
              <w:spacing w:after="20"/>
            </w:pPr>
            <w:r>
              <w:rPr>
                <w:b w:val="0"/>
                <w:i w:val="0"/>
                <w:sz w:val="16"/>
              </w:rPr>
              <w:t>1,8425 GHz</w:t>
            </w:r>
          </w:p>
        </w:tc>
        <w:tc>
          <w:tcPr>
            <w:tcW w:type="dxa" w:w="1368"/>
          </w:tcPr>
          <w:p>
            <w:pPr>
              <w:keepNext/>
              <w:spacing w:after="20"/>
            </w:pPr>
            <w:r>
              <w:rPr>
                <w:b w:val="0"/>
                <w:i w:val="0"/>
                <w:sz w:val="16"/>
              </w:rPr>
              <w:t>Average</w:t>
            </w:r>
          </w:p>
        </w:tc>
        <w:tc>
          <w:tcPr>
            <w:tcW w:type="dxa" w:w="1512"/>
          </w:tcPr>
          <w:p>
            <w:pPr>
              <w:keepNext/>
              <w:spacing w:after="20"/>
            </w:pPr>
            <w:r>
              <w:rPr>
                <w:b w:val="0"/>
                <w:i w:val="0"/>
                <w:sz w:val="16"/>
              </w:rPr>
              <w:t>50,44</w:t>
            </w:r>
          </w:p>
        </w:tc>
        <w:tc>
          <w:tcPr>
            <w:tcW w:type="dxa" w:w="936"/>
          </w:tcPr>
          <w:p>
            <w:pPr>
              <w:keepNext/>
              <w:spacing w:after="20"/>
            </w:pPr>
            <w:r>
              <w:rPr>
                <w:b w:val="0"/>
                <w:i w:val="0"/>
                <w:sz w:val="16"/>
              </w:rPr>
              <w:t>56</w:t>
            </w:r>
          </w:p>
        </w:tc>
        <w:tc>
          <w:tcPr>
            <w:tcW w:type="dxa" w:w="1656"/>
          </w:tcPr>
          <w:p>
            <w:pPr>
              <w:keepNext/>
              <w:spacing w:after="20"/>
            </w:pPr>
            <w:r>
              <w:rPr>
                <w:b w:val="0"/>
                <w:i w:val="0"/>
                <w:sz w:val="16"/>
              </w:rPr>
              <w:t>5,56</w:t>
            </w:r>
          </w:p>
        </w:tc>
        <w:tc>
          <w:tcPr>
            <w:tcW w:type="dxa" w:w="2880"/>
          </w:tcPr>
          <w:p>
            <w:pPr>
              <w:keepNext/>
              <w:spacing w:after="20"/>
            </w:pPr>
            <w:r>
              <w:rPr>
                <w:b w:val="0"/>
                <w:i w:val="0"/>
                <w:sz w:val="16"/>
              </w:rPr>
              <w:t>H · 100 cm · 135°</w:t>
            </w:r>
          </w:p>
        </w:tc>
      </w:tr>
      <w:tr>
        <w:trPr>
          <w:cantSplit/>
        </w:trPr>
        <w:tc>
          <w:tcPr>
            <w:tcW w:type="dxa" w:w="1584"/>
            <w:shd w:val="clear" w:color="auto" w:fill="FAFAF8"/>
          </w:tcPr>
          <w:p>
            <w:pPr>
              <w:keepNext/>
              <w:spacing w:after="20"/>
            </w:pPr>
            <w:r>
              <w:rPr>
                <w:b w:val="0"/>
                <w:i w:val="0"/>
                <w:sz w:val="16"/>
              </w:rPr>
              <w:t>1,8425 GHz</w:t>
            </w:r>
          </w:p>
        </w:tc>
        <w:tc>
          <w:tcPr>
            <w:tcW w:type="dxa" w:w="1368"/>
            <w:shd w:val="clear" w:color="auto" w:fill="FAFAF8"/>
          </w:tcPr>
          <w:p>
            <w:pPr>
              <w:keepNext/>
              <w:spacing w:after="20"/>
            </w:pPr>
            <w:r>
              <w:rPr>
                <w:b w:val="0"/>
                <w:i w:val="0"/>
                <w:sz w:val="16"/>
              </w:rPr>
              <w:t>Peak</w:t>
            </w:r>
          </w:p>
        </w:tc>
        <w:tc>
          <w:tcPr>
            <w:tcW w:type="dxa" w:w="1512"/>
            <w:shd w:val="clear" w:color="auto" w:fill="FAFAF8"/>
          </w:tcPr>
          <w:p>
            <w:pPr>
              <w:keepNext/>
              <w:spacing w:after="20"/>
            </w:pPr>
            <w:r>
              <w:rPr>
                <w:b w:val="0"/>
                <w:i w:val="0"/>
                <w:sz w:val="16"/>
              </w:rPr>
              <w:t>52,21</w:t>
            </w:r>
          </w:p>
        </w:tc>
        <w:tc>
          <w:tcPr>
            <w:tcW w:type="dxa" w:w="936"/>
            <w:shd w:val="clear" w:color="auto" w:fill="FAFAF8"/>
          </w:tcPr>
          <w:p>
            <w:pPr>
              <w:keepNext/>
              <w:spacing w:after="20"/>
            </w:pPr>
            <w:r>
              <w:rPr>
                <w:b w:val="0"/>
                <w:i w:val="0"/>
                <w:sz w:val="16"/>
              </w:rPr>
              <w:t>76</w:t>
            </w:r>
          </w:p>
        </w:tc>
        <w:tc>
          <w:tcPr>
            <w:tcW w:type="dxa" w:w="1656"/>
            <w:shd w:val="clear" w:color="auto" w:fill="FAFAF8"/>
          </w:tcPr>
          <w:p>
            <w:pPr>
              <w:keepNext/>
              <w:spacing w:after="20"/>
            </w:pPr>
            <w:r>
              <w:rPr>
                <w:b w:val="0"/>
                <w:i w:val="0"/>
                <w:sz w:val="16"/>
              </w:rPr>
              <w:t>23,79</w:t>
            </w:r>
          </w:p>
        </w:tc>
        <w:tc>
          <w:tcPr>
            <w:tcW w:type="dxa" w:w="2880"/>
            <w:shd w:val="clear" w:color="auto" w:fill="FAFAF8"/>
          </w:tcPr>
          <w:p>
            <w:pPr>
              <w:keepNext/>
              <w:spacing w:after="20"/>
            </w:pPr>
            <w:r>
              <w:rPr>
                <w:b w:val="0"/>
                <w:i w:val="0"/>
                <w:sz w:val="16"/>
              </w:rPr>
              <w:t>H · 100 cm · 165°</w:t>
            </w:r>
          </w:p>
        </w:tc>
      </w:tr>
      <w:tr>
        <w:trPr>
          <w:cantSplit/>
        </w:trPr>
        <w:tc>
          <w:tcPr>
            <w:tcW w:type="dxa" w:w="1584"/>
          </w:tcPr>
          <w:p>
            <w:pPr>
              <w:keepNext/>
              <w:spacing w:after="20"/>
            </w:pPr>
            <w:r>
              <w:rPr>
                <w:b w:val="0"/>
                <w:i w:val="0"/>
                <w:sz w:val="16"/>
              </w:rPr>
              <w:t>2,7632 GHz</w:t>
            </w:r>
          </w:p>
        </w:tc>
        <w:tc>
          <w:tcPr>
            <w:tcW w:type="dxa" w:w="1368"/>
          </w:tcPr>
          <w:p>
            <w:pPr>
              <w:keepNext/>
              <w:spacing w:after="20"/>
            </w:pPr>
            <w:r>
              <w:rPr>
                <w:b w:val="0"/>
                <w:i w:val="0"/>
                <w:sz w:val="16"/>
              </w:rPr>
              <w:t>Average</w:t>
            </w:r>
          </w:p>
        </w:tc>
        <w:tc>
          <w:tcPr>
            <w:tcW w:type="dxa" w:w="1512"/>
          </w:tcPr>
          <w:p>
            <w:pPr>
              <w:keepNext/>
              <w:spacing w:after="20"/>
            </w:pPr>
            <w:r>
              <w:rPr>
                <w:b w:val="0"/>
                <w:i w:val="0"/>
                <w:sz w:val="16"/>
              </w:rPr>
              <w:t>26,51</w:t>
            </w:r>
          </w:p>
        </w:tc>
        <w:tc>
          <w:tcPr>
            <w:tcW w:type="dxa" w:w="936"/>
          </w:tcPr>
          <w:p>
            <w:pPr>
              <w:keepNext/>
              <w:spacing w:after="20"/>
            </w:pPr>
            <w:r>
              <w:rPr>
                <w:b w:val="0"/>
                <w:i w:val="0"/>
                <w:sz w:val="16"/>
              </w:rPr>
              <w:t>56</w:t>
            </w:r>
          </w:p>
        </w:tc>
        <w:tc>
          <w:tcPr>
            <w:tcW w:type="dxa" w:w="1656"/>
          </w:tcPr>
          <w:p>
            <w:pPr>
              <w:keepNext/>
              <w:spacing w:after="20"/>
            </w:pPr>
            <w:r>
              <w:rPr>
                <w:b w:val="0"/>
                <w:i w:val="0"/>
                <w:sz w:val="16"/>
              </w:rPr>
              <w:t>29,49</w:t>
            </w:r>
          </w:p>
        </w:tc>
        <w:tc>
          <w:tcPr>
            <w:tcW w:type="dxa" w:w="2880"/>
          </w:tcPr>
          <w:p>
            <w:pPr>
              <w:keepNext/>
              <w:spacing w:after="20"/>
            </w:pPr>
            <w:r>
              <w:rPr>
                <w:b w:val="0"/>
                <w:i w:val="0"/>
                <w:sz w:val="16"/>
              </w:rPr>
              <w:t>H · 100 cm · 210°</w:t>
            </w:r>
          </w:p>
        </w:tc>
      </w:tr>
      <w:tr>
        <w:trPr>
          <w:cantSplit/>
        </w:trPr>
        <w:tc>
          <w:tcPr>
            <w:tcW w:type="dxa" w:w="1584"/>
            <w:shd w:val="clear" w:color="auto" w:fill="FAFAF8"/>
          </w:tcPr>
          <w:p>
            <w:pPr>
              <w:keepNext/>
              <w:spacing w:after="20"/>
            </w:pPr>
            <w:r>
              <w:rPr>
                <w:b w:val="0"/>
                <w:i w:val="0"/>
                <w:sz w:val="16"/>
              </w:rPr>
              <w:t>1,9378 GHz</w:t>
            </w:r>
          </w:p>
        </w:tc>
        <w:tc>
          <w:tcPr>
            <w:tcW w:type="dxa" w:w="1368"/>
            <w:shd w:val="clear" w:color="auto" w:fill="FAFAF8"/>
          </w:tcPr>
          <w:p>
            <w:pPr>
              <w:keepNext/>
              <w:spacing w:after="20"/>
            </w:pPr>
            <w:r>
              <w:rPr>
                <w:b w:val="0"/>
                <w:i w:val="0"/>
                <w:sz w:val="16"/>
              </w:rPr>
              <w:t>Average</w:t>
            </w:r>
          </w:p>
        </w:tc>
        <w:tc>
          <w:tcPr>
            <w:tcW w:type="dxa" w:w="1512"/>
            <w:shd w:val="clear" w:color="auto" w:fill="FAFAF8"/>
          </w:tcPr>
          <w:p>
            <w:pPr>
              <w:keepNext/>
              <w:spacing w:after="20"/>
            </w:pPr>
            <w:r>
              <w:rPr>
                <w:b w:val="0"/>
                <w:i w:val="0"/>
                <w:sz w:val="16"/>
              </w:rPr>
              <w:t>24,45</w:t>
            </w:r>
          </w:p>
        </w:tc>
        <w:tc>
          <w:tcPr>
            <w:tcW w:type="dxa" w:w="936"/>
            <w:shd w:val="clear" w:color="auto" w:fill="FAFAF8"/>
          </w:tcPr>
          <w:p>
            <w:pPr>
              <w:keepNext/>
              <w:spacing w:after="20"/>
            </w:pPr>
            <w:r>
              <w:rPr>
                <w:b w:val="0"/>
                <w:i w:val="0"/>
                <w:sz w:val="16"/>
              </w:rPr>
              <w:t>56</w:t>
            </w:r>
          </w:p>
        </w:tc>
        <w:tc>
          <w:tcPr>
            <w:tcW w:type="dxa" w:w="1656"/>
            <w:shd w:val="clear" w:color="auto" w:fill="FAFAF8"/>
          </w:tcPr>
          <w:p>
            <w:pPr>
              <w:keepNext/>
              <w:spacing w:after="20"/>
            </w:pPr>
            <w:r>
              <w:rPr>
                <w:b w:val="0"/>
                <w:i w:val="0"/>
                <w:sz w:val="16"/>
              </w:rPr>
              <w:t>31,55</w:t>
            </w:r>
          </w:p>
        </w:tc>
        <w:tc>
          <w:tcPr>
            <w:tcW w:type="dxa" w:w="2880"/>
            <w:shd w:val="clear" w:color="auto" w:fill="FAFAF8"/>
          </w:tcPr>
          <w:p>
            <w:pPr>
              <w:keepNext/>
              <w:spacing w:after="20"/>
            </w:pPr>
            <w:r>
              <w:rPr>
                <w:b w:val="0"/>
                <w:i w:val="0"/>
                <w:sz w:val="16"/>
              </w:rPr>
              <w:t>H · 100 cm · 60°</w:t>
            </w:r>
          </w:p>
        </w:tc>
      </w:tr>
      <w:tr>
        <w:trPr>
          <w:cantSplit/>
        </w:trPr>
        <w:tc>
          <w:tcPr>
            <w:tcW w:type="dxa" w:w="1584"/>
          </w:tcPr>
          <w:p>
            <w:pPr>
              <w:keepNext/>
              <w:spacing w:after="20"/>
            </w:pPr>
            <w:r>
              <w:rPr>
                <w:b w:val="0"/>
                <w:i w:val="0"/>
                <w:sz w:val="16"/>
              </w:rPr>
              <w:t>1,8129 GHz</w:t>
            </w:r>
          </w:p>
        </w:tc>
        <w:tc>
          <w:tcPr>
            <w:tcW w:type="dxa" w:w="1368"/>
          </w:tcPr>
          <w:p>
            <w:pPr>
              <w:keepNext/>
              <w:spacing w:after="20"/>
            </w:pPr>
            <w:r>
              <w:rPr>
                <w:b w:val="0"/>
                <w:i w:val="0"/>
                <w:sz w:val="16"/>
              </w:rPr>
              <w:t>Average</w:t>
            </w:r>
          </w:p>
        </w:tc>
        <w:tc>
          <w:tcPr>
            <w:tcW w:type="dxa" w:w="1512"/>
          </w:tcPr>
          <w:p>
            <w:pPr>
              <w:keepNext/>
              <w:spacing w:after="20"/>
            </w:pPr>
            <w:r>
              <w:rPr>
                <w:b w:val="0"/>
                <w:i w:val="0"/>
                <w:sz w:val="16"/>
              </w:rPr>
              <w:t>22,92</w:t>
            </w:r>
          </w:p>
        </w:tc>
        <w:tc>
          <w:tcPr>
            <w:tcW w:type="dxa" w:w="936"/>
          </w:tcPr>
          <w:p>
            <w:pPr>
              <w:keepNext/>
              <w:spacing w:after="20"/>
            </w:pPr>
            <w:r>
              <w:rPr>
                <w:b w:val="0"/>
                <w:i w:val="0"/>
                <w:sz w:val="16"/>
              </w:rPr>
              <w:t>56</w:t>
            </w:r>
          </w:p>
        </w:tc>
        <w:tc>
          <w:tcPr>
            <w:tcW w:type="dxa" w:w="1656"/>
          </w:tcPr>
          <w:p>
            <w:pPr>
              <w:keepNext/>
              <w:spacing w:after="20"/>
            </w:pPr>
            <w:r>
              <w:rPr>
                <w:b w:val="0"/>
                <w:i w:val="0"/>
                <w:sz w:val="16"/>
              </w:rPr>
              <w:t>33,08</w:t>
            </w:r>
          </w:p>
        </w:tc>
        <w:tc>
          <w:tcPr>
            <w:tcW w:type="dxa" w:w="2880"/>
          </w:tcPr>
          <w:p>
            <w:pPr>
              <w:keepNext/>
              <w:spacing w:after="20"/>
            </w:pPr>
            <w:r>
              <w:rPr>
                <w:b w:val="0"/>
                <w:i w:val="0"/>
                <w:sz w:val="16"/>
              </w:rPr>
              <w:t>H · 100 cm · 165°</w:t>
            </w:r>
          </w:p>
        </w:tc>
      </w:tr>
    </w:tbl>
    <w:p>
      <w:pPr>
        <w:spacing w:after="40"/>
      </w:pPr>
    </w:p>
    <w:p>
      <w:pPr>
        <w:keepNext/>
        <w:spacing w:after="40"/>
        <w:jc w:val="center"/>
      </w:pPr>
      <w:r>
        <w:drawing>
          <wp:inline xmlns:a="http://schemas.openxmlformats.org/drawingml/2006/main" xmlns:pic="http://schemas.openxmlformats.org/drawingml/2006/picture">
            <wp:extent cx="6035040" cy="2766060"/>
            <wp:docPr id="7" name="Picture 7"/>
            <wp:cNvGraphicFramePr>
              <a:graphicFrameLocks noChangeAspect="1"/>
            </wp:cNvGraphicFramePr>
            <a:graphic>
              <a:graphicData uri="http://schemas.openxmlformats.org/drawingml/2006/picture">
                <pic:pic>
                  <pic:nvPicPr>
                    <pic:cNvPr id="0" name="emc_07.png"/>
                    <pic:cNvPicPr/>
                  </pic:nvPicPr>
                  <pic:blipFill>
                    <a:blip r:embed="rId17"/>
                    <a:stretch>
                      <a:fillRect/>
                    </a:stretch>
                  </pic:blipFill>
                  <pic:spPr>
                    <a:xfrm>
                      <a:off x="0" y="0"/>
                      <a:ext cx="6035040" cy="2766060"/>
                    </a:xfrm>
                    <a:prstGeom prst="rect"/>
                  </pic:spPr>
                </pic:pic>
              </a:graphicData>
            </a:graphic>
          </wp:inline>
        </w:drawing>
      </w:r>
    </w:p>
    <w:p>
      <w:pPr>
        <w:keepNext/>
        <w:spacing w:after="80"/>
        <w:jc w:val="center"/>
      </w:pPr>
      <w:r>
        <w:rPr>
          <w:i/>
          <w:color w:val="5B5B5B"/>
          <w:sz w:val="17"/>
        </w:rPr>
        <w:t>Gambar 7. CH besar — Konduksi DC</w:t>
      </w:r>
    </w:p>
    <w:tbl>
      <w:tblPr>
        <w:tblStyle w:val="TableGrid"/>
        <w:tblW w:type="auto" w:w="0"/>
        <w:tblLook w:firstColumn="1" w:firstRow="1" w:lastColumn="0" w:lastRow="0" w:noHBand="0" w:noVBand="1" w:val="04A0"/>
        <w:tblLayout w:type="fixed"/>
      </w:tblPr>
      <w:tblGrid>
        <w:gridCol w:w="1584"/>
        <w:gridCol w:w="1368"/>
        <w:gridCol w:w="1512"/>
        <w:gridCol w:w="936"/>
        <w:gridCol w:w="1655"/>
        <w:gridCol w:w="2880"/>
      </w:tblGrid>
      <w:tr>
        <w:trPr>
          <w:cantSplit/>
        </w:trPr>
        <w:tc>
          <w:tcPr>
            <w:tcW w:type="dxa" w:w="1584"/>
            <w:shd w:val="clear" w:color="auto" w:fill="1B2A4A"/>
          </w:tcPr>
          <w:p>
            <w:pPr>
              <w:keepNext/>
              <w:spacing w:after="20"/>
            </w:pPr>
            <w:r>
              <w:rPr>
                <w:b/>
                <w:color w:val="FFFFFF"/>
                <w:sz w:val="16"/>
              </w:rPr>
              <w:t>Frekuensi</w:t>
            </w:r>
          </w:p>
        </w:tc>
        <w:tc>
          <w:tcPr>
            <w:tcW w:type="dxa" w:w="1368"/>
            <w:shd w:val="clear" w:color="auto" w:fill="1B2A4A"/>
          </w:tcPr>
          <w:p>
            <w:pPr>
              <w:keepNext/>
              <w:spacing w:after="20"/>
            </w:pPr>
            <w:r>
              <w:rPr>
                <w:b/>
                <w:color w:val="FFFFFF"/>
                <w:sz w:val="16"/>
              </w:rPr>
              <w:t>Detektor</w:t>
            </w:r>
          </w:p>
        </w:tc>
        <w:tc>
          <w:tcPr>
            <w:tcW w:type="dxa" w:w="1512"/>
            <w:shd w:val="clear" w:color="auto" w:fill="1B2A4A"/>
          </w:tcPr>
          <w:p>
            <w:pPr>
              <w:keepNext/>
              <w:spacing w:after="20"/>
            </w:pPr>
            <w:r>
              <w:rPr>
                <w:b/>
                <w:color w:val="FFFFFF"/>
                <w:sz w:val="16"/>
              </w:rPr>
              <w:t>Level (dBµV)</w:t>
            </w:r>
          </w:p>
        </w:tc>
        <w:tc>
          <w:tcPr>
            <w:tcW w:type="dxa" w:w="936"/>
            <w:shd w:val="clear" w:color="auto" w:fill="1B2A4A"/>
          </w:tcPr>
          <w:p>
            <w:pPr>
              <w:keepNext/>
              <w:spacing w:after="20"/>
            </w:pPr>
            <w:r>
              <w:rPr>
                <w:b/>
                <w:color w:val="FFFFFF"/>
                <w:sz w:val="16"/>
              </w:rPr>
              <w:t>Batas</w:t>
            </w:r>
          </w:p>
        </w:tc>
        <w:tc>
          <w:tcPr>
            <w:tcW w:type="dxa" w:w="1656"/>
            <w:shd w:val="clear" w:color="auto" w:fill="1B2A4A"/>
          </w:tcPr>
          <w:p>
            <w:pPr>
              <w:keepNext/>
              <w:spacing w:after="20"/>
            </w:pPr>
            <w:r>
              <w:rPr>
                <w:b/>
                <w:color w:val="FFFFFF"/>
                <w:sz w:val="16"/>
              </w:rPr>
              <w:t>Margin (dB)</w:t>
            </w:r>
          </w:p>
        </w:tc>
        <w:tc>
          <w:tcPr>
            <w:tcW w:type="dxa" w:w="2880"/>
            <w:shd w:val="clear" w:color="auto" w:fill="1B2A4A"/>
          </w:tcPr>
          <w:p>
            <w:pPr>
              <w:keepNext/>
              <w:spacing w:after="20"/>
            </w:pPr>
            <w:r>
              <w:rPr>
                <w:b/>
                <w:color w:val="FFFFFF"/>
                <w:sz w:val="16"/>
              </w:rPr>
              <w:t>Polarisasi · tinggi · sudut</w:t>
            </w:r>
          </w:p>
        </w:tc>
      </w:tr>
      <w:tr>
        <w:trPr>
          <w:cantSplit/>
        </w:trPr>
        <w:tc>
          <w:tcPr>
            <w:tcW w:type="dxa" w:w="1584"/>
          </w:tcPr>
          <w:p>
            <w:pPr>
              <w:keepNext/>
              <w:spacing w:after="20"/>
            </w:pPr>
            <w:r>
              <w:rPr>
                <w:b w:val="0"/>
                <w:i w:val="0"/>
                <w:sz w:val="16"/>
              </w:rPr>
              <w:t>150,0 kHz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54,59</w:t>
            </w:r>
          </w:p>
        </w:tc>
        <w:tc>
          <w:tcPr>
            <w:tcW w:type="dxa" w:w="936"/>
          </w:tcPr>
          <w:p>
            <w:pPr>
              <w:keepNext/>
              <w:spacing w:after="20"/>
            </w:pPr>
            <w:r>
              <w:rPr>
                <w:b w:val="0"/>
                <w:i w:val="0"/>
                <w:sz w:val="16"/>
              </w:rPr>
              <w:t>97</w:t>
            </w:r>
          </w:p>
        </w:tc>
        <w:tc>
          <w:tcPr>
            <w:tcW w:type="dxa" w:w="1656"/>
          </w:tcPr>
          <w:p>
            <w:pPr>
              <w:keepNext/>
              <w:spacing w:after="20"/>
            </w:pPr>
            <w:r>
              <w:rPr>
                <w:b w:val="0"/>
                <w:i w:val="0"/>
                <w:sz w:val="16"/>
              </w:rPr>
              <w:t>42,41</w:t>
            </w:r>
          </w:p>
        </w:tc>
        <w:tc>
          <w:tcPr>
            <w:tcW w:type="dxa" w:w="2880"/>
          </w:tcPr>
          <w:p>
            <w:pPr>
              <w:keepNext/>
              <w:spacing w:after="20"/>
            </w:pPr>
            <w:r>
              <w:rPr>
                <w:b w:val="0"/>
                <w:i w:val="0"/>
                <w:sz w:val="16"/>
              </w:rPr>
              <w:t>—</w:t>
            </w:r>
          </w:p>
        </w:tc>
      </w:tr>
      <w:tr>
        <w:trPr>
          <w:cantSplit/>
        </w:trPr>
        <w:tc>
          <w:tcPr>
            <w:tcW w:type="dxa" w:w="1584"/>
            <w:shd w:val="clear" w:color="auto" w:fill="FAFAF8"/>
          </w:tcPr>
          <w:p>
            <w:pPr>
              <w:keepNext/>
              <w:spacing w:after="20"/>
            </w:pPr>
            <w:r>
              <w:rPr>
                <w:b w:val="0"/>
                <w:i w:val="0"/>
                <w:sz w:val="16"/>
              </w:rPr>
              <w:t>150,0 kHz</w:t>
            </w:r>
          </w:p>
        </w:tc>
        <w:tc>
          <w:tcPr>
            <w:tcW w:type="dxa" w:w="1368"/>
            <w:shd w:val="clear" w:color="auto" w:fill="FAFAF8"/>
          </w:tcPr>
          <w:p>
            <w:pPr>
              <w:keepNext/>
              <w:spacing w:after="20"/>
            </w:pPr>
            <w:r>
              <w:rPr>
                <w:b w:val="0"/>
                <w:i w:val="0"/>
                <w:sz w:val="16"/>
              </w:rPr>
              <w:t>Average</w:t>
            </w:r>
          </w:p>
        </w:tc>
        <w:tc>
          <w:tcPr>
            <w:tcW w:type="dxa" w:w="1512"/>
            <w:shd w:val="clear" w:color="auto" w:fill="FAFAF8"/>
          </w:tcPr>
          <w:p>
            <w:pPr>
              <w:keepNext/>
              <w:spacing w:after="20"/>
            </w:pPr>
            <w:r>
              <w:rPr>
                <w:b w:val="0"/>
                <w:i w:val="0"/>
                <w:sz w:val="16"/>
              </w:rPr>
              <w:t>25,12</w:t>
            </w:r>
          </w:p>
        </w:tc>
        <w:tc>
          <w:tcPr>
            <w:tcW w:type="dxa" w:w="936"/>
            <w:shd w:val="clear" w:color="auto" w:fill="FAFAF8"/>
          </w:tcPr>
          <w:p>
            <w:pPr>
              <w:keepNext/>
              <w:spacing w:after="20"/>
            </w:pPr>
            <w:r>
              <w:rPr>
                <w:b w:val="0"/>
                <w:i w:val="0"/>
                <w:sz w:val="16"/>
              </w:rPr>
              <w:t>84</w:t>
            </w:r>
          </w:p>
        </w:tc>
        <w:tc>
          <w:tcPr>
            <w:tcW w:type="dxa" w:w="1656"/>
            <w:shd w:val="clear" w:color="auto" w:fill="FAFAF8"/>
          </w:tcPr>
          <w:p>
            <w:pPr>
              <w:keepNext/>
              <w:spacing w:after="20"/>
            </w:pPr>
            <w:r>
              <w:rPr>
                <w:b w:val="0"/>
                <w:i w:val="0"/>
                <w:sz w:val="16"/>
              </w:rPr>
              <w:t>58,88</w:t>
            </w:r>
          </w:p>
        </w:tc>
        <w:tc>
          <w:tcPr>
            <w:tcW w:type="dxa" w:w="2880"/>
            <w:shd w:val="clear" w:color="auto" w:fill="FAFAF8"/>
          </w:tcPr>
          <w:p>
            <w:pPr>
              <w:keepNext/>
              <w:spacing w:after="20"/>
            </w:pPr>
            <w:r>
              <w:rPr>
                <w:b w:val="0"/>
                <w:i w:val="0"/>
                <w:sz w:val="16"/>
              </w:rPr>
              <w:t>—</w:t>
            </w:r>
          </w:p>
        </w:tc>
      </w:tr>
      <w:tr>
        <w:trPr>
          <w:cantSplit/>
        </w:trPr>
        <w:tc>
          <w:tcPr>
            <w:tcW w:type="dxa" w:w="1584"/>
          </w:tcPr>
          <w:p>
            <w:pPr>
              <w:keepNext/>
              <w:spacing w:after="20"/>
            </w:pPr>
            <w:r>
              <w:rPr>
                <w:b w:val="0"/>
                <w:i w:val="0"/>
                <w:sz w:val="16"/>
              </w:rPr>
              <w:t>2,42 MHz</w:t>
            </w:r>
          </w:p>
        </w:tc>
        <w:tc>
          <w:tcPr>
            <w:tcW w:type="dxa" w:w="1368"/>
          </w:tcPr>
          <w:p>
            <w:pPr>
              <w:keepNext/>
              <w:spacing w:after="20"/>
            </w:pPr>
            <w:r>
              <w:rPr>
                <w:b w:val="0"/>
                <w:i w:val="0"/>
                <w:sz w:val="16"/>
              </w:rPr>
              <w:t>Quasi-peak</w:t>
            </w:r>
          </w:p>
        </w:tc>
        <w:tc>
          <w:tcPr>
            <w:tcW w:type="dxa" w:w="1512"/>
          </w:tcPr>
          <w:p>
            <w:pPr>
              <w:keepNext/>
              <w:spacing w:after="20"/>
            </w:pPr>
            <w:r>
              <w:rPr>
                <w:b w:val="0"/>
                <w:i w:val="0"/>
                <w:sz w:val="16"/>
              </w:rPr>
              <w:t>24,37</w:t>
            </w:r>
          </w:p>
        </w:tc>
        <w:tc>
          <w:tcPr>
            <w:tcW w:type="dxa" w:w="936"/>
          </w:tcPr>
          <w:p>
            <w:pPr>
              <w:keepNext/>
              <w:spacing w:after="20"/>
            </w:pPr>
            <w:r>
              <w:rPr>
                <w:b w:val="0"/>
                <w:i w:val="0"/>
                <w:sz w:val="16"/>
              </w:rPr>
              <w:t>87</w:t>
            </w:r>
          </w:p>
        </w:tc>
        <w:tc>
          <w:tcPr>
            <w:tcW w:type="dxa" w:w="1656"/>
          </w:tcPr>
          <w:p>
            <w:pPr>
              <w:keepNext/>
              <w:spacing w:after="20"/>
            </w:pPr>
            <w:r>
              <w:rPr>
                <w:b w:val="0"/>
                <w:i w:val="0"/>
                <w:sz w:val="16"/>
              </w:rPr>
              <w:t>62,63</w:t>
            </w:r>
          </w:p>
        </w:tc>
        <w:tc>
          <w:tcPr>
            <w:tcW w:type="dxa" w:w="2880"/>
          </w:tcPr>
          <w:p>
            <w:pPr>
              <w:keepNext/>
              <w:spacing w:after="20"/>
            </w:pPr>
            <w:r>
              <w:rPr>
                <w:b w:val="0"/>
                <w:i w:val="0"/>
                <w:sz w:val="16"/>
              </w:rPr>
              <w:t>—</w:t>
            </w:r>
          </w:p>
        </w:tc>
      </w:tr>
      <w:tr>
        <w:trPr>
          <w:cantSplit/>
        </w:trPr>
        <w:tc>
          <w:tcPr>
            <w:tcW w:type="dxa" w:w="1584"/>
            <w:shd w:val="clear" w:color="auto" w:fill="FAFAF8"/>
          </w:tcPr>
          <w:p>
            <w:pPr>
              <w:keepNext/>
              <w:spacing w:after="20"/>
            </w:pPr>
            <w:r>
              <w:rPr>
                <w:b w:val="0"/>
                <w:i w:val="0"/>
                <w:sz w:val="16"/>
              </w:rPr>
              <w:t>955,6 kHz</w:t>
            </w:r>
          </w:p>
        </w:tc>
        <w:tc>
          <w:tcPr>
            <w:tcW w:type="dxa" w:w="1368"/>
            <w:shd w:val="clear" w:color="auto" w:fill="FAFAF8"/>
          </w:tcPr>
          <w:p>
            <w:pPr>
              <w:keepNext/>
              <w:spacing w:after="20"/>
            </w:pPr>
            <w:r>
              <w:rPr>
                <w:b w:val="0"/>
                <w:i w:val="0"/>
                <w:sz w:val="16"/>
              </w:rPr>
              <w:t>Quasi-peak</w:t>
            </w:r>
          </w:p>
        </w:tc>
        <w:tc>
          <w:tcPr>
            <w:tcW w:type="dxa" w:w="1512"/>
            <w:shd w:val="clear" w:color="auto" w:fill="FAFAF8"/>
          </w:tcPr>
          <w:p>
            <w:pPr>
              <w:keepNext/>
              <w:spacing w:after="20"/>
            </w:pPr>
            <w:r>
              <w:rPr>
                <w:b w:val="0"/>
                <w:i w:val="0"/>
                <w:sz w:val="16"/>
              </w:rPr>
              <w:t>21,14</w:t>
            </w:r>
          </w:p>
        </w:tc>
        <w:tc>
          <w:tcPr>
            <w:tcW w:type="dxa" w:w="936"/>
            <w:shd w:val="clear" w:color="auto" w:fill="FAFAF8"/>
          </w:tcPr>
          <w:p>
            <w:pPr>
              <w:keepNext/>
              <w:spacing w:after="20"/>
            </w:pPr>
            <w:r>
              <w:rPr>
                <w:b w:val="0"/>
                <w:i w:val="0"/>
                <w:sz w:val="16"/>
              </w:rPr>
              <w:t>87</w:t>
            </w:r>
          </w:p>
        </w:tc>
        <w:tc>
          <w:tcPr>
            <w:tcW w:type="dxa" w:w="1656"/>
            <w:shd w:val="clear" w:color="auto" w:fill="FAFAF8"/>
          </w:tcPr>
          <w:p>
            <w:pPr>
              <w:keepNext/>
              <w:spacing w:after="20"/>
            </w:pPr>
            <w:r>
              <w:rPr>
                <w:b w:val="0"/>
                <w:i w:val="0"/>
                <w:sz w:val="16"/>
              </w:rPr>
              <w:t>65,86</w:t>
            </w:r>
          </w:p>
        </w:tc>
        <w:tc>
          <w:tcPr>
            <w:tcW w:type="dxa" w:w="2880"/>
            <w:shd w:val="clear" w:color="auto" w:fill="FAFAF8"/>
          </w:tcPr>
          <w:p>
            <w:pPr>
              <w:keepNext/>
              <w:spacing w:after="20"/>
            </w:pPr>
            <w:r>
              <w:rPr>
                <w:b w:val="0"/>
                <w:i w:val="0"/>
                <w:sz w:val="16"/>
              </w:rPr>
              <w:t>—</w:t>
            </w:r>
          </w:p>
        </w:tc>
      </w:tr>
      <w:tr>
        <w:trPr>
          <w:cantSplit/>
        </w:trPr>
        <w:tc>
          <w:tcPr>
            <w:tcW w:type="dxa" w:w="1584"/>
          </w:tcPr>
          <w:p>
            <w:pPr>
              <w:keepNext/>
              <w:spacing w:after="20"/>
            </w:pPr>
            <w:r>
              <w:rPr>
                <w:b w:val="0"/>
                <w:i w:val="0"/>
                <w:sz w:val="16"/>
              </w:rPr>
              <w:t>18,19 MHz</w:t>
            </w:r>
          </w:p>
        </w:tc>
        <w:tc>
          <w:tcPr>
            <w:tcW w:type="dxa" w:w="1368"/>
          </w:tcPr>
          <w:p>
            <w:pPr>
              <w:keepNext/>
              <w:spacing w:after="20"/>
            </w:pPr>
            <w:r>
              <w:rPr>
                <w:b w:val="0"/>
                <w:i w:val="0"/>
                <w:sz w:val="16"/>
              </w:rPr>
              <w:t>Average</w:t>
            </w:r>
          </w:p>
        </w:tc>
        <w:tc>
          <w:tcPr>
            <w:tcW w:type="dxa" w:w="1512"/>
          </w:tcPr>
          <w:p>
            <w:pPr>
              <w:keepNext/>
              <w:spacing w:after="20"/>
            </w:pPr>
            <w:r>
              <w:rPr>
                <w:b w:val="0"/>
                <w:i w:val="0"/>
                <w:sz w:val="16"/>
              </w:rPr>
              <w:t>7,31</w:t>
            </w:r>
          </w:p>
        </w:tc>
        <w:tc>
          <w:tcPr>
            <w:tcW w:type="dxa" w:w="936"/>
          </w:tcPr>
          <w:p>
            <w:pPr>
              <w:keepNext/>
              <w:spacing w:after="20"/>
            </w:pPr>
            <w:r>
              <w:rPr>
                <w:b w:val="0"/>
                <w:i w:val="0"/>
                <w:sz w:val="16"/>
              </w:rPr>
              <w:t>74</w:t>
            </w:r>
          </w:p>
        </w:tc>
        <w:tc>
          <w:tcPr>
            <w:tcW w:type="dxa" w:w="1656"/>
          </w:tcPr>
          <w:p>
            <w:pPr>
              <w:keepNext/>
              <w:spacing w:after="20"/>
            </w:pPr>
            <w:r>
              <w:rPr>
                <w:b w:val="0"/>
                <w:i w:val="0"/>
                <w:sz w:val="16"/>
              </w:rPr>
              <w:t>66,69</w:t>
            </w:r>
          </w:p>
        </w:tc>
        <w:tc>
          <w:tcPr>
            <w:tcW w:type="dxa" w:w="2880"/>
          </w:tcPr>
          <w:p>
            <w:pPr>
              <w:keepNext/>
              <w:spacing w:after="20"/>
            </w:pPr>
            <w:r>
              <w:rPr>
                <w:b w:val="0"/>
                <w:i w:val="0"/>
                <w:sz w:val="16"/>
              </w:rPr>
              <w:t>—</w:t>
            </w:r>
          </w:p>
        </w:tc>
      </w:tr>
    </w:tbl>
    <w:p>
      <w:pPr>
        <w:spacing w:after="40"/>
      </w:pPr>
    </w:p>
    <w:p>
      <w:pPr>
        <w:pStyle w:val="Heading1"/>
      </w:pPr>
      <w:r>
        <w:rPr>
          <w:color w:val="1B2A4A"/>
        </w:rPr>
        <w:t>5. Pembahasan</w:t>
      </w:r>
    </w:p>
    <w:p>
      <w:pPr>
        <w:pStyle w:val="Heading2"/>
      </w:pPr>
      <w:r>
        <w:rPr>
          <w:color w:val="1B2A4A"/>
        </w:rPr>
        <w:t>5.1 Titik pada frekuensi kerja LoRa</w:t>
      </w:r>
    </w:p>
    <w:p>
      <w:pPr>
        <w:spacing w:after="120"/>
      </w:pPr>
      <w:r>
        <w:rPr>
          <w:b w:val="0"/>
          <w:i w:val="0"/>
          <w:sz w:val="20"/>
        </w:rPr>
        <w:t>Perangkat lunak menandai empat titik sebagai “Failed”: GLD pada 919,65 MHz, 920,05 MHz, dan 920,39 MHz (level hingga 93,29 dBµV/m), serta Cluster Head pada 920,97 MHz (112,47 dBµV/m). Keempatnya berada pada pita kerja radio LoRa perangkat (920–923 MHz), sehingga yang terukur adalah sinyal pancar yang memang disengaja, bukan emisi liar dari rangkaian.</w:t>
      </w:r>
    </w:p>
    <w:p>
      <w:pPr>
        <w:spacing w:after="120"/>
      </w:pPr>
      <w:r>
        <w:rPr>
          <w:b w:val="0"/>
          <w:i w:val="0"/>
          <w:sz w:val="20"/>
        </w:rPr>
        <w:t xml:space="preserve">Pada standar emisi multimedia, pita frekuensi kerja pemancar umumnya dikeluarkan dari penilaian dan dinilai melalui standar radio tersendiri (misalnya ETSI EN 300 220 serta sertifikasi SDPPI di Indonesia). Status ini </w:t>
      </w:r>
      <w:r>
        <w:rPr>
          <w:b/>
          <w:i w:val="0"/>
          <w:sz w:val="20"/>
        </w:rPr>
        <w:t>perlu dikonfirmasi tertulis oleh Telkom Test House</w:t>
      </w:r>
      <w:r>
        <w:rPr>
          <w:b w:val="0"/>
          <w:i w:val="0"/>
          <w:sz w:val="20"/>
        </w:rPr>
        <w:t>. Bila diperlukan, pengukuran ulang dapat dilakukan dengan pemancar LoRa dalam keadaan idle.</w:t>
      </w:r>
    </w:p>
    <w:p>
      <w:pPr>
        <w:pStyle w:val="Heading2"/>
      </w:pPr>
      <w:r>
        <w:rPr>
          <w:color w:val="1B2A4A"/>
        </w:rPr>
        <w:t>5.2 Margin tipis GLD pada 117–127 MHz</w:t>
      </w:r>
    </w:p>
    <w:p>
      <w:pPr>
        <w:spacing w:after="120"/>
      </w:pPr>
      <w:r>
        <w:rPr>
          <w:b w:val="0"/>
          <w:i w:val="0"/>
          <w:sz w:val="20"/>
        </w:rPr>
        <w:t>Tiga titik GLD pada 117,40 MHz, 117,89 MHz, dan 126,82 MHz (QP, polarisasi horizontal, tinggi antena 3 m) hanya 0,51–0,95 dB di bawah batas 50 dBµV/m. Variasi antar-unit dan antar-laboratorium biasanya lebih besar dari angka ini, sehingga titik ini berisiko melampaui batas pada uji resmi. Kandidat sumber yang akan diperiksa: harmonik clock mikrokontroler dan konverter DC-DC, serta kabel catu yang berperan sebagai antena.</w:t>
      </w:r>
    </w:p>
    <w:p>
      <w:pPr>
        <w:pStyle w:val="Heading2"/>
      </w:pPr>
      <w:r>
        <w:rPr>
          <w:color w:val="1B2A4A"/>
        </w:rPr>
        <w:t>5.3 Cluster Head</w:t>
      </w:r>
    </w:p>
    <w:p>
      <w:pPr>
        <w:spacing w:after="120"/>
      </w:pPr>
      <w:r>
        <w:rPr>
          <w:b w:val="0"/>
          <w:i w:val="0"/>
          <w:sz w:val="20"/>
        </w:rPr>
        <w:t>Margin terkecil Cluster Head di luar pita LoRa adalah 3,28 dB pada 978,88 MHz (QP) dan 5,56 dB pada 1,8425 GHz (Average). Frekuensi 1,8425 GHz berdekatan dengan harmonik kedua frekuensi kerja LoRa (2 × ±921 MHz), sehingga penanganannya terkait filter keluaran radio. Emisi terkonduksi DC Cluster Head jauh di bawah batas (margin terkecil 42,41 dB).</w:t>
      </w:r>
    </w:p>
    <w:p>
      <w:pPr>
        <w:pStyle w:val="Heading2"/>
      </w:pPr>
      <w:r>
        <w:rPr>
          <w:color w:val="1B2A4A"/>
        </w:rPr>
        <w:t>5.4 Emisi terkonduksi GLD</w:t>
      </w:r>
    </w:p>
    <w:p>
      <w:pPr>
        <w:spacing w:after="120"/>
      </w:pPr>
      <w:r>
        <w:rPr>
          <w:b w:val="0"/>
          <w:i w:val="0"/>
          <w:sz w:val="20"/>
        </w:rPr>
        <w:t>Emisi terkonduksi GLD diukur di sisi AC, artinya mencakup adaptor/PSU yang dipakai saat uji. Margin terkecil 6,03 dB (QP, 323,9 kHz, saluran Line). Pada instalasi lapangan GLD menerima 24 VDC dari PSU di junction box, sehingga hasil ini mencerminkan kombinasi GLD dan adaptor uji.</w:t>
      </w:r>
    </w:p>
    <w:p>
      <w:pPr>
        <w:pStyle w:val="Heading1"/>
      </w:pPr>
      <w:r>
        <w:rPr>
          <w:color w:val="1B2A4A"/>
        </w:rPr>
        <w:t>6. Tindak lanjut</w:t>
      </w:r>
    </w:p>
    <w:tbl>
      <w:tblPr>
        <w:tblStyle w:val="TableGrid"/>
        <w:tblW w:type="auto" w:w="0"/>
        <w:tblLook w:firstColumn="1" w:firstRow="1" w:lastColumn="0" w:lastRow="0" w:noHBand="0" w:noVBand="1" w:val="04A0"/>
        <w:tblLayout w:type="fixed"/>
      </w:tblPr>
      <w:tblGrid>
        <w:gridCol w:w="576"/>
        <w:gridCol w:w="7200"/>
        <w:gridCol w:w="2160"/>
      </w:tblGrid>
      <w:tr>
        <w:tc>
          <w:tcPr>
            <w:tcW w:type="dxa" w:w="576"/>
            <w:shd w:val="clear" w:color="auto" w:fill="1B2A4A"/>
          </w:tcPr>
          <w:p>
            <w:pPr>
              <w:spacing w:after="20"/>
            </w:pPr>
            <w:r>
              <w:rPr>
                <w:b/>
                <w:color w:val="FFFFFF"/>
                <w:sz w:val="17"/>
              </w:rPr>
              <w:t>No</w:t>
            </w:r>
          </w:p>
        </w:tc>
        <w:tc>
          <w:tcPr>
            <w:tcW w:type="dxa" w:w="7200"/>
            <w:shd w:val="clear" w:color="auto" w:fill="1B2A4A"/>
          </w:tcPr>
          <w:p>
            <w:pPr>
              <w:spacing w:after="20"/>
            </w:pPr>
            <w:r>
              <w:rPr>
                <w:b/>
                <w:color w:val="FFFFFF"/>
                <w:sz w:val="17"/>
              </w:rPr>
              <w:t>Tindak lanjut</w:t>
            </w:r>
          </w:p>
        </w:tc>
        <w:tc>
          <w:tcPr>
            <w:tcW w:type="dxa" w:w="2160"/>
            <w:shd w:val="clear" w:color="auto" w:fill="1B2A4A"/>
          </w:tcPr>
          <w:p>
            <w:pPr>
              <w:spacing w:after="20"/>
            </w:pPr>
            <w:r>
              <w:rPr>
                <w:b/>
                <w:color w:val="FFFFFF"/>
                <w:sz w:val="17"/>
              </w:rPr>
              <w:t>Penanggung jawab</w:t>
            </w:r>
          </w:p>
        </w:tc>
      </w:tr>
      <w:tr>
        <w:tc>
          <w:tcPr>
            <w:tcW w:type="dxa" w:w="576"/>
          </w:tcPr>
          <w:p>
            <w:pPr>
              <w:spacing w:after="20"/>
            </w:pPr>
            <w:r>
              <w:rPr>
                <w:b w:val="0"/>
                <w:i w:val="0"/>
                <w:sz w:val="17"/>
              </w:rPr>
              <w:t>1</w:t>
            </w:r>
          </w:p>
        </w:tc>
        <w:tc>
          <w:tcPr>
            <w:tcW w:type="dxa" w:w="7200"/>
          </w:tcPr>
          <w:p>
            <w:pPr>
              <w:spacing w:after="20"/>
            </w:pPr>
            <w:r>
              <w:rPr>
                <w:b w:val="0"/>
                <w:i w:val="0"/>
                <w:sz w:val="17"/>
              </w:rPr>
              <w:t>Konfirmasi tertulis ke Telkom Test House mengenai perlakuan pita frekuensi kerja LoRa; ukur ulang dengan pemancar idle bila diminta.</w:t>
            </w:r>
          </w:p>
        </w:tc>
        <w:tc>
          <w:tcPr>
            <w:tcW w:type="dxa" w:w="2160"/>
          </w:tcPr>
          <w:p>
            <w:pPr>
              <w:spacing w:after="20"/>
            </w:pPr>
            <w:r>
              <w:rPr>
                <w:b w:val="0"/>
                <w:i w:val="0"/>
                <w:sz w:val="17"/>
              </w:rPr>
              <w:t>LGU</w:t>
            </w:r>
          </w:p>
        </w:tc>
      </w:tr>
      <w:tr>
        <w:tc>
          <w:tcPr>
            <w:tcW w:type="dxa" w:w="576"/>
            <w:shd w:val="clear" w:color="auto" w:fill="FAFAF8"/>
          </w:tcPr>
          <w:p>
            <w:pPr>
              <w:spacing w:after="20"/>
            </w:pPr>
            <w:r>
              <w:rPr>
                <w:b w:val="0"/>
                <w:i w:val="0"/>
                <w:sz w:val="17"/>
              </w:rPr>
              <w:t>2</w:t>
            </w:r>
          </w:p>
        </w:tc>
        <w:tc>
          <w:tcPr>
            <w:tcW w:type="dxa" w:w="7200"/>
            <w:shd w:val="clear" w:color="auto" w:fill="FAFAF8"/>
          </w:tcPr>
          <w:p>
            <w:pPr>
              <w:spacing w:after="20"/>
            </w:pPr>
            <w:r>
              <w:rPr>
                <w:b w:val="0"/>
                <w:i w:val="0"/>
                <w:sz w:val="17"/>
              </w:rPr>
              <w:t>Investigasi dan peredaman emisi GLD 117–127 MHz (filter catu, ferit kabel, tata letak clock/DC-DC); ukur ulang untuk memastikan margin memadai.</w:t>
            </w:r>
          </w:p>
        </w:tc>
        <w:tc>
          <w:tcPr>
            <w:tcW w:type="dxa" w:w="2160"/>
            <w:shd w:val="clear" w:color="auto" w:fill="FAFAF8"/>
          </w:tcPr>
          <w:p>
            <w:pPr>
              <w:spacing w:after="20"/>
            </w:pPr>
            <w:r>
              <w:rPr>
                <w:b w:val="0"/>
                <w:i w:val="0"/>
                <w:sz w:val="17"/>
              </w:rPr>
              <w:t>LGU / Lab IoT ITB</w:t>
            </w:r>
          </w:p>
        </w:tc>
      </w:tr>
      <w:tr>
        <w:tc>
          <w:tcPr>
            <w:tcW w:type="dxa" w:w="576"/>
          </w:tcPr>
          <w:p>
            <w:pPr>
              <w:spacing w:after="20"/>
            </w:pPr>
            <w:r>
              <w:rPr>
                <w:b w:val="0"/>
                <w:i w:val="0"/>
                <w:sz w:val="17"/>
              </w:rPr>
              <w:t>3</w:t>
            </w:r>
          </w:p>
        </w:tc>
        <w:tc>
          <w:tcPr>
            <w:tcW w:type="dxa" w:w="7200"/>
          </w:tcPr>
          <w:p>
            <w:pPr>
              <w:spacing w:after="20"/>
            </w:pPr>
            <w:r>
              <w:rPr>
                <w:b w:val="0"/>
                <w:i w:val="0"/>
                <w:sz w:val="17"/>
              </w:rPr>
              <w:t>Periksa filter keluaran radio Cluster Head terkait titik 1,8425 GHz dan 978,88 MHz.</w:t>
            </w:r>
          </w:p>
        </w:tc>
        <w:tc>
          <w:tcPr>
            <w:tcW w:type="dxa" w:w="2160"/>
          </w:tcPr>
          <w:p>
            <w:pPr>
              <w:spacing w:after="20"/>
            </w:pPr>
            <w:r>
              <w:rPr>
                <w:b w:val="0"/>
                <w:i w:val="0"/>
                <w:sz w:val="17"/>
              </w:rPr>
              <w:t>LGU / Lab IoT ITB</w:t>
            </w:r>
          </w:p>
        </w:tc>
      </w:tr>
      <w:tr>
        <w:tc>
          <w:tcPr>
            <w:tcW w:type="dxa" w:w="576"/>
            <w:shd w:val="clear" w:color="auto" w:fill="FAFAF8"/>
          </w:tcPr>
          <w:p>
            <w:pPr>
              <w:spacing w:after="20"/>
            </w:pPr>
            <w:r>
              <w:rPr>
                <w:b w:val="0"/>
                <w:i w:val="0"/>
                <w:sz w:val="17"/>
              </w:rPr>
              <w:t>4</w:t>
            </w:r>
          </w:p>
        </w:tc>
        <w:tc>
          <w:tcPr>
            <w:tcW w:type="dxa" w:w="7200"/>
            <w:shd w:val="clear" w:color="auto" w:fill="FAFAF8"/>
          </w:tcPr>
          <w:p>
            <w:pPr>
              <w:spacing w:after="20"/>
            </w:pPr>
            <w:r>
              <w:rPr>
                <w:b w:val="0"/>
                <w:i w:val="0"/>
                <w:sz w:val="17"/>
              </w:rPr>
              <w:t>Lengkapi cakupan: uji imunitas, Gateway, Cluster Head varian kecil; catat nomor seri, firmware, dan mode operasi unit uji.</w:t>
            </w:r>
          </w:p>
        </w:tc>
        <w:tc>
          <w:tcPr>
            <w:tcW w:type="dxa" w:w="2160"/>
            <w:shd w:val="clear" w:color="auto" w:fill="FAFAF8"/>
          </w:tcPr>
          <w:p>
            <w:pPr>
              <w:spacing w:after="20"/>
            </w:pPr>
            <w:r>
              <w:rPr>
                <w:b w:val="0"/>
                <w:i w:val="0"/>
                <w:sz w:val="17"/>
              </w:rPr>
              <w:t>LGU</w:t>
            </w:r>
          </w:p>
        </w:tc>
      </w:tr>
      <w:tr>
        <w:tc>
          <w:tcPr>
            <w:tcW w:type="dxa" w:w="576"/>
          </w:tcPr>
          <w:p>
            <w:pPr>
              <w:spacing w:after="20"/>
            </w:pPr>
            <w:r>
              <w:rPr>
                <w:b w:val="0"/>
                <w:i w:val="0"/>
                <w:sz w:val="17"/>
              </w:rPr>
              <w:t>5</w:t>
            </w:r>
          </w:p>
        </w:tc>
        <w:tc>
          <w:tcPr>
            <w:tcW w:type="dxa" w:w="7200"/>
          </w:tcPr>
          <w:p>
            <w:pPr>
              <w:spacing w:after="20"/>
            </w:pPr>
            <w:r>
              <w:rPr>
                <w:b w:val="0"/>
                <w:i w:val="0"/>
                <w:sz w:val="17"/>
              </w:rPr>
              <w:t>Laksanakan uji EMC resmi di laboratorium terakreditasi setelah butir 1–3 selesai.</w:t>
            </w:r>
          </w:p>
        </w:tc>
        <w:tc>
          <w:tcPr>
            <w:tcW w:type="dxa" w:w="2160"/>
          </w:tcPr>
          <w:p>
            <w:pPr>
              <w:spacing w:after="20"/>
            </w:pPr>
            <w:r>
              <w:rPr>
                <w:b w:val="0"/>
                <w:i w:val="0"/>
                <w:sz w:val="17"/>
              </w:rPr>
              <w:t>LGU</w:t>
            </w:r>
          </w:p>
        </w:tc>
      </w:tr>
    </w:tbl>
    <w:p>
      <w:pPr>
        <w:spacing w:after="40"/>
      </w:pPr>
    </w:p>
    <w:p>
      <w:pPr>
        <w:pStyle w:val="Heading1"/>
      </w:pPr>
      <w:r>
        <w:rPr>
          <w:color w:val="1B2A4A"/>
        </w:rPr>
        <w:t>7. Data sumber</w:t>
      </w:r>
    </w:p>
    <w:p>
      <w:pPr>
        <w:spacing w:after="120"/>
      </w:pPr>
      <w:r>
        <w:rPr>
          <w:b w:val="0"/>
          <w:i w:val="0"/>
          <w:sz w:val="19"/>
        </w:rPr>
        <w:t>Data mentah hasil ekspor perangkat lunak penerima Telkom Test House (tujuh berkas): GLD — Class A Below 1G, Class A Above 1G, Class A L1, Class A L2; Cluster Head besar — Class A Below 1G, Class A Above 1G, Class A DC. Grafik dan tabel pada laporan ini disusun ulang dari titik-titik di berkas tersebut tanpa perubahan nilai. Laporan resmi laboratorium belum diterbitkan.</w:t>
      </w:r>
    </w:p>
    <w:p>
      <w:pPr>
        <w:pStyle w:val="Heading1"/>
      </w:pPr>
      <w:r>
        <w:rPr>
          <w:color w:val="1B2A4A"/>
        </w:rPr>
        <w:t>8. Lembar pengesahan</w:t>
      </w:r>
    </w:p>
    <w:tbl>
      <w:tblPr>
        <w:tblStyle w:val="TableGrid"/>
        <w:tblW w:type="auto" w:w="0"/>
        <w:tblLook w:firstColumn="1" w:firstRow="1" w:lastColumn="0" w:lastRow="0" w:noHBand="0" w:noVBand="1" w:val="04A0"/>
        <w:tblLayout w:type="fixed"/>
      </w:tblPr>
      <w:tblGrid>
        <w:gridCol w:w="3311"/>
        <w:gridCol w:w="3311"/>
        <w:gridCol w:w="3311"/>
      </w:tblGrid>
      <w:tr>
        <w:trPr>
          <w:cantSplit/>
        </w:trPr>
        <w:tc>
          <w:tcPr>
            <w:tcW w:type="dxa" w:w="3312"/>
            <w:shd w:val="clear" w:color="auto" w:fill="EFEFEC"/>
          </w:tcPr>
          <w:p>
            <w:pPr>
              <w:keepNext/>
            </w:pPr>
            <w:r>
              <w:rPr>
                <w:b/>
                <w:sz w:val="18"/>
              </w:rPr>
              <w:t>Disusun oleh</w:t>
              <w:br/>
              <w:t>Lab IoT &amp; Fisika ITB</w:t>
            </w:r>
          </w:p>
        </w:tc>
        <w:tc>
          <w:tcPr>
            <w:tcW w:type="dxa" w:w="3312"/>
            <w:shd w:val="clear" w:color="auto" w:fill="EFEFEC"/>
          </w:tcPr>
          <w:p>
            <w:pPr>
              <w:keepNext/>
            </w:pPr>
            <w:r>
              <w:rPr>
                <w:b/>
                <w:sz w:val="18"/>
              </w:rPr>
              <w:t>Diperiksa oleh</w:t>
              <w:br/>
              <w:t>PT LAPI Ganesha Utama</w:t>
            </w:r>
          </w:p>
        </w:tc>
        <w:tc>
          <w:tcPr>
            <w:tcW w:type="dxa" w:w="3312"/>
            <w:shd w:val="clear" w:color="auto" w:fill="EFEFEC"/>
          </w:tcPr>
          <w:p>
            <w:pPr>
              <w:keepNext/>
            </w:pPr>
            <w:r>
              <w:rPr>
                <w:b/>
                <w:sz w:val="18"/>
              </w:rPr>
              <w:t>Mengetahui</w:t>
              <w:br/>
              <w:t>PT Pertamina Patra Niaga</w:t>
            </w:r>
          </w:p>
        </w:tc>
      </w:tr>
      <w:tr>
        <w:trPr>
          <w:cantSplit/>
        </w:trPr>
        <w:tc>
          <w:tcPr>
            <w:tcW w:type="dxa" w:w="3312"/>
          </w:tcPr>
          <w:p>
            <w:r>
              <w:br/>
              <w:br/>
              <w:br/>
              <w:br/>
            </w:r>
          </w:p>
          <w:p>
            <w:r>
              <w:rPr>
                <w:color w:val="5B5B5B"/>
                <w:sz w:val="17"/>
              </w:rPr>
              <w:t>Nama:</w:t>
              <w:br/>
              <w:t>Jabatan:</w:t>
              <w:br/>
              <w:t>Tanggal:</w:t>
            </w:r>
          </w:p>
        </w:tc>
        <w:tc>
          <w:tcPr>
            <w:tcW w:type="dxa" w:w="3312"/>
          </w:tcPr>
          <w:p>
            <w:r>
              <w:br/>
              <w:br/>
              <w:br/>
              <w:br/>
            </w:r>
          </w:p>
          <w:p>
            <w:r>
              <w:rPr>
                <w:color w:val="5B5B5B"/>
                <w:sz w:val="17"/>
              </w:rPr>
              <w:t>Nama:</w:t>
              <w:br/>
              <w:t>Jabatan:</w:t>
              <w:br/>
              <w:t>Tanggal:</w:t>
            </w:r>
          </w:p>
        </w:tc>
        <w:tc>
          <w:tcPr>
            <w:tcW w:type="dxa" w:w="3312"/>
          </w:tcPr>
          <w:p>
            <w:r>
              <w:br/>
              <w:br/>
              <w:br/>
              <w:br/>
            </w:r>
          </w:p>
          <w:p>
            <w:r>
              <w:rPr>
                <w:color w:val="5B5B5B"/>
                <w:sz w:val="17"/>
              </w:rPr>
              <w:t>Nama:</w:t>
              <w:br/>
              <w:t>Jabatan:</w:t>
              <w:br/>
              <w:t>Tanggal:</w:t>
            </w:r>
          </w:p>
        </w:tc>
      </w:tr>
    </w:tbl>
    <w:sectPr w:rsidR="00FC693F" w:rsidRPr="0006063C" w:rsidSect="00034616">
      <w:headerReference w:type="default" r:id="rId9"/>
      <w:footerReference w:type="default" r:id="rId1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color w:val="5B5B5B"/>
        <w:sz w:val="16"/>
      </w:rPr>
      <w:t>LGU/GLD/UJI-LAB/2026-004  ·  Rev. 1.0</w:t>
    </w:r>
    <w:r>
      <w:rPr>
        <w:color w:val="5B5B5B"/>
        <w:sz w:val="16"/>
      </w:rPr>
      <w:tab/>
    </w:r>
    <w:r>
      <w:rPr>
        <w:color w:val="5B5B5B"/>
        <w:sz w:val="16"/>
      </w:rPr>
      <w:fldChar w:fldCharType="begin"/>
      <w:instrText xml:space="preserve">PAGE</w:instrText>
    </w:r>
    <w:r>
      <w:rPr>
        <w:color w:val="5B5B5B"/>
        <w:sz w:val="16"/>
      </w:rPr>
      <w:fldChar w:fldCharType="separate"/>
    </w:r>
    <w:r>
      <w:rPr>
        <w:color w:val="5B5B5B"/>
        <w:sz w:val="16"/>
      </w:rPr>
      <w:t>1</w:t>
    </w:r>
    <w:r>
      <w:rPr>
        <w:color w:val="5B5B5B"/>
        <w:sz w:val="16"/>
      </w:rPr>
      <w:fldChar w:fldCharType="end"/>
    </w:r>
    <w:r>
      <w:rPr>
        <w:color w:val="5B5B5B"/>
        <w:sz w:val="16"/>
      </w:rPr>
      <w:t xml:space="preserve"> dari </w:t>
    </w:r>
    <w:r>
      <w:rPr>
        <w:color w:val="5B5B5B"/>
        <w:sz w:val="16"/>
      </w:rPr>
      <w:fldChar w:fldCharType="begin"/>
      <w:instrText xml:space="preserve">NUMPAGES</w:instrText>
    </w:r>
    <w:r>
      <w:rPr>
        <w:color w:val="5B5B5B"/>
        <w:sz w:val="16"/>
      </w:rPr>
      <w:fldChar w:fldCharType="separate"/>
    </w:r>
    <w:r>
      <w:rPr>
        <w:color w:val="5B5B5B"/>
        <w:sz w:val="16"/>
      </w:rPr>
      <w:t>1</w:t>
    </w:r>
    <w:r>
      <w:rPr>
        <w:color w:val="5B5B5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5B5B"/>
        <w:sz w:val="16"/>
      </w:rPr>
      <w:t>Laporan Uji Lab 04 — Pra-Uji Emisi EMC  |  Untuk Pengesahan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