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746"/>
      </w:tblGrid>
      <w:tr w:rsidR="008A29B9" w14:paraId="4F63C050" w14:textId="77777777">
        <w:tc>
          <w:tcPr>
            <w:tcW w:w="9746" w:type="dxa"/>
            <w:shd w:val="clear" w:color="auto" w:fill="1B2A4A"/>
          </w:tcPr>
          <w:p w14:paraId="48886CD2" w14:textId="77777777" w:rsidR="008A29B9" w:rsidRDefault="00A66C32">
            <w:pPr>
              <w:spacing w:after="40"/>
            </w:pPr>
            <w:r>
              <w:rPr>
                <w:b/>
                <w:color w:val="FFFFFF"/>
                <w:sz w:val="28"/>
              </w:rPr>
              <w:t>PT LAPI GANESHA UTAMA</w:t>
            </w:r>
          </w:p>
          <w:p w14:paraId="34C39CD1" w14:textId="77777777" w:rsidR="008A29B9" w:rsidRDefault="00A66C32">
            <w:pPr>
              <w:spacing w:after="60"/>
            </w:pPr>
            <w:r>
              <w:rPr>
                <w:color w:val="C7D2E0"/>
                <w:sz w:val="19"/>
              </w:rPr>
              <w:t>in collaboration with IoT Lab &amp; Physics Lab, Institut Teknologi Bandung (ITB)</w:t>
            </w:r>
          </w:p>
        </w:tc>
      </w:tr>
    </w:tbl>
    <w:p w14:paraId="40D5945B" w14:textId="77777777" w:rsidR="008A29B9" w:rsidRDefault="008A29B9">
      <w:pPr>
        <w:spacing w:after="120"/>
      </w:pPr>
    </w:p>
    <w:p w14:paraId="5CA931FC" w14:textId="77777777" w:rsidR="008A29B9" w:rsidRDefault="00A66C32">
      <w:pPr>
        <w:spacing w:after="280"/>
      </w:pPr>
      <w:r>
        <w:rPr>
          <w:color w:val="5B5B5B"/>
          <w:sz w:val="18"/>
        </w:rPr>
        <w:t>Document No.: LGU/GLD/INSTR-MAN/2026-001 Classification: Working Draft — Confidential</w:t>
      </w:r>
    </w:p>
    <w:p w14:paraId="61EF82F6" w14:textId="77777777" w:rsidR="008A29B9" w:rsidRDefault="00A66C32">
      <w:pPr>
        <w:pStyle w:val="Title"/>
        <w:spacing w:after="80"/>
      </w:pPr>
      <w:r>
        <w:rPr>
          <w:b/>
          <w:color w:val="1B2A4A"/>
          <w:sz w:val="40"/>
        </w:rPr>
        <w:t>Gas Leak Detector (GLD) Instruction Manual</w:t>
      </w:r>
    </w:p>
    <w:p w14:paraId="3C7FFF38" w14:textId="77777777" w:rsidR="008A29B9" w:rsidRDefault="00A66C32">
      <w:pPr>
        <w:spacing w:after="240"/>
      </w:pPr>
      <w:r>
        <w:rPr>
          <w:color w:val="5B5B5B"/>
          <w:sz w:val="24"/>
        </w:rPr>
        <w:t>IoT-based multi-gas leak detection node — GLD Tahap 2 program, PT Pertamina Patra Niaga</w:t>
      </w:r>
    </w:p>
    <w:p w14:paraId="156ED7BF" w14:textId="77777777" w:rsidR="008A29B9" w:rsidRDefault="00A66C32">
      <w:pPr>
        <w:spacing w:after="80"/>
      </w:pPr>
      <w:r>
        <w:rPr>
          <w:b/>
          <w:color w:val="1B2A4A"/>
          <w:sz w:val="23"/>
        </w:rPr>
        <w:t>Document Control</w:t>
      </w:r>
    </w:p>
    <w:tbl>
      <w:tblPr>
        <w:tblStyle w:val="TableGrid"/>
        <w:tblW w:w="0" w:type="auto"/>
        <w:tblLook w:val="04A0" w:firstRow="1" w:lastRow="0" w:firstColumn="1" w:lastColumn="0" w:noHBand="0" w:noVBand="1"/>
      </w:tblPr>
      <w:tblGrid>
        <w:gridCol w:w="2880"/>
        <w:gridCol w:w="6480"/>
      </w:tblGrid>
      <w:tr w:rsidR="008A29B9" w14:paraId="0F71DFF9" w14:textId="77777777">
        <w:tc>
          <w:tcPr>
            <w:tcW w:w="2880" w:type="dxa"/>
            <w:shd w:val="clear" w:color="auto" w:fill="EFEFEC"/>
          </w:tcPr>
          <w:p w14:paraId="58576A0A" w14:textId="77777777" w:rsidR="008A29B9" w:rsidRDefault="00A66C32">
            <w:pPr>
              <w:spacing w:after="40"/>
            </w:pPr>
            <w:r>
              <w:rPr>
                <w:b/>
                <w:color w:val="5B5B5B"/>
                <w:sz w:val="19"/>
              </w:rPr>
              <w:t>Document title</w:t>
            </w:r>
          </w:p>
        </w:tc>
        <w:tc>
          <w:tcPr>
            <w:tcW w:w="6480" w:type="dxa"/>
          </w:tcPr>
          <w:p w14:paraId="2C8BEF8E" w14:textId="77777777" w:rsidR="008A29B9" w:rsidRDefault="00A66C32">
            <w:pPr>
              <w:spacing w:after="40"/>
            </w:pPr>
            <w:r>
              <w:rPr>
                <w:sz w:val="20"/>
              </w:rPr>
              <w:t>GLD Instruction Manual</w:t>
            </w:r>
          </w:p>
        </w:tc>
      </w:tr>
      <w:tr w:rsidR="008A29B9" w14:paraId="37D1A260" w14:textId="77777777">
        <w:tc>
          <w:tcPr>
            <w:tcW w:w="2880" w:type="dxa"/>
            <w:shd w:val="clear" w:color="auto" w:fill="EFEFEC"/>
          </w:tcPr>
          <w:p w14:paraId="1EAA0E94" w14:textId="77777777" w:rsidR="008A29B9" w:rsidRDefault="00A66C32">
            <w:pPr>
              <w:spacing w:after="40"/>
            </w:pPr>
            <w:r>
              <w:rPr>
                <w:b/>
                <w:color w:val="5B5B5B"/>
                <w:sz w:val="19"/>
              </w:rPr>
              <w:t>Document number</w:t>
            </w:r>
          </w:p>
        </w:tc>
        <w:tc>
          <w:tcPr>
            <w:tcW w:w="6480" w:type="dxa"/>
          </w:tcPr>
          <w:p w14:paraId="7CFE034D" w14:textId="77777777" w:rsidR="008A29B9" w:rsidRDefault="00A66C32">
            <w:pPr>
              <w:spacing w:after="40"/>
            </w:pPr>
            <w:r>
              <w:rPr>
                <w:sz w:val="20"/>
              </w:rPr>
              <w:t>LGU/GLD/INSTR-MAN/2026-001</w:t>
            </w:r>
          </w:p>
        </w:tc>
      </w:tr>
      <w:tr w:rsidR="008A29B9" w14:paraId="4A52F69D" w14:textId="77777777">
        <w:tc>
          <w:tcPr>
            <w:tcW w:w="2880" w:type="dxa"/>
            <w:shd w:val="clear" w:color="auto" w:fill="EFEFEC"/>
          </w:tcPr>
          <w:p w14:paraId="004F0B08" w14:textId="77777777" w:rsidR="008A29B9" w:rsidRDefault="00A66C32">
            <w:pPr>
              <w:spacing w:after="40"/>
            </w:pPr>
            <w:r>
              <w:rPr>
                <w:b/>
                <w:color w:val="5B5B5B"/>
                <w:sz w:val="19"/>
              </w:rPr>
              <w:t>Revision</w:t>
            </w:r>
          </w:p>
        </w:tc>
        <w:tc>
          <w:tcPr>
            <w:tcW w:w="6480" w:type="dxa"/>
          </w:tcPr>
          <w:p w14:paraId="7366D053" w14:textId="77777777" w:rsidR="008A29B9" w:rsidRDefault="00A66C32">
            <w:pPr>
              <w:spacing w:after="40"/>
            </w:pPr>
            <w:r>
              <w:rPr>
                <w:sz w:val="20"/>
              </w:rPr>
              <w:t>0.5 (Working Draft)</w:t>
            </w:r>
          </w:p>
        </w:tc>
      </w:tr>
      <w:tr w:rsidR="008A29B9" w14:paraId="27696FEB" w14:textId="77777777">
        <w:tc>
          <w:tcPr>
            <w:tcW w:w="2880" w:type="dxa"/>
            <w:shd w:val="clear" w:color="auto" w:fill="EFEFEC"/>
          </w:tcPr>
          <w:p w14:paraId="6BCBD400" w14:textId="77777777" w:rsidR="008A29B9" w:rsidRDefault="00A66C32">
            <w:pPr>
              <w:spacing w:after="40"/>
            </w:pPr>
            <w:r>
              <w:rPr>
                <w:b/>
                <w:color w:val="5B5B5B"/>
                <w:sz w:val="19"/>
              </w:rPr>
              <w:t>Date</w:t>
            </w:r>
          </w:p>
        </w:tc>
        <w:tc>
          <w:tcPr>
            <w:tcW w:w="6480" w:type="dxa"/>
          </w:tcPr>
          <w:p w14:paraId="05910495" w14:textId="77777777" w:rsidR="008A29B9" w:rsidRDefault="00A66C32">
            <w:pPr>
              <w:spacing w:after="40"/>
            </w:pPr>
            <w:r>
              <w:rPr>
                <w:sz w:val="20"/>
              </w:rPr>
              <w:t>22 September 2026</w:t>
            </w:r>
          </w:p>
        </w:tc>
      </w:tr>
      <w:tr w:rsidR="008A29B9" w14:paraId="260DDDFF" w14:textId="77777777">
        <w:tc>
          <w:tcPr>
            <w:tcW w:w="2880" w:type="dxa"/>
            <w:shd w:val="clear" w:color="auto" w:fill="EFEFEC"/>
          </w:tcPr>
          <w:p w14:paraId="12F74F29" w14:textId="77777777" w:rsidR="008A29B9" w:rsidRDefault="00A66C32">
            <w:pPr>
              <w:spacing w:after="40"/>
            </w:pPr>
            <w:r>
              <w:rPr>
                <w:b/>
                <w:color w:val="5B5B5B"/>
                <w:sz w:val="19"/>
              </w:rPr>
              <w:t>Prepared by</w:t>
            </w:r>
          </w:p>
        </w:tc>
        <w:tc>
          <w:tcPr>
            <w:tcW w:w="6480" w:type="dxa"/>
          </w:tcPr>
          <w:p w14:paraId="34A481A1" w14:textId="77777777" w:rsidR="008A29B9" w:rsidRDefault="00A66C32">
            <w:pPr>
              <w:spacing w:after="40"/>
            </w:pPr>
            <w:r>
              <w:rPr>
                <w:sz w:val="20"/>
              </w:rPr>
              <w:t>LAPI Ganesha Utama (LGU), with IoT Lab &amp; Physics Lab ITB</w:t>
            </w:r>
          </w:p>
        </w:tc>
      </w:tr>
      <w:tr w:rsidR="008A29B9" w14:paraId="746FF26F" w14:textId="77777777">
        <w:tc>
          <w:tcPr>
            <w:tcW w:w="2880" w:type="dxa"/>
            <w:shd w:val="clear" w:color="auto" w:fill="EFEFEC"/>
          </w:tcPr>
          <w:p w14:paraId="7D0A57AD" w14:textId="77777777" w:rsidR="008A29B9" w:rsidRDefault="00A66C32">
            <w:pPr>
              <w:spacing w:after="40"/>
            </w:pPr>
            <w:r>
              <w:rPr>
                <w:b/>
                <w:color w:val="5B5B5B"/>
                <w:sz w:val="19"/>
              </w:rPr>
              <w:t>Object of this manual</w:t>
            </w:r>
          </w:p>
        </w:tc>
        <w:tc>
          <w:tcPr>
            <w:tcW w:w="6480" w:type="dxa"/>
          </w:tcPr>
          <w:p w14:paraId="10D27219" w14:textId="77777777" w:rsidR="008A29B9" w:rsidRDefault="00A66C32">
            <w:pPr>
              <w:spacing w:after="40"/>
            </w:pPr>
            <w:r>
              <w:rPr>
                <w:sz w:val="20"/>
              </w:rPr>
              <w:t>Node Sensor (GLD) only — Cluster Head and Gateway are separate devices, referenced only for system context</w:t>
            </w:r>
          </w:p>
        </w:tc>
      </w:tr>
      <w:tr w:rsidR="008A29B9" w14:paraId="419A7D58" w14:textId="77777777">
        <w:tc>
          <w:tcPr>
            <w:tcW w:w="2880" w:type="dxa"/>
            <w:shd w:val="clear" w:color="auto" w:fill="EFEFEC"/>
          </w:tcPr>
          <w:p w14:paraId="05B485DD" w14:textId="77777777" w:rsidR="008A29B9" w:rsidRDefault="00A66C32">
            <w:pPr>
              <w:spacing w:after="40"/>
            </w:pPr>
            <w:r>
              <w:rPr>
                <w:b/>
                <w:color w:val="5B5B5B"/>
                <w:sz w:val="19"/>
              </w:rPr>
              <w:t>Related certification item</w:t>
            </w:r>
          </w:p>
        </w:tc>
        <w:tc>
          <w:tcPr>
            <w:tcW w:w="6480" w:type="dxa"/>
          </w:tcPr>
          <w:p w14:paraId="7980145F" w14:textId="77777777" w:rsidR="008A29B9" w:rsidRDefault="00A66C32">
            <w:pPr>
              <w:spacing w:after="40"/>
            </w:pPr>
            <w:r>
              <w:rPr>
                <w:sz w:val="20"/>
              </w:rPr>
              <w:t>IECEx/ATEX checklist §2.6.g — Usage and installation instructions</w:t>
            </w:r>
          </w:p>
        </w:tc>
      </w:tr>
    </w:tbl>
    <w:p w14:paraId="5EC7641F" w14:textId="77777777" w:rsidR="008A29B9" w:rsidRDefault="008A29B9">
      <w:pPr>
        <w:spacing w:after="200"/>
      </w:pPr>
    </w:p>
    <w:tbl>
      <w:tblPr>
        <w:tblW w:w="0" w:type="auto"/>
        <w:tblLook w:val="04A0" w:firstRow="1" w:lastRow="0" w:firstColumn="1" w:lastColumn="0" w:noHBand="0" w:noVBand="1"/>
      </w:tblPr>
      <w:tblGrid>
        <w:gridCol w:w="9746"/>
      </w:tblGrid>
      <w:tr w:rsidR="008A29B9" w14:paraId="45B871D5" w14:textId="77777777">
        <w:tc>
          <w:tcPr>
            <w:tcW w:w="9746" w:type="dxa"/>
            <w:tcBorders>
              <w:top w:val="single" w:sz="6" w:space="0" w:color="C98A12"/>
              <w:left w:val="single" w:sz="6" w:space="0" w:color="C98A12"/>
              <w:bottom w:val="single" w:sz="6" w:space="0" w:color="C98A12"/>
              <w:right w:val="single" w:sz="6" w:space="0" w:color="C98A12"/>
            </w:tcBorders>
            <w:shd w:val="clear" w:color="auto" w:fill="FFF6E5"/>
          </w:tcPr>
          <w:p w14:paraId="2258DA39" w14:textId="77777777" w:rsidR="008A29B9" w:rsidRDefault="00A66C32">
            <w:pPr>
              <w:spacing w:after="40"/>
            </w:pPr>
            <w:r>
              <w:rPr>
                <w:b/>
                <w:sz w:val="20"/>
              </w:rPr>
              <w:t>Scope and status of this document.</w:t>
            </w:r>
            <w:r>
              <w:rPr>
                <w:sz w:val="20"/>
              </w:rPr>
              <w:t xml:space="preserve"> This is a working draft, modeled structurally on a published instruction manual for a comparable certified diffusion-type gas detector, and populated with GLD's own confirmed design data wherever available. It is </w:t>
            </w:r>
            <w:r>
              <w:rPr>
                <w:b/>
                <w:sz w:val="20"/>
              </w:rPr>
              <w:t>not</w:t>
            </w:r>
            <w:r>
              <w:rPr>
                <w:sz w:val="20"/>
              </w:rPr>
              <w:t xml:space="preserve"> an approved or finalized manual, and GLD is </w:t>
            </w:r>
            <w:r>
              <w:rPr>
                <w:b/>
                <w:sz w:val="20"/>
              </w:rPr>
              <w:t>not yet ATEX/IECEx certified</w:t>
            </w:r>
            <w:r>
              <w:rPr>
                <w:sz w:val="20"/>
              </w:rPr>
              <w:t xml:space="preserve"> — see Section 15, Certification Status. Fields not yet established are explicitly marked </w:t>
            </w:r>
            <w:r>
              <w:rPr>
                <w:b/>
                <w:color w:val="B23A3A"/>
                <w:sz w:val="20"/>
              </w:rPr>
              <w:t>Pending confirmation</w:t>
            </w:r>
            <w:r>
              <w:rPr>
                <w:sz w:val="20"/>
              </w:rPr>
              <w:t xml:space="preserve"> rather than estimated. This document must be reviewed and approved by LGU engineering and, where applicable, by Pertamina RU IV before being treated as an operational instruction.</w:t>
            </w:r>
          </w:p>
        </w:tc>
      </w:tr>
    </w:tbl>
    <w:p w14:paraId="4FF3C9E6" w14:textId="77777777" w:rsidR="008A29B9" w:rsidRDefault="008A29B9">
      <w:pPr>
        <w:spacing w:after="200"/>
      </w:pPr>
    </w:p>
    <w:p w14:paraId="56956E5F" w14:textId="77777777" w:rsidR="008A29B9" w:rsidRDefault="00A66C32">
      <w:pPr>
        <w:spacing w:after="80"/>
      </w:pPr>
      <w:r>
        <w:rPr>
          <w:b/>
          <w:color w:val="1B2A4A"/>
          <w:sz w:val="23"/>
        </w:rPr>
        <w:t>Revision History</w:t>
      </w:r>
    </w:p>
    <w:tbl>
      <w:tblPr>
        <w:tblStyle w:val="TableGrid"/>
        <w:tblW w:w="0" w:type="auto"/>
        <w:jc w:val="center"/>
        <w:tblLook w:val="04A0" w:firstRow="1" w:lastRow="0" w:firstColumn="1" w:lastColumn="0" w:noHBand="0" w:noVBand="1"/>
      </w:tblPr>
      <w:tblGrid>
        <w:gridCol w:w="1296"/>
        <w:gridCol w:w="1584"/>
        <w:gridCol w:w="6480"/>
      </w:tblGrid>
      <w:tr w:rsidR="008A29B9" w14:paraId="262FB03C" w14:textId="77777777">
        <w:trPr>
          <w:jc w:val="center"/>
        </w:trPr>
        <w:tc>
          <w:tcPr>
            <w:tcW w:w="1296" w:type="dxa"/>
            <w:shd w:val="clear" w:color="auto" w:fill="EFEFEC"/>
          </w:tcPr>
          <w:p w14:paraId="3DB808FB" w14:textId="77777777" w:rsidR="008A29B9" w:rsidRDefault="00A66C32">
            <w:pPr>
              <w:spacing w:after="40"/>
            </w:pPr>
            <w:r>
              <w:rPr>
                <w:b/>
                <w:color w:val="5B5B5B"/>
                <w:sz w:val="18"/>
              </w:rPr>
              <w:t>Revision</w:t>
            </w:r>
          </w:p>
        </w:tc>
        <w:tc>
          <w:tcPr>
            <w:tcW w:w="1584" w:type="dxa"/>
            <w:shd w:val="clear" w:color="auto" w:fill="EFEFEC"/>
          </w:tcPr>
          <w:p w14:paraId="583D5030" w14:textId="77777777" w:rsidR="008A29B9" w:rsidRDefault="00A66C32">
            <w:pPr>
              <w:spacing w:after="40"/>
            </w:pPr>
            <w:r>
              <w:rPr>
                <w:b/>
                <w:color w:val="5B5B5B"/>
                <w:sz w:val="18"/>
              </w:rPr>
              <w:t>Date</w:t>
            </w:r>
          </w:p>
        </w:tc>
        <w:tc>
          <w:tcPr>
            <w:tcW w:w="6480" w:type="dxa"/>
            <w:shd w:val="clear" w:color="auto" w:fill="EFEFEC"/>
          </w:tcPr>
          <w:p w14:paraId="433A1475" w14:textId="77777777" w:rsidR="008A29B9" w:rsidRDefault="00A66C32">
            <w:pPr>
              <w:spacing w:after="40"/>
            </w:pPr>
            <w:r>
              <w:rPr>
                <w:b/>
                <w:color w:val="5B5B5B"/>
                <w:sz w:val="18"/>
              </w:rPr>
              <w:t>Description</w:t>
            </w:r>
          </w:p>
        </w:tc>
      </w:tr>
      <w:tr w:rsidR="008A29B9" w14:paraId="1B179140" w14:textId="77777777">
        <w:trPr>
          <w:jc w:val="center"/>
        </w:trPr>
        <w:tc>
          <w:tcPr>
            <w:tcW w:w="1296" w:type="dxa"/>
          </w:tcPr>
          <w:p w14:paraId="0E88BE93" w14:textId="77777777" w:rsidR="008A29B9" w:rsidRDefault="00A66C32">
            <w:pPr>
              <w:spacing w:after="40"/>
            </w:pPr>
            <w:r>
              <w:rPr>
                <w:sz w:val="19"/>
              </w:rPr>
              <w:t>0.1</w:t>
            </w:r>
          </w:p>
        </w:tc>
        <w:tc>
          <w:tcPr>
            <w:tcW w:w="1584" w:type="dxa"/>
          </w:tcPr>
          <w:p w14:paraId="2F03B989" w14:textId="77777777" w:rsidR="008A29B9" w:rsidRDefault="00A66C32">
            <w:pPr>
              <w:spacing w:after="40"/>
            </w:pPr>
            <w:r>
              <w:rPr>
                <w:sz w:val="19"/>
              </w:rPr>
              <w:t>22 Sep 2026</w:t>
            </w:r>
          </w:p>
        </w:tc>
        <w:tc>
          <w:tcPr>
            <w:tcW w:w="6480" w:type="dxa"/>
          </w:tcPr>
          <w:p w14:paraId="3CF19616" w14:textId="77777777" w:rsidR="008A29B9" w:rsidRDefault="00A66C32">
            <w:pPr>
              <w:spacing w:after="40"/>
            </w:pPr>
            <w:r>
              <w:rPr>
                <w:sz w:val="19"/>
              </w:rPr>
              <w:t>Initial working draft, structured from the reference manual of a comparable certified gas detector (New Cosmos KD-12/KD-12R) and populated with GLD's confirmed design data.</w:t>
            </w:r>
          </w:p>
        </w:tc>
      </w:tr>
      <w:tr w:rsidR="008A29B9" w14:paraId="32DDFEF4" w14:textId="77777777">
        <w:trPr>
          <w:jc w:val="center"/>
        </w:trPr>
        <w:tc>
          <w:tcPr>
            <w:tcW w:w="1296" w:type="dxa"/>
            <w:shd w:val="clear" w:color="auto" w:fill="FAFAF8"/>
          </w:tcPr>
          <w:p w14:paraId="722C141F" w14:textId="77777777" w:rsidR="008A29B9" w:rsidRDefault="00A66C32">
            <w:pPr>
              <w:spacing w:after="40"/>
            </w:pPr>
            <w:r>
              <w:rPr>
                <w:sz w:val="19"/>
              </w:rPr>
              <w:t>0.2</w:t>
            </w:r>
          </w:p>
        </w:tc>
        <w:tc>
          <w:tcPr>
            <w:tcW w:w="1584" w:type="dxa"/>
            <w:shd w:val="clear" w:color="auto" w:fill="FAFAF8"/>
          </w:tcPr>
          <w:p w14:paraId="200CDB3B" w14:textId="77777777" w:rsidR="008A29B9" w:rsidRDefault="00A66C32">
            <w:pPr>
              <w:spacing w:after="40"/>
            </w:pPr>
            <w:r>
              <w:rPr>
                <w:sz w:val="19"/>
              </w:rPr>
              <w:t>22 Sep 2026</w:t>
            </w:r>
          </w:p>
        </w:tc>
        <w:tc>
          <w:tcPr>
            <w:tcW w:w="6480" w:type="dxa"/>
            <w:shd w:val="clear" w:color="auto" w:fill="FAFAF8"/>
          </w:tcPr>
          <w:p w14:paraId="2843248D" w14:textId="77777777" w:rsidR="008A29B9" w:rsidRDefault="00A66C32">
            <w:pPr>
              <w:spacing w:after="40"/>
            </w:pPr>
            <w:r>
              <w:rPr>
                <w:sz w:val="19"/>
              </w:rPr>
              <w:t>Added safety-warning, operating-mode (Inference/Dataset/Nulling), and commissioning-equipment content drafted 18 Sep 2026, cross-referenced with §2.6.g of the certification document.</w:t>
            </w:r>
          </w:p>
        </w:tc>
      </w:tr>
      <w:tr w:rsidR="008A29B9" w14:paraId="58992A6D" w14:textId="77777777">
        <w:trPr>
          <w:jc w:val="center"/>
        </w:trPr>
        <w:tc>
          <w:tcPr>
            <w:tcW w:w="1296" w:type="dxa"/>
          </w:tcPr>
          <w:p w14:paraId="098AA64B" w14:textId="77777777" w:rsidR="008A29B9" w:rsidRDefault="00A66C32">
            <w:pPr>
              <w:spacing w:after="40"/>
            </w:pPr>
            <w:r>
              <w:rPr>
                <w:sz w:val="19"/>
              </w:rPr>
              <w:t>0.3</w:t>
            </w:r>
          </w:p>
        </w:tc>
        <w:tc>
          <w:tcPr>
            <w:tcW w:w="1584" w:type="dxa"/>
          </w:tcPr>
          <w:p w14:paraId="271A41F2" w14:textId="77777777" w:rsidR="008A29B9" w:rsidRDefault="00A66C32">
            <w:pPr>
              <w:spacing w:after="40"/>
            </w:pPr>
            <w:r>
              <w:rPr>
                <w:sz w:val="19"/>
              </w:rPr>
              <w:t>22 Sep 2026</w:t>
            </w:r>
          </w:p>
        </w:tc>
        <w:tc>
          <w:tcPr>
            <w:tcW w:w="6480" w:type="dxa"/>
          </w:tcPr>
          <w:p w14:paraId="3560AB52" w14:textId="77777777" w:rsidR="008A29B9" w:rsidRDefault="00A66C32">
            <w:pPr>
              <w:spacing w:after="40"/>
            </w:pPr>
            <w:r>
              <w:rPr>
                <w:sz w:val="19"/>
              </w:rPr>
              <w:t>Added dimensioned CAD reference drawings (Section 4.1: “GLD ATEX CASE v3” contingency enclosure design and BP18-1Z candidate junction-box component; Section 5.1: L-bracket/U-bolt mounting assembly), for the party managing the ATEX/IECEx certification submission.</w:t>
            </w:r>
          </w:p>
        </w:tc>
      </w:tr>
      <w:tr w:rsidR="008A29B9" w14:paraId="7EF2BEF3" w14:textId="77777777">
        <w:trPr>
          <w:jc w:val="center"/>
        </w:trPr>
        <w:tc>
          <w:tcPr>
            <w:tcW w:w="1296" w:type="dxa"/>
            <w:shd w:val="clear" w:color="auto" w:fill="FAFAF8"/>
          </w:tcPr>
          <w:p w14:paraId="06FD75F0" w14:textId="77777777" w:rsidR="008A29B9" w:rsidRDefault="00A66C32">
            <w:pPr>
              <w:spacing w:after="40"/>
            </w:pPr>
            <w:r>
              <w:rPr>
                <w:sz w:val="19"/>
              </w:rPr>
              <w:t>0.4</w:t>
            </w:r>
          </w:p>
        </w:tc>
        <w:tc>
          <w:tcPr>
            <w:tcW w:w="1584" w:type="dxa"/>
            <w:shd w:val="clear" w:color="auto" w:fill="FAFAF8"/>
          </w:tcPr>
          <w:p w14:paraId="44A21F9A" w14:textId="77777777" w:rsidR="008A29B9" w:rsidRDefault="00A66C32">
            <w:pPr>
              <w:spacing w:after="40"/>
            </w:pPr>
            <w:r>
              <w:rPr>
                <w:sz w:val="19"/>
              </w:rPr>
              <w:t>22 Sep 2026</w:t>
            </w:r>
          </w:p>
        </w:tc>
        <w:tc>
          <w:tcPr>
            <w:tcW w:w="6480" w:type="dxa"/>
            <w:shd w:val="clear" w:color="auto" w:fill="FAFAF8"/>
          </w:tcPr>
          <w:p w14:paraId="1AA31F41" w14:textId="77777777" w:rsidR="008A29B9" w:rsidRDefault="00A66C32">
            <w:pPr>
              <w:spacing w:after="40"/>
            </w:pPr>
            <w:r>
              <w:rPr>
                <w:sz w:val="19"/>
              </w:rPr>
              <w:t xml:space="preserve">Power cable confirmed as 2-conductor, labeled </w:t>
            </w:r>
            <w:r>
              <w:rPr>
                <w:b/>
                <w:sz w:val="19"/>
              </w:rPr>
              <w:t>L+/L−</w:t>
            </w:r>
            <w:r>
              <w:rPr>
                <w:sz w:val="19"/>
              </w:rPr>
              <w:t xml:space="preserve"> (positive/negative of the 24 VDC supply), each conductor ≈0.75 mm diameter (Sections 4, 6, 13). Cable </w:t>
            </w:r>
            <w:r>
              <w:rPr>
                <w:sz w:val="19"/>
              </w:rPr>
              <w:lastRenderedPageBreak/>
              <w:t>gland/thread size remains pending.</w:t>
            </w:r>
          </w:p>
        </w:tc>
      </w:tr>
      <w:tr w:rsidR="008A29B9" w14:paraId="50AEFD05" w14:textId="77777777">
        <w:trPr>
          <w:jc w:val="center"/>
        </w:trPr>
        <w:tc>
          <w:tcPr>
            <w:tcW w:w="1296" w:type="dxa"/>
          </w:tcPr>
          <w:p w14:paraId="41947546" w14:textId="77777777" w:rsidR="008A29B9" w:rsidRDefault="00A66C32">
            <w:pPr>
              <w:spacing w:after="40"/>
            </w:pPr>
            <w:r>
              <w:rPr>
                <w:sz w:val="19"/>
              </w:rPr>
              <w:lastRenderedPageBreak/>
              <w:t>0.5</w:t>
            </w:r>
          </w:p>
        </w:tc>
        <w:tc>
          <w:tcPr>
            <w:tcW w:w="1584" w:type="dxa"/>
          </w:tcPr>
          <w:p w14:paraId="7763E827" w14:textId="77777777" w:rsidR="008A29B9" w:rsidRDefault="00A66C32">
            <w:pPr>
              <w:spacing w:after="40"/>
            </w:pPr>
            <w:r>
              <w:rPr>
                <w:sz w:val="19"/>
              </w:rPr>
              <w:t>22 Sep 2026</w:t>
            </w:r>
          </w:p>
        </w:tc>
        <w:tc>
          <w:tcPr>
            <w:tcW w:w="6480" w:type="dxa"/>
          </w:tcPr>
          <w:p w14:paraId="4ECE0552" w14:textId="77777777" w:rsidR="008A29B9" w:rsidRDefault="00A66C32">
            <w:pPr>
              <w:spacing w:after="40"/>
            </w:pPr>
            <w:r>
              <w:rPr>
                <w:sz w:val="19"/>
              </w:rPr>
              <w:t>Enclosure material grade confirmed as ADC12 die-cast aluminum + stainless steel (Sections 4, 13), extrapolated from the casing manufacturer's die-cast product line; status raised from Partially available to Final with this caveat noted.</w:t>
            </w:r>
          </w:p>
        </w:tc>
      </w:tr>
    </w:tbl>
    <w:p w14:paraId="642D87AC" w14:textId="77777777" w:rsidR="008A29B9" w:rsidRDefault="008A29B9">
      <w:pPr>
        <w:spacing w:after="80"/>
      </w:pPr>
    </w:p>
    <w:p w14:paraId="41BAD00A" w14:textId="77777777" w:rsidR="008A29B9" w:rsidRDefault="00A66C32">
      <w:r>
        <w:br w:type="page"/>
      </w:r>
    </w:p>
    <w:p w14:paraId="36CBE175" w14:textId="77777777" w:rsidR="008A29B9" w:rsidRDefault="00A66C32">
      <w:pPr>
        <w:spacing w:after="120"/>
      </w:pPr>
      <w:r>
        <w:rPr>
          <w:b/>
          <w:color w:val="1B2A4A"/>
          <w:sz w:val="26"/>
        </w:rPr>
        <w:lastRenderedPageBreak/>
        <w:t>Table of Contents</w:t>
      </w:r>
    </w:p>
    <w:p w14:paraId="2FD66F54" w14:textId="702F393F" w:rsidR="0028218C" w:rsidRDefault="00A66C32">
      <w:pPr>
        <w:pStyle w:val="TOC1"/>
        <w:tabs>
          <w:tab w:val="right" w:leader="dot" w:pos="9736"/>
        </w:tabs>
        <w:rPr>
          <w:noProof/>
        </w:rPr>
      </w:pPr>
      <w:r>
        <w:fldChar w:fldCharType="begin"/>
      </w:r>
      <w:r>
        <w:instrText>TOC \o "1-2" \h \z \u</w:instrText>
      </w:r>
      <w:r>
        <w:fldChar w:fldCharType="separate"/>
      </w:r>
      <w:hyperlink w:anchor="_Toc240979058" w:history="1">
        <w:r w:rsidR="0028218C" w:rsidRPr="00750567">
          <w:rPr>
            <w:rStyle w:val="Hyperlink"/>
            <w:noProof/>
          </w:rPr>
          <w:t>1. Introduction</w:t>
        </w:r>
        <w:r w:rsidR="0028218C">
          <w:rPr>
            <w:noProof/>
            <w:webHidden/>
          </w:rPr>
          <w:tab/>
        </w:r>
        <w:r w:rsidR="0028218C">
          <w:rPr>
            <w:noProof/>
            <w:webHidden/>
          </w:rPr>
          <w:fldChar w:fldCharType="begin"/>
        </w:r>
        <w:r w:rsidR="0028218C">
          <w:rPr>
            <w:noProof/>
            <w:webHidden/>
          </w:rPr>
          <w:instrText xml:space="preserve"> PAGEREF _Toc240979058 \h </w:instrText>
        </w:r>
        <w:r w:rsidR="0028218C">
          <w:rPr>
            <w:noProof/>
            <w:webHidden/>
          </w:rPr>
        </w:r>
        <w:r w:rsidR="0028218C">
          <w:rPr>
            <w:noProof/>
            <w:webHidden/>
          </w:rPr>
          <w:fldChar w:fldCharType="separate"/>
        </w:r>
        <w:r w:rsidR="0028218C">
          <w:rPr>
            <w:noProof/>
            <w:webHidden/>
          </w:rPr>
          <w:t>4</w:t>
        </w:r>
        <w:r w:rsidR="0028218C">
          <w:rPr>
            <w:noProof/>
            <w:webHidden/>
          </w:rPr>
          <w:fldChar w:fldCharType="end"/>
        </w:r>
      </w:hyperlink>
    </w:p>
    <w:p w14:paraId="5079C4C7" w14:textId="3CB0B9EF" w:rsidR="0028218C" w:rsidRDefault="0028218C">
      <w:pPr>
        <w:pStyle w:val="TOC1"/>
        <w:tabs>
          <w:tab w:val="right" w:leader="dot" w:pos="9736"/>
        </w:tabs>
        <w:rPr>
          <w:noProof/>
        </w:rPr>
      </w:pPr>
      <w:hyperlink w:anchor="_Toc240979059" w:history="1">
        <w:r w:rsidRPr="00750567">
          <w:rPr>
            <w:rStyle w:val="Hyperlink"/>
            <w:noProof/>
          </w:rPr>
          <w:t>2. Safety Precautions</w:t>
        </w:r>
        <w:r>
          <w:rPr>
            <w:noProof/>
            <w:webHidden/>
          </w:rPr>
          <w:tab/>
        </w:r>
        <w:r>
          <w:rPr>
            <w:noProof/>
            <w:webHidden/>
          </w:rPr>
          <w:fldChar w:fldCharType="begin"/>
        </w:r>
        <w:r>
          <w:rPr>
            <w:noProof/>
            <w:webHidden/>
          </w:rPr>
          <w:instrText xml:space="preserve"> PAGEREF _Toc240979059 \h </w:instrText>
        </w:r>
        <w:r>
          <w:rPr>
            <w:noProof/>
            <w:webHidden/>
          </w:rPr>
        </w:r>
        <w:r>
          <w:rPr>
            <w:noProof/>
            <w:webHidden/>
          </w:rPr>
          <w:fldChar w:fldCharType="separate"/>
        </w:r>
        <w:r>
          <w:rPr>
            <w:noProof/>
            <w:webHidden/>
          </w:rPr>
          <w:t>4</w:t>
        </w:r>
        <w:r>
          <w:rPr>
            <w:noProof/>
            <w:webHidden/>
          </w:rPr>
          <w:fldChar w:fldCharType="end"/>
        </w:r>
      </w:hyperlink>
    </w:p>
    <w:p w14:paraId="6A7EE945" w14:textId="5CDEDD7D" w:rsidR="0028218C" w:rsidRDefault="0028218C">
      <w:pPr>
        <w:pStyle w:val="TOC1"/>
        <w:tabs>
          <w:tab w:val="right" w:leader="dot" w:pos="9736"/>
        </w:tabs>
        <w:rPr>
          <w:noProof/>
        </w:rPr>
      </w:pPr>
      <w:hyperlink w:anchor="_Toc240979060" w:history="1">
        <w:r w:rsidRPr="00750567">
          <w:rPr>
            <w:rStyle w:val="Hyperlink"/>
            <w:noProof/>
          </w:rPr>
          <w:t>3. Package Contents</w:t>
        </w:r>
        <w:r>
          <w:rPr>
            <w:noProof/>
            <w:webHidden/>
          </w:rPr>
          <w:tab/>
        </w:r>
        <w:r>
          <w:rPr>
            <w:noProof/>
            <w:webHidden/>
          </w:rPr>
          <w:fldChar w:fldCharType="begin"/>
        </w:r>
        <w:r>
          <w:rPr>
            <w:noProof/>
            <w:webHidden/>
          </w:rPr>
          <w:instrText xml:space="preserve"> PAGEREF _Toc240979060 \h </w:instrText>
        </w:r>
        <w:r>
          <w:rPr>
            <w:noProof/>
            <w:webHidden/>
          </w:rPr>
        </w:r>
        <w:r>
          <w:rPr>
            <w:noProof/>
            <w:webHidden/>
          </w:rPr>
          <w:fldChar w:fldCharType="separate"/>
        </w:r>
        <w:r>
          <w:rPr>
            <w:noProof/>
            <w:webHidden/>
          </w:rPr>
          <w:t>5</w:t>
        </w:r>
        <w:r>
          <w:rPr>
            <w:noProof/>
            <w:webHidden/>
          </w:rPr>
          <w:fldChar w:fldCharType="end"/>
        </w:r>
      </w:hyperlink>
    </w:p>
    <w:p w14:paraId="21C7FA3F" w14:textId="7C56747B" w:rsidR="0028218C" w:rsidRDefault="0028218C">
      <w:pPr>
        <w:pStyle w:val="TOC1"/>
        <w:tabs>
          <w:tab w:val="right" w:leader="dot" w:pos="9736"/>
        </w:tabs>
        <w:rPr>
          <w:noProof/>
        </w:rPr>
      </w:pPr>
      <w:hyperlink w:anchor="_Toc240979061" w:history="1">
        <w:r w:rsidRPr="00750567">
          <w:rPr>
            <w:rStyle w:val="Hyperlink"/>
            <w:noProof/>
          </w:rPr>
          <w:t>4. External Dimensions and Nomenclature</w:t>
        </w:r>
        <w:r>
          <w:rPr>
            <w:noProof/>
            <w:webHidden/>
          </w:rPr>
          <w:tab/>
        </w:r>
        <w:r>
          <w:rPr>
            <w:noProof/>
            <w:webHidden/>
          </w:rPr>
          <w:fldChar w:fldCharType="begin"/>
        </w:r>
        <w:r>
          <w:rPr>
            <w:noProof/>
            <w:webHidden/>
          </w:rPr>
          <w:instrText xml:space="preserve"> PAGEREF _Toc240979061 \h </w:instrText>
        </w:r>
        <w:r>
          <w:rPr>
            <w:noProof/>
            <w:webHidden/>
          </w:rPr>
        </w:r>
        <w:r>
          <w:rPr>
            <w:noProof/>
            <w:webHidden/>
          </w:rPr>
          <w:fldChar w:fldCharType="separate"/>
        </w:r>
        <w:r>
          <w:rPr>
            <w:noProof/>
            <w:webHidden/>
          </w:rPr>
          <w:t>6</w:t>
        </w:r>
        <w:r>
          <w:rPr>
            <w:noProof/>
            <w:webHidden/>
          </w:rPr>
          <w:fldChar w:fldCharType="end"/>
        </w:r>
      </w:hyperlink>
    </w:p>
    <w:p w14:paraId="0FD8183C" w14:textId="1D33FA14" w:rsidR="0028218C" w:rsidRDefault="0028218C">
      <w:pPr>
        <w:pStyle w:val="TOC2"/>
        <w:tabs>
          <w:tab w:val="right" w:leader="dot" w:pos="9736"/>
        </w:tabs>
        <w:rPr>
          <w:noProof/>
        </w:rPr>
      </w:pPr>
      <w:hyperlink w:anchor="_Toc240979062" w:history="1">
        <w:r w:rsidRPr="00750567">
          <w:rPr>
            <w:rStyle w:val="Hyperlink"/>
            <w:noProof/>
          </w:rPr>
          <w:t>4.1 Enclosure Reference Drawings</w:t>
        </w:r>
        <w:r>
          <w:rPr>
            <w:noProof/>
            <w:webHidden/>
          </w:rPr>
          <w:tab/>
        </w:r>
        <w:r>
          <w:rPr>
            <w:noProof/>
            <w:webHidden/>
          </w:rPr>
          <w:fldChar w:fldCharType="begin"/>
        </w:r>
        <w:r>
          <w:rPr>
            <w:noProof/>
            <w:webHidden/>
          </w:rPr>
          <w:instrText xml:space="preserve"> PAGEREF _Toc240979062 \h </w:instrText>
        </w:r>
        <w:r>
          <w:rPr>
            <w:noProof/>
            <w:webHidden/>
          </w:rPr>
        </w:r>
        <w:r>
          <w:rPr>
            <w:noProof/>
            <w:webHidden/>
          </w:rPr>
          <w:fldChar w:fldCharType="separate"/>
        </w:r>
        <w:r>
          <w:rPr>
            <w:noProof/>
            <w:webHidden/>
          </w:rPr>
          <w:t>6</w:t>
        </w:r>
        <w:r>
          <w:rPr>
            <w:noProof/>
            <w:webHidden/>
          </w:rPr>
          <w:fldChar w:fldCharType="end"/>
        </w:r>
      </w:hyperlink>
    </w:p>
    <w:p w14:paraId="70266500" w14:textId="1B6D3360" w:rsidR="0028218C" w:rsidRDefault="0028218C">
      <w:pPr>
        <w:pStyle w:val="TOC1"/>
        <w:tabs>
          <w:tab w:val="right" w:leader="dot" w:pos="9736"/>
        </w:tabs>
        <w:rPr>
          <w:noProof/>
        </w:rPr>
      </w:pPr>
      <w:hyperlink w:anchor="_Toc240979063" w:history="1">
        <w:r w:rsidRPr="00750567">
          <w:rPr>
            <w:rStyle w:val="Hyperlink"/>
            <w:noProof/>
          </w:rPr>
          <w:t>5. Installation</w:t>
        </w:r>
        <w:r>
          <w:rPr>
            <w:noProof/>
            <w:webHidden/>
          </w:rPr>
          <w:tab/>
        </w:r>
        <w:r>
          <w:rPr>
            <w:noProof/>
            <w:webHidden/>
          </w:rPr>
          <w:fldChar w:fldCharType="begin"/>
        </w:r>
        <w:r>
          <w:rPr>
            <w:noProof/>
            <w:webHidden/>
          </w:rPr>
          <w:instrText xml:space="preserve"> PAGEREF _Toc240979063 \h </w:instrText>
        </w:r>
        <w:r>
          <w:rPr>
            <w:noProof/>
            <w:webHidden/>
          </w:rPr>
        </w:r>
        <w:r>
          <w:rPr>
            <w:noProof/>
            <w:webHidden/>
          </w:rPr>
          <w:fldChar w:fldCharType="separate"/>
        </w:r>
        <w:r>
          <w:rPr>
            <w:noProof/>
            <w:webHidden/>
          </w:rPr>
          <w:t>8</w:t>
        </w:r>
        <w:r>
          <w:rPr>
            <w:noProof/>
            <w:webHidden/>
          </w:rPr>
          <w:fldChar w:fldCharType="end"/>
        </w:r>
      </w:hyperlink>
    </w:p>
    <w:p w14:paraId="0BFD9B7A" w14:textId="2D9F171C" w:rsidR="0028218C" w:rsidRDefault="0028218C">
      <w:pPr>
        <w:pStyle w:val="TOC2"/>
        <w:tabs>
          <w:tab w:val="right" w:leader="dot" w:pos="9736"/>
        </w:tabs>
        <w:rPr>
          <w:noProof/>
        </w:rPr>
      </w:pPr>
      <w:hyperlink w:anchor="_Toc240979064" w:history="1">
        <w:r w:rsidRPr="00750567">
          <w:rPr>
            <w:rStyle w:val="Hyperlink"/>
            <w:noProof/>
          </w:rPr>
          <w:t>5.1 Mounting Method</w:t>
        </w:r>
        <w:r>
          <w:rPr>
            <w:noProof/>
            <w:webHidden/>
          </w:rPr>
          <w:tab/>
        </w:r>
        <w:r>
          <w:rPr>
            <w:noProof/>
            <w:webHidden/>
          </w:rPr>
          <w:fldChar w:fldCharType="begin"/>
        </w:r>
        <w:r>
          <w:rPr>
            <w:noProof/>
            <w:webHidden/>
          </w:rPr>
          <w:instrText xml:space="preserve"> PAGEREF _Toc240979064 \h </w:instrText>
        </w:r>
        <w:r>
          <w:rPr>
            <w:noProof/>
            <w:webHidden/>
          </w:rPr>
        </w:r>
        <w:r>
          <w:rPr>
            <w:noProof/>
            <w:webHidden/>
          </w:rPr>
          <w:fldChar w:fldCharType="separate"/>
        </w:r>
        <w:r>
          <w:rPr>
            <w:noProof/>
            <w:webHidden/>
          </w:rPr>
          <w:t>8</w:t>
        </w:r>
        <w:r>
          <w:rPr>
            <w:noProof/>
            <w:webHidden/>
          </w:rPr>
          <w:fldChar w:fldCharType="end"/>
        </w:r>
      </w:hyperlink>
    </w:p>
    <w:p w14:paraId="1B424F25" w14:textId="659D3EC3" w:rsidR="0028218C" w:rsidRDefault="0028218C">
      <w:pPr>
        <w:pStyle w:val="TOC2"/>
        <w:tabs>
          <w:tab w:val="right" w:leader="dot" w:pos="9736"/>
        </w:tabs>
        <w:rPr>
          <w:noProof/>
        </w:rPr>
      </w:pPr>
      <w:hyperlink w:anchor="_Toc240979065" w:history="1">
        <w:r w:rsidRPr="00750567">
          <w:rPr>
            <w:rStyle w:val="Hyperlink"/>
            <w:noProof/>
          </w:rPr>
          <w:t>5.2 Mounting Location and Height</w:t>
        </w:r>
        <w:r>
          <w:rPr>
            <w:noProof/>
            <w:webHidden/>
          </w:rPr>
          <w:tab/>
        </w:r>
        <w:r>
          <w:rPr>
            <w:noProof/>
            <w:webHidden/>
          </w:rPr>
          <w:fldChar w:fldCharType="begin"/>
        </w:r>
        <w:r>
          <w:rPr>
            <w:noProof/>
            <w:webHidden/>
          </w:rPr>
          <w:instrText xml:space="preserve"> PAGEREF _Toc240979065 \h </w:instrText>
        </w:r>
        <w:r>
          <w:rPr>
            <w:noProof/>
            <w:webHidden/>
          </w:rPr>
        </w:r>
        <w:r>
          <w:rPr>
            <w:noProof/>
            <w:webHidden/>
          </w:rPr>
          <w:fldChar w:fldCharType="separate"/>
        </w:r>
        <w:r>
          <w:rPr>
            <w:noProof/>
            <w:webHidden/>
          </w:rPr>
          <w:t>10</w:t>
        </w:r>
        <w:r>
          <w:rPr>
            <w:noProof/>
            <w:webHidden/>
          </w:rPr>
          <w:fldChar w:fldCharType="end"/>
        </w:r>
      </w:hyperlink>
    </w:p>
    <w:p w14:paraId="59E2FE47" w14:textId="5BEC3F23" w:rsidR="0028218C" w:rsidRDefault="0028218C">
      <w:pPr>
        <w:pStyle w:val="TOC1"/>
        <w:tabs>
          <w:tab w:val="right" w:leader="dot" w:pos="9736"/>
        </w:tabs>
        <w:rPr>
          <w:noProof/>
        </w:rPr>
      </w:pPr>
      <w:hyperlink w:anchor="_Toc240979066" w:history="1">
        <w:r w:rsidRPr="00750567">
          <w:rPr>
            <w:rStyle w:val="Hyperlink"/>
            <w:noProof/>
          </w:rPr>
          <w:t>6. Power Supply and Wiring</w:t>
        </w:r>
        <w:r>
          <w:rPr>
            <w:noProof/>
            <w:webHidden/>
          </w:rPr>
          <w:tab/>
        </w:r>
        <w:r>
          <w:rPr>
            <w:noProof/>
            <w:webHidden/>
          </w:rPr>
          <w:fldChar w:fldCharType="begin"/>
        </w:r>
        <w:r>
          <w:rPr>
            <w:noProof/>
            <w:webHidden/>
          </w:rPr>
          <w:instrText xml:space="preserve"> PAGEREF _Toc240979066 \h </w:instrText>
        </w:r>
        <w:r>
          <w:rPr>
            <w:noProof/>
            <w:webHidden/>
          </w:rPr>
        </w:r>
        <w:r>
          <w:rPr>
            <w:noProof/>
            <w:webHidden/>
          </w:rPr>
          <w:fldChar w:fldCharType="separate"/>
        </w:r>
        <w:r>
          <w:rPr>
            <w:noProof/>
            <w:webHidden/>
          </w:rPr>
          <w:t>10</w:t>
        </w:r>
        <w:r>
          <w:rPr>
            <w:noProof/>
            <w:webHidden/>
          </w:rPr>
          <w:fldChar w:fldCharType="end"/>
        </w:r>
      </w:hyperlink>
    </w:p>
    <w:p w14:paraId="7441E0B4" w14:textId="39E335A3" w:rsidR="0028218C" w:rsidRDefault="0028218C">
      <w:pPr>
        <w:pStyle w:val="TOC1"/>
        <w:tabs>
          <w:tab w:val="right" w:leader="dot" w:pos="9736"/>
        </w:tabs>
        <w:rPr>
          <w:noProof/>
        </w:rPr>
      </w:pPr>
      <w:hyperlink w:anchor="_Toc240979067" w:history="1">
        <w:r w:rsidRPr="00750567">
          <w:rPr>
            <w:rStyle w:val="Hyperlink"/>
            <w:noProof/>
          </w:rPr>
          <w:t>7. Communication and Network</w:t>
        </w:r>
        <w:r>
          <w:rPr>
            <w:noProof/>
            <w:webHidden/>
          </w:rPr>
          <w:tab/>
        </w:r>
        <w:r>
          <w:rPr>
            <w:noProof/>
            <w:webHidden/>
          </w:rPr>
          <w:fldChar w:fldCharType="begin"/>
        </w:r>
        <w:r>
          <w:rPr>
            <w:noProof/>
            <w:webHidden/>
          </w:rPr>
          <w:instrText xml:space="preserve"> PAGEREF _Toc240979067 \h </w:instrText>
        </w:r>
        <w:r>
          <w:rPr>
            <w:noProof/>
            <w:webHidden/>
          </w:rPr>
        </w:r>
        <w:r>
          <w:rPr>
            <w:noProof/>
            <w:webHidden/>
          </w:rPr>
          <w:fldChar w:fldCharType="separate"/>
        </w:r>
        <w:r>
          <w:rPr>
            <w:noProof/>
            <w:webHidden/>
          </w:rPr>
          <w:t>11</w:t>
        </w:r>
        <w:r>
          <w:rPr>
            <w:noProof/>
            <w:webHidden/>
          </w:rPr>
          <w:fldChar w:fldCharType="end"/>
        </w:r>
      </w:hyperlink>
    </w:p>
    <w:p w14:paraId="1E563D59" w14:textId="39E63293" w:rsidR="0028218C" w:rsidRDefault="0028218C">
      <w:pPr>
        <w:pStyle w:val="TOC1"/>
        <w:tabs>
          <w:tab w:val="right" w:leader="dot" w:pos="9736"/>
        </w:tabs>
        <w:rPr>
          <w:noProof/>
        </w:rPr>
      </w:pPr>
      <w:hyperlink w:anchor="_Toc240979068" w:history="1">
        <w:r w:rsidRPr="00750567">
          <w:rPr>
            <w:rStyle w:val="Hyperlink"/>
            <w:noProof/>
          </w:rPr>
          <w:t>8. Precautions Before Use</w:t>
        </w:r>
        <w:r>
          <w:rPr>
            <w:noProof/>
            <w:webHidden/>
          </w:rPr>
          <w:tab/>
        </w:r>
        <w:r>
          <w:rPr>
            <w:noProof/>
            <w:webHidden/>
          </w:rPr>
          <w:fldChar w:fldCharType="begin"/>
        </w:r>
        <w:r>
          <w:rPr>
            <w:noProof/>
            <w:webHidden/>
          </w:rPr>
          <w:instrText xml:space="preserve"> PAGEREF _Toc240979068 \h </w:instrText>
        </w:r>
        <w:r>
          <w:rPr>
            <w:noProof/>
            <w:webHidden/>
          </w:rPr>
        </w:r>
        <w:r>
          <w:rPr>
            <w:noProof/>
            <w:webHidden/>
          </w:rPr>
          <w:fldChar w:fldCharType="separate"/>
        </w:r>
        <w:r>
          <w:rPr>
            <w:noProof/>
            <w:webHidden/>
          </w:rPr>
          <w:t>12</w:t>
        </w:r>
        <w:r>
          <w:rPr>
            <w:noProof/>
            <w:webHidden/>
          </w:rPr>
          <w:fldChar w:fldCharType="end"/>
        </w:r>
      </w:hyperlink>
    </w:p>
    <w:p w14:paraId="6D7C3ECB" w14:textId="5770C1FE" w:rsidR="0028218C" w:rsidRDefault="0028218C">
      <w:pPr>
        <w:pStyle w:val="TOC2"/>
        <w:tabs>
          <w:tab w:val="right" w:leader="dot" w:pos="9736"/>
        </w:tabs>
        <w:rPr>
          <w:noProof/>
        </w:rPr>
      </w:pPr>
      <w:hyperlink w:anchor="_Toc240979069" w:history="1">
        <w:r w:rsidRPr="00750567">
          <w:rPr>
            <w:rStyle w:val="Hyperlink"/>
            <w:noProof/>
          </w:rPr>
          <w:t>In Case of a Gas Leak Alarm</w:t>
        </w:r>
        <w:r>
          <w:rPr>
            <w:noProof/>
            <w:webHidden/>
          </w:rPr>
          <w:tab/>
        </w:r>
        <w:r>
          <w:rPr>
            <w:noProof/>
            <w:webHidden/>
          </w:rPr>
          <w:fldChar w:fldCharType="begin"/>
        </w:r>
        <w:r>
          <w:rPr>
            <w:noProof/>
            <w:webHidden/>
          </w:rPr>
          <w:instrText xml:space="preserve"> PAGEREF _Toc240979069 \h </w:instrText>
        </w:r>
        <w:r>
          <w:rPr>
            <w:noProof/>
            <w:webHidden/>
          </w:rPr>
        </w:r>
        <w:r>
          <w:rPr>
            <w:noProof/>
            <w:webHidden/>
          </w:rPr>
          <w:fldChar w:fldCharType="separate"/>
        </w:r>
        <w:r>
          <w:rPr>
            <w:noProof/>
            <w:webHidden/>
          </w:rPr>
          <w:t>12</w:t>
        </w:r>
        <w:r>
          <w:rPr>
            <w:noProof/>
            <w:webHidden/>
          </w:rPr>
          <w:fldChar w:fldCharType="end"/>
        </w:r>
      </w:hyperlink>
    </w:p>
    <w:p w14:paraId="5281EC2E" w14:textId="718CE6FA" w:rsidR="0028218C" w:rsidRDefault="0028218C">
      <w:pPr>
        <w:pStyle w:val="TOC1"/>
        <w:tabs>
          <w:tab w:val="right" w:leader="dot" w:pos="9736"/>
        </w:tabs>
        <w:rPr>
          <w:noProof/>
        </w:rPr>
      </w:pPr>
      <w:hyperlink w:anchor="_Toc240979070" w:history="1">
        <w:r w:rsidRPr="00750567">
          <w:rPr>
            <w:rStyle w:val="Hyperlink"/>
            <w:noProof/>
          </w:rPr>
          <w:t>9. Gas Detection and Alarm Operation</w:t>
        </w:r>
        <w:r>
          <w:rPr>
            <w:noProof/>
            <w:webHidden/>
          </w:rPr>
          <w:tab/>
        </w:r>
        <w:r>
          <w:rPr>
            <w:noProof/>
            <w:webHidden/>
          </w:rPr>
          <w:fldChar w:fldCharType="begin"/>
        </w:r>
        <w:r>
          <w:rPr>
            <w:noProof/>
            <w:webHidden/>
          </w:rPr>
          <w:instrText xml:space="preserve"> PAGEREF _Toc240979070 \h </w:instrText>
        </w:r>
        <w:r>
          <w:rPr>
            <w:noProof/>
            <w:webHidden/>
          </w:rPr>
        </w:r>
        <w:r>
          <w:rPr>
            <w:noProof/>
            <w:webHidden/>
          </w:rPr>
          <w:fldChar w:fldCharType="separate"/>
        </w:r>
        <w:r>
          <w:rPr>
            <w:noProof/>
            <w:webHidden/>
          </w:rPr>
          <w:t>12</w:t>
        </w:r>
        <w:r>
          <w:rPr>
            <w:noProof/>
            <w:webHidden/>
          </w:rPr>
          <w:fldChar w:fldCharType="end"/>
        </w:r>
      </w:hyperlink>
    </w:p>
    <w:p w14:paraId="5D4E730E" w14:textId="42787D8C" w:rsidR="0028218C" w:rsidRDefault="0028218C">
      <w:pPr>
        <w:pStyle w:val="TOC2"/>
        <w:tabs>
          <w:tab w:val="right" w:leader="dot" w:pos="9736"/>
        </w:tabs>
        <w:rPr>
          <w:noProof/>
        </w:rPr>
      </w:pPr>
      <w:hyperlink w:anchor="_Toc240979071" w:history="1">
        <w:r w:rsidRPr="00750567">
          <w:rPr>
            <w:rStyle w:val="Hyperlink"/>
            <w:noProof/>
          </w:rPr>
          <w:t>9.1 Operating Modes</w:t>
        </w:r>
        <w:r>
          <w:rPr>
            <w:noProof/>
            <w:webHidden/>
          </w:rPr>
          <w:tab/>
        </w:r>
        <w:r>
          <w:rPr>
            <w:noProof/>
            <w:webHidden/>
          </w:rPr>
          <w:fldChar w:fldCharType="begin"/>
        </w:r>
        <w:r>
          <w:rPr>
            <w:noProof/>
            <w:webHidden/>
          </w:rPr>
          <w:instrText xml:space="preserve"> PAGEREF _Toc240979071 \h </w:instrText>
        </w:r>
        <w:r>
          <w:rPr>
            <w:noProof/>
            <w:webHidden/>
          </w:rPr>
        </w:r>
        <w:r>
          <w:rPr>
            <w:noProof/>
            <w:webHidden/>
          </w:rPr>
          <w:fldChar w:fldCharType="separate"/>
        </w:r>
        <w:r>
          <w:rPr>
            <w:noProof/>
            <w:webHidden/>
          </w:rPr>
          <w:t>13</w:t>
        </w:r>
        <w:r>
          <w:rPr>
            <w:noProof/>
            <w:webHidden/>
          </w:rPr>
          <w:fldChar w:fldCharType="end"/>
        </w:r>
      </w:hyperlink>
    </w:p>
    <w:p w14:paraId="25A0D1D4" w14:textId="622C0073" w:rsidR="0028218C" w:rsidRDefault="0028218C">
      <w:pPr>
        <w:pStyle w:val="TOC1"/>
        <w:tabs>
          <w:tab w:val="right" w:leader="dot" w:pos="9736"/>
        </w:tabs>
        <w:rPr>
          <w:noProof/>
        </w:rPr>
      </w:pPr>
      <w:hyperlink w:anchor="_Toc240979072" w:history="1">
        <w:r w:rsidRPr="00750567">
          <w:rPr>
            <w:rStyle w:val="Hyperlink"/>
            <w:noProof/>
          </w:rPr>
          <w:t>10. Status Indication and Fault Conditions</w:t>
        </w:r>
        <w:r>
          <w:rPr>
            <w:noProof/>
            <w:webHidden/>
          </w:rPr>
          <w:tab/>
        </w:r>
        <w:r>
          <w:rPr>
            <w:noProof/>
            <w:webHidden/>
          </w:rPr>
          <w:fldChar w:fldCharType="begin"/>
        </w:r>
        <w:r>
          <w:rPr>
            <w:noProof/>
            <w:webHidden/>
          </w:rPr>
          <w:instrText xml:space="preserve"> PAGEREF _Toc240979072 \h </w:instrText>
        </w:r>
        <w:r>
          <w:rPr>
            <w:noProof/>
            <w:webHidden/>
          </w:rPr>
        </w:r>
        <w:r>
          <w:rPr>
            <w:noProof/>
            <w:webHidden/>
          </w:rPr>
          <w:fldChar w:fldCharType="separate"/>
        </w:r>
        <w:r>
          <w:rPr>
            <w:noProof/>
            <w:webHidden/>
          </w:rPr>
          <w:t>13</w:t>
        </w:r>
        <w:r>
          <w:rPr>
            <w:noProof/>
            <w:webHidden/>
          </w:rPr>
          <w:fldChar w:fldCharType="end"/>
        </w:r>
      </w:hyperlink>
    </w:p>
    <w:p w14:paraId="259E8184" w14:textId="7FFADAB1" w:rsidR="0028218C" w:rsidRDefault="0028218C">
      <w:pPr>
        <w:pStyle w:val="TOC1"/>
        <w:tabs>
          <w:tab w:val="right" w:leader="dot" w:pos="9736"/>
        </w:tabs>
        <w:rPr>
          <w:noProof/>
        </w:rPr>
      </w:pPr>
      <w:hyperlink w:anchor="_Toc240979073" w:history="1">
        <w:r w:rsidRPr="00750567">
          <w:rPr>
            <w:rStyle w:val="Hyperlink"/>
            <w:noProof/>
          </w:rPr>
          <w:t>11. Maintenance and Inspection</w:t>
        </w:r>
        <w:r>
          <w:rPr>
            <w:noProof/>
            <w:webHidden/>
          </w:rPr>
          <w:tab/>
        </w:r>
        <w:r>
          <w:rPr>
            <w:noProof/>
            <w:webHidden/>
          </w:rPr>
          <w:fldChar w:fldCharType="begin"/>
        </w:r>
        <w:r>
          <w:rPr>
            <w:noProof/>
            <w:webHidden/>
          </w:rPr>
          <w:instrText xml:space="preserve"> PAGEREF _Toc240979073 \h </w:instrText>
        </w:r>
        <w:r>
          <w:rPr>
            <w:noProof/>
            <w:webHidden/>
          </w:rPr>
        </w:r>
        <w:r>
          <w:rPr>
            <w:noProof/>
            <w:webHidden/>
          </w:rPr>
          <w:fldChar w:fldCharType="separate"/>
        </w:r>
        <w:r>
          <w:rPr>
            <w:noProof/>
            <w:webHidden/>
          </w:rPr>
          <w:t>13</w:t>
        </w:r>
        <w:r>
          <w:rPr>
            <w:noProof/>
            <w:webHidden/>
          </w:rPr>
          <w:fldChar w:fldCharType="end"/>
        </w:r>
      </w:hyperlink>
    </w:p>
    <w:p w14:paraId="4CDB7414" w14:textId="2AF3A270" w:rsidR="0028218C" w:rsidRDefault="0028218C">
      <w:pPr>
        <w:pStyle w:val="TOC2"/>
        <w:tabs>
          <w:tab w:val="right" w:leader="dot" w:pos="9736"/>
        </w:tabs>
        <w:rPr>
          <w:noProof/>
        </w:rPr>
      </w:pPr>
      <w:hyperlink w:anchor="_Toc240979074" w:history="1">
        <w:r w:rsidRPr="00750567">
          <w:rPr>
            <w:rStyle w:val="Hyperlink"/>
            <w:noProof/>
          </w:rPr>
          <w:t>11.1 Periodic Inspection</w:t>
        </w:r>
        <w:r>
          <w:rPr>
            <w:noProof/>
            <w:webHidden/>
          </w:rPr>
          <w:tab/>
        </w:r>
        <w:r>
          <w:rPr>
            <w:noProof/>
            <w:webHidden/>
          </w:rPr>
          <w:fldChar w:fldCharType="begin"/>
        </w:r>
        <w:r>
          <w:rPr>
            <w:noProof/>
            <w:webHidden/>
          </w:rPr>
          <w:instrText xml:space="preserve"> PAGEREF _Toc240979074 \h </w:instrText>
        </w:r>
        <w:r>
          <w:rPr>
            <w:noProof/>
            <w:webHidden/>
          </w:rPr>
        </w:r>
        <w:r>
          <w:rPr>
            <w:noProof/>
            <w:webHidden/>
          </w:rPr>
          <w:fldChar w:fldCharType="separate"/>
        </w:r>
        <w:r>
          <w:rPr>
            <w:noProof/>
            <w:webHidden/>
          </w:rPr>
          <w:t>13</w:t>
        </w:r>
        <w:r>
          <w:rPr>
            <w:noProof/>
            <w:webHidden/>
          </w:rPr>
          <w:fldChar w:fldCharType="end"/>
        </w:r>
      </w:hyperlink>
    </w:p>
    <w:p w14:paraId="1A00F5EA" w14:textId="4DC45C05" w:rsidR="0028218C" w:rsidRDefault="0028218C">
      <w:pPr>
        <w:pStyle w:val="TOC2"/>
        <w:tabs>
          <w:tab w:val="right" w:leader="dot" w:pos="9736"/>
        </w:tabs>
        <w:rPr>
          <w:noProof/>
        </w:rPr>
      </w:pPr>
      <w:hyperlink w:anchor="_Toc240979075" w:history="1">
        <w:r w:rsidRPr="00750567">
          <w:rPr>
            <w:rStyle w:val="Hyperlink"/>
            <w:noProof/>
          </w:rPr>
          <w:t>11.2 Sensor Response Verification</w:t>
        </w:r>
        <w:r>
          <w:rPr>
            <w:noProof/>
            <w:webHidden/>
          </w:rPr>
          <w:tab/>
        </w:r>
        <w:r>
          <w:rPr>
            <w:noProof/>
            <w:webHidden/>
          </w:rPr>
          <w:fldChar w:fldCharType="begin"/>
        </w:r>
        <w:r>
          <w:rPr>
            <w:noProof/>
            <w:webHidden/>
          </w:rPr>
          <w:instrText xml:space="preserve"> PAGEREF _Toc240979075 \h </w:instrText>
        </w:r>
        <w:r>
          <w:rPr>
            <w:noProof/>
            <w:webHidden/>
          </w:rPr>
        </w:r>
        <w:r>
          <w:rPr>
            <w:noProof/>
            <w:webHidden/>
          </w:rPr>
          <w:fldChar w:fldCharType="separate"/>
        </w:r>
        <w:r>
          <w:rPr>
            <w:noProof/>
            <w:webHidden/>
          </w:rPr>
          <w:t>14</w:t>
        </w:r>
        <w:r>
          <w:rPr>
            <w:noProof/>
            <w:webHidden/>
          </w:rPr>
          <w:fldChar w:fldCharType="end"/>
        </w:r>
      </w:hyperlink>
    </w:p>
    <w:p w14:paraId="31E6D2E6" w14:textId="20B39AE2" w:rsidR="0028218C" w:rsidRDefault="0028218C">
      <w:pPr>
        <w:pStyle w:val="TOC2"/>
        <w:tabs>
          <w:tab w:val="right" w:leader="dot" w:pos="9736"/>
        </w:tabs>
        <w:rPr>
          <w:noProof/>
        </w:rPr>
      </w:pPr>
      <w:hyperlink w:anchor="_Toc240979076" w:history="1">
        <w:r w:rsidRPr="00750567">
          <w:rPr>
            <w:rStyle w:val="Hyperlink"/>
            <w:noProof/>
          </w:rPr>
          <w:t>11.3 Sensor Replacement and Service Life</w:t>
        </w:r>
        <w:r>
          <w:rPr>
            <w:noProof/>
            <w:webHidden/>
          </w:rPr>
          <w:tab/>
        </w:r>
        <w:r>
          <w:rPr>
            <w:noProof/>
            <w:webHidden/>
          </w:rPr>
          <w:fldChar w:fldCharType="begin"/>
        </w:r>
        <w:r>
          <w:rPr>
            <w:noProof/>
            <w:webHidden/>
          </w:rPr>
          <w:instrText xml:space="preserve"> PAGEREF _Toc240979076 \h </w:instrText>
        </w:r>
        <w:r>
          <w:rPr>
            <w:noProof/>
            <w:webHidden/>
          </w:rPr>
        </w:r>
        <w:r>
          <w:rPr>
            <w:noProof/>
            <w:webHidden/>
          </w:rPr>
          <w:fldChar w:fldCharType="separate"/>
        </w:r>
        <w:r>
          <w:rPr>
            <w:noProof/>
            <w:webHidden/>
          </w:rPr>
          <w:t>14</w:t>
        </w:r>
        <w:r>
          <w:rPr>
            <w:noProof/>
            <w:webHidden/>
          </w:rPr>
          <w:fldChar w:fldCharType="end"/>
        </w:r>
      </w:hyperlink>
    </w:p>
    <w:p w14:paraId="7F358091" w14:textId="14461408" w:rsidR="0028218C" w:rsidRDefault="0028218C">
      <w:pPr>
        <w:pStyle w:val="TOC2"/>
        <w:tabs>
          <w:tab w:val="right" w:leader="dot" w:pos="9736"/>
        </w:tabs>
        <w:rPr>
          <w:noProof/>
        </w:rPr>
      </w:pPr>
      <w:hyperlink w:anchor="_Toc240979077" w:history="1">
        <w:r w:rsidRPr="00750567">
          <w:rPr>
            <w:rStyle w:val="Hyperlink"/>
            <w:noProof/>
          </w:rPr>
          <w:t>11.4 Commissioning and Test Equipment</w:t>
        </w:r>
        <w:r>
          <w:rPr>
            <w:noProof/>
            <w:webHidden/>
          </w:rPr>
          <w:tab/>
        </w:r>
        <w:r>
          <w:rPr>
            <w:noProof/>
            <w:webHidden/>
          </w:rPr>
          <w:fldChar w:fldCharType="begin"/>
        </w:r>
        <w:r>
          <w:rPr>
            <w:noProof/>
            <w:webHidden/>
          </w:rPr>
          <w:instrText xml:space="preserve"> PAGEREF _Toc240979077 \h </w:instrText>
        </w:r>
        <w:r>
          <w:rPr>
            <w:noProof/>
            <w:webHidden/>
          </w:rPr>
        </w:r>
        <w:r>
          <w:rPr>
            <w:noProof/>
            <w:webHidden/>
          </w:rPr>
          <w:fldChar w:fldCharType="separate"/>
        </w:r>
        <w:r>
          <w:rPr>
            <w:noProof/>
            <w:webHidden/>
          </w:rPr>
          <w:t>14</w:t>
        </w:r>
        <w:r>
          <w:rPr>
            <w:noProof/>
            <w:webHidden/>
          </w:rPr>
          <w:fldChar w:fldCharType="end"/>
        </w:r>
      </w:hyperlink>
    </w:p>
    <w:p w14:paraId="429231A9" w14:textId="147023B1" w:rsidR="0028218C" w:rsidRDefault="0028218C">
      <w:pPr>
        <w:pStyle w:val="TOC1"/>
        <w:tabs>
          <w:tab w:val="right" w:leader="dot" w:pos="9736"/>
        </w:tabs>
        <w:rPr>
          <w:noProof/>
        </w:rPr>
      </w:pPr>
      <w:hyperlink w:anchor="_Toc240979078" w:history="1">
        <w:r w:rsidRPr="00750567">
          <w:rPr>
            <w:rStyle w:val="Hyperlink"/>
            <w:noProof/>
          </w:rPr>
          <w:t>12. Troubleshooting</w:t>
        </w:r>
        <w:r>
          <w:rPr>
            <w:noProof/>
            <w:webHidden/>
          </w:rPr>
          <w:tab/>
        </w:r>
        <w:r>
          <w:rPr>
            <w:noProof/>
            <w:webHidden/>
          </w:rPr>
          <w:fldChar w:fldCharType="begin"/>
        </w:r>
        <w:r>
          <w:rPr>
            <w:noProof/>
            <w:webHidden/>
          </w:rPr>
          <w:instrText xml:space="preserve"> PAGEREF _Toc240979078 \h </w:instrText>
        </w:r>
        <w:r>
          <w:rPr>
            <w:noProof/>
            <w:webHidden/>
          </w:rPr>
        </w:r>
        <w:r>
          <w:rPr>
            <w:noProof/>
            <w:webHidden/>
          </w:rPr>
          <w:fldChar w:fldCharType="separate"/>
        </w:r>
        <w:r>
          <w:rPr>
            <w:noProof/>
            <w:webHidden/>
          </w:rPr>
          <w:t>15</w:t>
        </w:r>
        <w:r>
          <w:rPr>
            <w:noProof/>
            <w:webHidden/>
          </w:rPr>
          <w:fldChar w:fldCharType="end"/>
        </w:r>
      </w:hyperlink>
    </w:p>
    <w:p w14:paraId="7D880B50" w14:textId="40E4CFE2" w:rsidR="0028218C" w:rsidRDefault="0028218C">
      <w:pPr>
        <w:pStyle w:val="TOC1"/>
        <w:tabs>
          <w:tab w:val="right" w:leader="dot" w:pos="9736"/>
        </w:tabs>
        <w:rPr>
          <w:noProof/>
        </w:rPr>
      </w:pPr>
      <w:hyperlink w:anchor="_Toc240979079" w:history="1">
        <w:r w:rsidRPr="00750567">
          <w:rPr>
            <w:rStyle w:val="Hyperlink"/>
            <w:noProof/>
          </w:rPr>
          <w:t>13. Specifications</w:t>
        </w:r>
        <w:r>
          <w:rPr>
            <w:noProof/>
            <w:webHidden/>
          </w:rPr>
          <w:tab/>
        </w:r>
        <w:r>
          <w:rPr>
            <w:noProof/>
            <w:webHidden/>
          </w:rPr>
          <w:fldChar w:fldCharType="begin"/>
        </w:r>
        <w:r>
          <w:rPr>
            <w:noProof/>
            <w:webHidden/>
          </w:rPr>
          <w:instrText xml:space="preserve"> PAGEREF _Toc240979079 \h </w:instrText>
        </w:r>
        <w:r>
          <w:rPr>
            <w:noProof/>
            <w:webHidden/>
          </w:rPr>
        </w:r>
        <w:r>
          <w:rPr>
            <w:noProof/>
            <w:webHidden/>
          </w:rPr>
          <w:fldChar w:fldCharType="separate"/>
        </w:r>
        <w:r>
          <w:rPr>
            <w:noProof/>
            <w:webHidden/>
          </w:rPr>
          <w:t>15</w:t>
        </w:r>
        <w:r>
          <w:rPr>
            <w:noProof/>
            <w:webHidden/>
          </w:rPr>
          <w:fldChar w:fldCharType="end"/>
        </w:r>
      </w:hyperlink>
    </w:p>
    <w:p w14:paraId="672703FB" w14:textId="3BE6D00F" w:rsidR="0028218C" w:rsidRDefault="0028218C">
      <w:pPr>
        <w:pStyle w:val="TOC1"/>
        <w:tabs>
          <w:tab w:val="right" w:leader="dot" w:pos="9736"/>
        </w:tabs>
        <w:rPr>
          <w:noProof/>
        </w:rPr>
      </w:pPr>
      <w:hyperlink w:anchor="_Toc240979080" w:history="1">
        <w:r w:rsidRPr="00750567">
          <w:rPr>
            <w:rStyle w:val="Hyperlink"/>
            <w:noProof/>
          </w:rPr>
          <w:t>14. Certification Status</w:t>
        </w:r>
        <w:r>
          <w:rPr>
            <w:noProof/>
            <w:webHidden/>
          </w:rPr>
          <w:tab/>
        </w:r>
        <w:r>
          <w:rPr>
            <w:noProof/>
            <w:webHidden/>
          </w:rPr>
          <w:fldChar w:fldCharType="begin"/>
        </w:r>
        <w:r>
          <w:rPr>
            <w:noProof/>
            <w:webHidden/>
          </w:rPr>
          <w:instrText xml:space="preserve"> PAGEREF _Toc240979080 \h </w:instrText>
        </w:r>
        <w:r>
          <w:rPr>
            <w:noProof/>
            <w:webHidden/>
          </w:rPr>
        </w:r>
        <w:r>
          <w:rPr>
            <w:noProof/>
            <w:webHidden/>
          </w:rPr>
          <w:fldChar w:fldCharType="separate"/>
        </w:r>
        <w:r>
          <w:rPr>
            <w:noProof/>
            <w:webHidden/>
          </w:rPr>
          <w:t>17</w:t>
        </w:r>
        <w:r>
          <w:rPr>
            <w:noProof/>
            <w:webHidden/>
          </w:rPr>
          <w:fldChar w:fldCharType="end"/>
        </w:r>
      </w:hyperlink>
    </w:p>
    <w:p w14:paraId="5ED0A134" w14:textId="4D32EC22" w:rsidR="0028218C" w:rsidRDefault="0028218C">
      <w:pPr>
        <w:pStyle w:val="TOC1"/>
        <w:tabs>
          <w:tab w:val="right" w:leader="dot" w:pos="9736"/>
        </w:tabs>
        <w:rPr>
          <w:noProof/>
        </w:rPr>
      </w:pPr>
      <w:hyperlink w:anchor="_Toc240979081" w:history="1">
        <w:r w:rsidRPr="00750567">
          <w:rPr>
            <w:rStyle w:val="Hyperlink"/>
            <w:noProof/>
          </w:rPr>
          <w:t>15. Warranty</w:t>
        </w:r>
        <w:r>
          <w:rPr>
            <w:noProof/>
            <w:webHidden/>
          </w:rPr>
          <w:tab/>
        </w:r>
        <w:r>
          <w:rPr>
            <w:noProof/>
            <w:webHidden/>
          </w:rPr>
          <w:fldChar w:fldCharType="begin"/>
        </w:r>
        <w:r>
          <w:rPr>
            <w:noProof/>
            <w:webHidden/>
          </w:rPr>
          <w:instrText xml:space="preserve"> PAGEREF _Toc240979081 \h </w:instrText>
        </w:r>
        <w:r>
          <w:rPr>
            <w:noProof/>
            <w:webHidden/>
          </w:rPr>
        </w:r>
        <w:r>
          <w:rPr>
            <w:noProof/>
            <w:webHidden/>
          </w:rPr>
          <w:fldChar w:fldCharType="separate"/>
        </w:r>
        <w:r>
          <w:rPr>
            <w:noProof/>
            <w:webHidden/>
          </w:rPr>
          <w:t>17</w:t>
        </w:r>
        <w:r>
          <w:rPr>
            <w:noProof/>
            <w:webHidden/>
          </w:rPr>
          <w:fldChar w:fldCharType="end"/>
        </w:r>
      </w:hyperlink>
    </w:p>
    <w:p w14:paraId="04C52CBF" w14:textId="629FCC46" w:rsidR="0028218C" w:rsidRDefault="0028218C">
      <w:pPr>
        <w:pStyle w:val="TOC1"/>
        <w:tabs>
          <w:tab w:val="right" w:leader="dot" w:pos="9736"/>
        </w:tabs>
        <w:rPr>
          <w:noProof/>
        </w:rPr>
      </w:pPr>
      <w:hyperlink w:anchor="_Toc240979082" w:history="1">
        <w:r w:rsidRPr="00750567">
          <w:rPr>
            <w:rStyle w:val="Hyperlink"/>
            <w:noProof/>
          </w:rPr>
          <w:t>16. Service Life</w:t>
        </w:r>
        <w:r>
          <w:rPr>
            <w:noProof/>
            <w:webHidden/>
          </w:rPr>
          <w:tab/>
        </w:r>
        <w:r>
          <w:rPr>
            <w:noProof/>
            <w:webHidden/>
          </w:rPr>
          <w:fldChar w:fldCharType="begin"/>
        </w:r>
        <w:r>
          <w:rPr>
            <w:noProof/>
            <w:webHidden/>
          </w:rPr>
          <w:instrText xml:space="preserve"> PAGEREF _Toc240979082 \h </w:instrText>
        </w:r>
        <w:r>
          <w:rPr>
            <w:noProof/>
            <w:webHidden/>
          </w:rPr>
        </w:r>
        <w:r>
          <w:rPr>
            <w:noProof/>
            <w:webHidden/>
          </w:rPr>
          <w:fldChar w:fldCharType="separate"/>
        </w:r>
        <w:r>
          <w:rPr>
            <w:noProof/>
            <w:webHidden/>
          </w:rPr>
          <w:t>18</w:t>
        </w:r>
        <w:r>
          <w:rPr>
            <w:noProof/>
            <w:webHidden/>
          </w:rPr>
          <w:fldChar w:fldCharType="end"/>
        </w:r>
      </w:hyperlink>
    </w:p>
    <w:p w14:paraId="1B526199" w14:textId="0A23E67D" w:rsidR="0028218C" w:rsidRDefault="0028218C">
      <w:pPr>
        <w:pStyle w:val="TOC1"/>
        <w:tabs>
          <w:tab w:val="right" w:leader="dot" w:pos="9736"/>
        </w:tabs>
        <w:rPr>
          <w:noProof/>
        </w:rPr>
      </w:pPr>
      <w:hyperlink w:anchor="_Toc240979083" w:history="1">
        <w:r w:rsidRPr="00750567">
          <w:rPr>
            <w:rStyle w:val="Hyperlink"/>
            <w:noProof/>
          </w:rPr>
          <w:t>17. Glossary</w:t>
        </w:r>
        <w:r>
          <w:rPr>
            <w:noProof/>
            <w:webHidden/>
          </w:rPr>
          <w:tab/>
        </w:r>
        <w:r>
          <w:rPr>
            <w:noProof/>
            <w:webHidden/>
          </w:rPr>
          <w:fldChar w:fldCharType="begin"/>
        </w:r>
        <w:r>
          <w:rPr>
            <w:noProof/>
            <w:webHidden/>
          </w:rPr>
          <w:instrText xml:space="preserve"> PAGEREF _Toc240979083 \h </w:instrText>
        </w:r>
        <w:r>
          <w:rPr>
            <w:noProof/>
            <w:webHidden/>
          </w:rPr>
        </w:r>
        <w:r>
          <w:rPr>
            <w:noProof/>
            <w:webHidden/>
          </w:rPr>
          <w:fldChar w:fldCharType="separate"/>
        </w:r>
        <w:r>
          <w:rPr>
            <w:noProof/>
            <w:webHidden/>
          </w:rPr>
          <w:t>18</w:t>
        </w:r>
        <w:r>
          <w:rPr>
            <w:noProof/>
            <w:webHidden/>
          </w:rPr>
          <w:fldChar w:fldCharType="end"/>
        </w:r>
      </w:hyperlink>
    </w:p>
    <w:p w14:paraId="46950677" w14:textId="4276E5A0" w:rsidR="008A29B9" w:rsidRDefault="00A66C32">
      <w:r>
        <w:fldChar w:fldCharType="end"/>
      </w:r>
    </w:p>
    <w:p w14:paraId="5E25EF93" w14:textId="77777777" w:rsidR="008A29B9" w:rsidRDefault="00A66C32">
      <w:r>
        <w:br w:type="page"/>
      </w:r>
    </w:p>
    <w:p w14:paraId="7064CD44" w14:textId="77777777" w:rsidR="008A29B9" w:rsidRDefault="00A66C32">
      <w:pPr>
        <w:pStyle w:val="Heading1"/>
      </w:pPr>
      <w:bookmarkStart w:id="0" w:name="_Toc240979058"/>
      <w:r>
        <w:lastRenderedPageBreak/>
        <w:t>1. Introduction</w:t>
      </w:r>
      <w:bookmarkEnd w:id="0"/>
    </w:p>
    <w:p w14:paraId="66239500" w14:textId="77777777" w:rsidR="008A29B9" w:rsidRDefault="00A66C32">
      <w:r>
        <w:t>The GLD (Gas Leak Detector) is an IoT-based, multi-gas leak detection sensor node developed by LAPI Ganesha Utama (LGU) together with the IoT Lab and Physics Lab of Institut Teknologi Bandung (ITB), under the GLD Tahap 2 program for PT Pertamina Patra Niaga. GLD is intended to detect gas leakage at an early stage in refinery facilities and to report gas concentration status wirelessly to a central monitoring dashboard, helping to prevent incidents such as fires and explosions.</w:t>
      </w:r>
    </w:p>
    <w:p w14:paraId="7E17FF08" w14:textId="77777777" w:rsidR="008A29B9" w:rsidRDefault="00A66C32">
      <w:r>
        <w:t>Unlike a conventional loop-powered gas detector with a local 4–20 mA analog output and an on-unit keypad/display, GLD is a wireless sensor node: it classifies gas conditions on-device and reports status over a LoRa mesh network (via a Cluster Head and Gateway) to a central server and dashboard. GLD has no physical keypad or digital concentration display; status is conveyed through a local visual/audible alarm module and remotely through the dashboard.</w:t>
      </w:r>
    </w:p>
    <w:p w14:paraId="799FD488" w14:textId="77777777" w:rsidR="008A29B9" w:rsidRDefault="00A66C32">
      <w:r>
        <w:t xml:space="preserve">GLD currently classifies ambient air into three conditions on-device: </w:t>
      </w:r>
      <w:r>
        <w:rPr>
          <w:b/>
        </w:rPr>
        <w:t>Clean Air, LPG, and H₂</w:t>
      </w:r>
      <w:r>
        <w:t xml:space="preserve"> (hydrogen). It does not yet cover CO₂, Benzene, CO, or H₂S; expanding gas coverage is an active area of the program (see Section 13, Specifications).</w:t>
      </w:r>
    </w:p>
    <w:p w14:paraId="03A964B7" w14:textId="77777777" w:rsidR="008A29B9" w:rsidRDefault="00A66C32">
      <w:r>
        <w:rPr>
          <w:b/>
        </w:rPr>
        <w:t>GLD is not yet certified for use in ATEX/IECEx classified hazardous areas.</w:t>
      </w:r>
      <w:r>
        <w:t xml:space="preserve"> Certification is in progress — see Section 14, Certification Status. Do not install GLD in a classified hazardous area until certification is complete and the equipment has been confirmed suitable for the applicable zone, gas group, and temperature class.</w:t>
      </w:r>
    </w:p>
    <w:p w14:paraId="148964F9" w14:textId="77777777" w:rsidR="008A29B9" w:rsidRDefault="00A66C32">
      <w:pPr>
        <w:pStyle w:val="Heading1"/>
      </w:pPr>
      <w:bookmarkStart w:id="1" w:name="_Toc240979059"/>
      <w:r>
        <w:t>2. Safety Precautions</w:t>
      </w:r>
      <w:bookmarkEnd w:id="1"/>
    </w:p>
    <w:tbl>
      <w:tblPr>
        <w:tblW w:w="0" w:type="auto"/>
        <w:jc w:val="center"/>
        <w:tblLook w:val="04A0" w:firstRow="1" w:lastRow="0" w:firstColumn="1" w:lastColumn="0" w:noHBand="0" w:noVBand="1"/>
      </w:tblPr>
      <w:tblGrid>
        <w:gridCol w:w="9746"/>
      </w:tblGrid>
      <w:tr w:rsidR="008A29B9" w14:paraId="25B81603" w14:textId="77777777">
        <w:trPr>
          <w:jc w:val="center"/>
        </w:trPr>
        <w:tc>
          <w:tcPr>
            <w:tcW w:w="9746" w:type="dxa"/>
            <w:tcBorders>
              <w:top w:val="single" w:sz="6" w:space="0" w:color="B23A3A"/>
              <w:left w:val="single" w:sz="6" w:space="0" w:color="B23A3A"/>
              <w:bottom w:val="single" w:sz="6" w:space="0" w:color="B23A3A"/>
              <w:right w:val="single" w:sz="6" w:space="0" w:color="B23A3A"/>
            </w:tcBorders>
            <w:shd w:val="clear" w:color="auto" w:fill="FBE9E9"/>
          </w:tcPr>
          <w:p w14:paraId="75F3698A" w14:textId="77777777" w:rsidR="008A29B9" w:rsidRDefault="00A66C32">
            <w:pPr>
              <w:spacing w:after="80"/>
            </w:pPr>
            <w:r>
              <w:rPr>
                <w:b/>
                <w:sz w:val="18"/>
              </w:rPr>
              <w:t>WARNING</w:t>
            </w:r>
          </w:p>
          <w:p w14:paraId="1624BF1B" w14:textId="77777777" w:rsidR="008A29B9" w:rsidRDefault="00A66C32">
            <w:pPr>
              <w:spacing w:after="60"/>
            </w:pPr>
            <w:r>
              <w:rPr>
                <w:b/>
                <w:sz w:val="20"/>
              </w:rPr>
              <w:t xml:space="preserve">• </w:t>
            </w:r>
            <w:r>
              <w:rPr>
                <w:sz w:val="20"/>
              </w:rPr>
              <w:t>Do not install GLD in a classified (ATEX/IECEx) hazardous area until certification of the equipment for the applicable zone, gas group, and temperature class has been completed and confirmed. GLD's certification is currently in progress (Section 14).</w:t>
            </w:r>
          </w:p>
          <w:p w14:paraId="1AC43EE9" w14:textId="77777777" w:rsidR="008A29B9" w:rsidRDefault="00A66C32">
            <w:pPr>
              <w:spacing w:after="60"/>
            </w:pPr>
            <w:r>
              <w:rPr>
                <w:b/>
                <w:sz w:val="20"/>
              </w:rPr>
              <w:t xml:space="preserve">• </w:t>
            </w:r>
            <w:r>
              <w:rPr>
                <w:sz w:val="20"/>
              </w:rPr>
              <w:t xml:space="preserve">Any cable entry device and blanking element used with GLD in a hazardous area must be of a type of protection and certification suitable for the intended zone and correctly installed. GLD's own cable entry specification is currently </w:t>
            </w:r>
            <w:r>
              <w:rPr>
                <w:b/>
                <w:color w:val="B23A3A"/>
                <w:sz w:val="20"/>
              </w:rPr>
              <w:t>Pending confirmation</w:t>
            </w:r>
            <w:r>
              <w:rPr>
                <w:sz w:val="20"/>
              </w:rPr>
              <w:t xml:space="preserve"> (Section 13); do not assume a specific cable gland is suitable without written confirmation.</w:t>
            </w:r>
          </w:p>
          <w:p w14:paraId="75AE2AC9" w14:textId="77777777" w:rsidR="008A29B9" w:rsidRDefault="00A66C32">
            <w:pPr>
              <w:spacing w:after="60"/>
            </w:pPr>
            <w:r>
              <w:rPr>
                <w:b/>
                <w:sz w:val="20"/>
              </w:rPr>
              <w:t xml:space="preserve">• </w:t>
            </w:r>
            <w:r>
              <w:rPr>
                <w:sz w:val="20"/>
              </w:rPr>
              <w:t>Do not disassemble the product or modify its enclosure, wiring, or firmware. Doing so may compromise any explosion-protection measures once certification is finalized, and will void any future certification coverage.</w:t>
            </w:r>
          </w:p>
          <w:p w14:paraId="35AC5F6D" w14:textId="77777777" w:rsidR="008A29B9" w:rsidRDefault="00A66C32">
            <w:pPr>
              <w:spacing w:after="60"/>
            </w:pPr>
            <w:r>
              <w:rPr>
                <w:b/>
                <w:sz w:val="20"/>
              </w:rPr>
              <w:t xml:space="preserve">• </w:t>
            </w:r>
            <w:r>
              <w:rPr>
                <w:sz w:val="20"/>
              </w:rPr>
              <w:t>Be sure to ground the unit in accordance with the site's electrical safety requirements to prevent electric shock.</w:t>
            </w:r>
          </w:p>
          <w:p w14:paraId="30D59C8F" w14:textId="77777777" w:rsidR="008A29B9" w:rsidRDefault="00A66C32">
            <w:pPr>
              <w:spacing w:after="60"/>
            </w:pPr>
            <w:r>
              <w:rPr>
                <w:b/>
                <w:sz w:val="20"/>
              </w:rPr>
              <w:t xml:space="preserve">• </w:t>
            </w:r>
            <w:r>
              <w:rPr>
                <w:sz w:val="20"/>
              </w:rPr>
              <w:t>Only trained and authorized personnel may install, commission, operate, inspect, or maintain GLD.</w:t>
            </w:r>
          </w:p>
          <w:p w14:paraId="0DE3EA20" w14:textId="77777777" w:rsidR="008A29B9" w:rsidRDefault="00A66C32">
            <w:pPr>
              <w:spacing w:after="60"/>
            </w:pPr>
            <w:r>
              <w:rPr>
                <w:b/>
                <w:sz w:val="20"/>
              </w:rPr>
              <w:t xml:space="preserve">• </w:t>
            </w:r>
            <w:r>
              <w:rPr>
                <w:sz w:val="20"/>
              </w:rPr>
              <w:t>Isolate and verify the 24 VDC supply before opening the enclosure or changing wiring. Apply the site lockout/tagout (LOTO) procedure.</w:t>
            </w:r>
          </w:p>
          <w:p w14:paraId="7B998EBC" w14:textId="77777777" w:rsidR="008A29B9" w:rsidRDefault="00A66C32">
            <w:pPr>
              <w:spacing w:after="60"/>
            </w:pPr>
            <w:r>
              <w:rPr>
                <w:b/>
                <w:sz w:val="20"/>
              </w:rPr>
              <w:t xml:space="preserve">• </w:t>
            </w:r>
            <w:r>
              <w:rPr>
                <w:sz w:val="20"/>
              </w:rPr>
              <w:t>Perform alarm tests with appropriate site controls and hearing protection where an audible alarm device is connected.</w:t>
            </w:r>
          </w:p>
          <w:p w14:paraId="4D05BC94" w14:textId="77777777" w:rsidR="008A29B9" w:rsidRDefault="00A66C32">
            <w:pPr>
              <w:spacing w:after="60"/>
            </w:pPr>
            <w:r>
              <w:rPr>
                <w:b/>
                <w:sz w:val="20"/>
              </w:rPr>
              <w:t xml:space="preserve">• </w:t>
            </w:r>
            <w:r>
              <w:rPr>
                <w:sz w:val="20"/>
              </w:rPr>
              <w:t>Perform sensor nulling only in confirmed clean air, and accept the result only when all eight sensors report a complete 8/8 pass (see Section 9, Operating Modes); otherwise correct the cause and repeat.</w:t>
            </w:r>
          </w:p>
          <w:p w14:paraId="70206463" w14:textId="77777777" w:rsidR="008A29B9" w:rsidRDefault="00A66C32">
            <w:pPr>
              <w:spacing w:after="60"/>
            </w:pPr>
            <w:r>
              <w:rPr>
                <w:b/>
                <w:sz w:val="20"/>
              </w:rPr>
              <w:t xml:space="preserve">• </w:t>
            </w:r>
            <w:r>
              <w:rPr>
                <w:sz w:val="20"/>
              </w:rPr>
              <w:t xml:space="preserve">Remove the unit from service if there is visible damage, water ingress, an unresolved sensor fault, failed alarm </w:t>
            </w:r>
            <w:r>
              <w:rPr>
                <w:sz w:val="20"/>
              </w:rPr>
              <w:lastRenderedPageBreak/>
              <w:t>proof, or a loss of protective-earth continuity.</w:t>
            </w:r>
          </w:p>
        </w:tc>
      </w:tr>
    </w:tbl>
    <w:p w14:paraId="2231483C" w14:textId="77777777" w:rsidR="008A29B9" w:rsidRDefault="008A29B9">
      <w:pPr>
        <w:spacing w:after="80"/>
      </w:pPr>
    </w:p>
    <w:tbl>
      <w:tblPr>
        <w:tblW w:w="0" w:type="auto"/>
        <w:jc w:val="center"/>
        <w:tblLook w:val="04A0" w:firstRow="1" w:lastRow="0" w:firstColumn="1" w:lastColumn="0" w:noHBand="0" w:noVBand="1"/>
      </w:tblPr>
      <w:tblGrid>
        <w:gridCol w:w="9746"/>
      </w:tblGrid>
      <w:tr w:rsidR="008A29B9" w14:paraId="7B3DB395" w14:textId="77777777">
        <w:trPr>
          <w:jc w:val="center"/>
        </w:trPr>
        <w:tc>
          <w:tcPr>
            <w:tcW w:w="9746" w:type="dxa"/>
            <w:tcBorders>
              <w:top w:val="single" w:sz="6" w:space="0" w:color="C98A12"/>
              <w:left w:val="single" w:sz="6" w:space="0" w:color="C98A12"/>
              <w:bottom w:val="single" w:sz="6" w:space="0" w:color="C98A12"/>
              <w:right w:val="single" w:sz="6" w:space="0" w:color="C98A12"/>
            </w:tcBorders>
            <w:shd w:val="clear" w:color="auto" w:fill="FFF6E5"/>
          </w:tcPr>
          <w:p w14:paraId="57ACE2CA" w14:textId="77777777" w:rsidR="008A29B9" w:rsidRDefault="00A66C32">
            <w:pPr>
              <w:spacing w:after="80"/>
            </w:pPr>
            <w:r>
              <w:rPr>
                <w:b/>
                <w:sz w:val="18"/>
              </w:rPr>
              <w:t>CAUTION</w:t>
            </w:r>
          </w:p>
          <w:p w14:paraId="1E8533AE" w14:textId="77777777" w:rsidR="008A29B9" w:rsidRDefault="00A66C32">
            <w:pPr>
              <w:spacing w:after="60"/>
            </w:pPr>
            <w:r>
              <w:rPr>
                <w:b/>
                <w:sz w:val="20"/>
              </w:rPr>
              <w:t xml:space="preserve">• </w:t>
            </w:r>
            <w:r>
              <w:rPr>
                <w:sz w:val="20"/>
              </w:rPr>
              <w:t>All work involving GLD — including installation, wiring, and mounting — must be carried out by suitably trained personnel in accordance with the applicable code of practice and site HSE procedures.</w:t>
            </w:r>
          </w:p>
          <w:p w14:paraId="771C5AF2" w14:textId="77777777" w:rsidR="008A29B9" w:rsidRDefault="00A66C32">
            <w:pPr>
              <w:spacing w:after="60"/>
            </w:pPr>
            <w:r>
              <w:rPr>
                <w:b/>
                <w:sz w:val="20"/>
              </w:rPr>
              <w:t xml:space="preserve">• </w:t>
            </w:r>
            <w:r>
              <w:rPr>
                <w:sz w:val="20"/>
              </w:rPr>
              <w:t>Do not install GLD near sources of silicone sealant vapor or other substances known to poison metal-oxide gas sensors; this may permanently degrade sensor performance.</w:t>
            </w:r>
          </w:p>
          <w:p w14:paraId="15D9F3B9" w14:textId="77777777" w:rsidR="008A29B9" w:rsidRDefault="00A66C32">
            <w:pPr>
              <w:spacing w:after="60"/>
            </w:pPr>
            <w:r>
              <w:rPr>
                <w:b/>
                <w:sz w:val="20"/>
              </w:rPr>
              <w:t xml:space="preserve">• </w:t>
            </w:r>
            <w:r>
              <w:rPr>
                <w:sz w:val="20"/>
              </w:rPr>
              <w:t>Handle the sensor unit and enclosure with care. The gas-sensing elements are directly exposed to ambient air (not enclosed) and can be damaged by physical impact, dust ingress, or contact with liquids.</w:t>
            </w:r>
          </w:p>
          <w:p w14:paraId="6567B2C8" w14:textId="77777777" w:rsidR="008A29B9" w:rsidRDefault="00A66C32">
            <w:pPr>
              <w:spacing w:after="60"/>
            </w:pPr>
            <w:r>
              <w:rPr>
                <w:b/>
                <w:sz w:val="20"/>
              </w:rPr>
              <w:t xml:space="preserve">• </w:t>
            </w:r>
            <w:r>
              <w:rPr>
                <w:sz w:val="20"/>
              </w:rPr>
              <w:t>Mounting to existing plant structures must not involve drilling or welding unless a different method has been separately approved in writing by the site (RU IV). See Section 5, Installation.</w:t>
            </w:r>
          </w:p>
          <w:p w14:paraId="564293CC" w14:textId="77777777" w:rsidR="008A29B9" w:rsidRDefault="00A66C32">
            <w:pPr>
              <w:spacing w:after="60"/>
            </w:pPr>
            <w:r>
              <w:rPr>
                <w:b/>
                <w:sz w:val="20"/>
              </w:rPr>
              <w:t xml:space="preserve">• </w:t>
            </w:r>
            <w:r>
              <w:rPr>
                <w:sz w:val="20"/>
              </w:rPr>
              <w:t xml:space="preserve">Fasteners used for mounting must use a material and grade suitable for the site environment (anti-corrosion required); the specific fastener grade for GLD's bracket is currently </w:t>
            </w:r>
            <w:r>
              <w:rPr>
                <w:b/>
                <w:color w:val="B23A3A"/>
                <w:sz w:val="20"/>
              </w:rPr>
              <w:t>Pending confirmation</w:t>
            </w:r>
            <w:r>
              <w:rPr>
                <w:sz w:val="20"/>
              </w:rPr>
              <w:t xml:space="preserve"> (Section 13).</w:t>
            </w:r>
          </w:p>
          <w:p w14:paraId="532CDD96" w14:textId="77777777" w:rsidR="008A29B9" w:rsidRDefault="00A66C32">
            <w:pPr>
              <w:spacing w:after="60"/>
            </w:pPr>
            <w:r>
              <w:rPr>
                <w:b/>
                <w:sz w:val="20"/>
              </w:rPr>
              <w:t xml:space="preserve">• </w:t>
            </w:r>
            <w:r>
              <w:rPr>
                <w:sz w:val="20"/>
              </w:rPr>
              <w:t>Do not create new cable entries, enlarge an entry, leave unused entries open, or substitute a general-purpose gland once a certified entry device is specified (Section 13).</w:t>
            </w:r>
          </w:p>
        </w:tc>
      </w:tr>
    </w:tbl>
    <w:p w14:paraId="091F5125" w14:textId="77777777" w:rsidR="008A29B9" w:rsidRDefault="008A29B9">
      <w:pPr>
        <w:spacing w:after="80"/>
      </w:pPr>
    </w:p>
    <w:tbl>
      <w:tblPr>
        <w:tblW w:w="0" w:type="auto"/>
        <w:jc w:val="center"/>
        <w:tblLook w:val="04A0" w:firstRow="1" w:lastRow="0" w:firstColumn="1" w:lastColumn="0" w:noHBand="0" w:noVBand="1"/>
      </w:tblPr>
      <w:tblGrid>
        <w:gridCol w:w="9746"/>
      </w:tblGrid>
      <w:tr w:rsidR="008A29B9" w14:paraId="73EF3A92" w14:textId="77777777">
        <w:trPr>
          <w:jc w:val="center"/>
        </w:trPr>
        <w:tc>
          <w:tcPr>
            <w:tcW w:w="9746" w:type="dxa"/>
            <w:tcBorders>
              <w:top w:val="single" w:sz="6" w:space="0" w:color="7C93AE"/>
              <w:left w:val="single" w:sz="6" w:space="0" w:color="7C93AE"/>
              <w:bottom w:val="single" w:sz="6" w:space="0" w:color="7C93AE"/>
              <w:right w:val="single" w:sz="6" w:space="0" w:color="7C93AE"/>
            </w:tcBorders>
            <w:shd w:val="clear" w:color="auto" w:fill="EFF3F7"/>
          </w:tcPr>
          <w:p w14:paraId="1178AF38" w14:textId="77777777" w:rsidR="008A29B9" w:rsidRDefault="00A66C32">
            <w:pPr>
              <w:spacing w:after="80"/>
            </w:pPr>
            <w:r>
              <w:rPr>
                <w:b/>
                <w:sz w:val="18"/>
              </w:rPr>
              <w:t>NOTE</w:t>
            </w:r>
          </w:p>
          <w:p w14:paraId="5DE6A25A" w14:textId="77777777" w:rsidR="008A29B9" w:rsidRDefault="00A66C32">
            <w:pPr>
              <w:spacing w:after="40"/>
            </w:pPr>
            <w:r>
              <w:rPr>
                <w:sz w:val="20"/>
              </w:rPr>
              <w:t>GLD's gas-sensing elements (metal-oxide type) are intentionally exposed to ambient air through the enclosure mesh, in the same manner as comparable diffusion-type gas detectors, in order to sense gas concentration. The ignition-protection status of this sensing aperture (e.g. whether a certified flame-arrestor element is required) is under evaluation as part of the ongoing ATEX/IECEx certification process and is not yet finalized.</w:t>
            </w:r>
          </w:p>
        </w:tc>
      </w:tr>
    </w:tbl>
    <w:p w14:paraId="3BA6F81D" w14:textId="77777777" w:rsidR="008A29B9" w:rsidRDefault="008A29B9">
      <w:pPr>
        <w:spacing w:after="80"/>
      </w:pPr>
    </w:p>
    <w:p w14:paraId="0F893ACB" w14:textId="77777777" w:rsidR="008A29B9" w:rsidRDefault="00A66C32">
      <w:pPr>
        <w:pStyle w:val="Heading1"/>
      </w:pPr>
      <w:bookmarkStart w:id="2" w:name="_Toc240979060"/>
      <w:r>
        <w:t>3. Package Contents</w:t>
      </w:r>
      <w:bookmarkEnd w:id="2"/>
    </w:p>
    <w:p w14:paraId="1EA13173" w14:textId="77777777" w:rsidR="008A29B9" w:rsidRDefault="00A66C32">
      <w:r>
        <w:t>The following items are expected to accompany each GLD unit at delivery. This list reflects the current project design and will be finalized alongside the certification and vendor handoff process.</w:t>
      </w:r>
    </w:p>
    <w:tbl>
      <w:tblPr>
        <w:tblStyle w:val="TableGrid"/>
        <w:tblW w:w="0" w:type="auto"/>
        <w:jc w:val="center"/>
        <w:tblLook w:val="04A0" w:firstRow="1" w:lastRow="0" w:firstColumn="1" w:lastColumn="0" w:noHBand="0" w:noVBand="1"/>
      </w:tblPr>
      <w:tblGrid>
        <w:gridCol w:w="4873"/>
        <w:gridCol w:w="4873"/>
      </w:tblGrid>
      <w:tr w:rsidR="008A29B9" w14:paraId="25A7AA53" w14:textId="77777777">
        <w:trPr>
          <w:jc w:val="center"/>
        </w:trPr>
        <w:tc>
          <w:tcPr>
            <w:tcW w:w="4873" w:type="dxa"/>
            <w:shd w:val="clear" w:color="auto" w:fill="EFEFEC"/>
          </w:tcPr>
          <w:p w14:paraId="28F2C8FE" w14:textId="77777777" w:rsidR="008A29B9" w:rsidRDefault="00A66C32">
            <w:pPr>
              <w:spacing w:after="40"/>
            </w:pPr>
            <w:r>
              <w:rPr>
                <w:b/>
                <w:color w:val="5B5B5B"/>
                <w:sz w:val="18"/>
              </w:rPr>
              <w:t>Item</w:t>
            </w:r>
          </w:p>
        </w:tc>
        <w:tc>
          <w:tcPr>
            <w:tcW w:w="4873" w:type="dxa"/>
            <w:shd w:val="clear" w:color="auto" w:fill="EFEFEC"/>
          </w:tcPr>
          <w:p w14:paraId="0515854E" w14:textId="77777777" w:rsidR="008A29B9" w:rsidRDefault="00A66C32">
            <w:pPr>
              <w:spacing w:after="40"/>
            </w:pPr>
            <w:r>
              <w:rPr>
                <w:b/>
                <w:color w:val="5B5B5B"/>
                <w:sz w:val="18"/>
              </w:rPr>
              <w:t>Status</w:t>
            </w:r>
          </w:p>
        </w:tc>
      </w:tr>
      <w:tr w:rsidR="008A29B9" w14:paraId="116A6747" w14:textId="77777777">
        <w:trPr>
          <w:jc w:val="center"/>
        </w:trPr>
        <w:tc>
          <w:tcPr>
            <w:tcW w:w="4873" w:type="dxa"/>
          </w:tcPr>
          <w:p w14:paraId="2C3DF357" w14:textId="77777777" w:rsidR="008A29B9" w:rsidRDefault="00A66C32">
            <w:pPr>
              <w:spacing w:after="40"/>
            </w:pPr>
            <w:r>
              <w:rPr>
                <w:sz w:val="19"/>
              </w:rPr>
              <w:t>GLD sensor node (main unit)</w:t>
            </w:r>
          </w:p>
        </w:tc>
        <w:tc>
          <w:tcPr>
            <w:tcW w:w="4873" w:type="dxa"/>
          </w:tcPr>
          <w:p w14:paraId="5FAD2B7E" w14:textId="77777777" w:rsidR="008A29B9" w:rsidRDefault="00A66C32">
            <w:pPr>
              <w:spacing w:after="40"/>
            </w:pPr>
            <w:r>
              <w:rPr>
                <w:b/>
                <w:color w:val="2C6B33"/>
                <w:sz w:val="19"/>
              </w:rPr>
              <w:t>Confirmed</w:t>
            </w:r>
          </w:p>
        </w:tc>
      </w:tr>
      <w:tr w:rsidR="008A29B9" w14:paraId="7CD39AEE" w14:textId="77777777">
        <w:trPr>
          <w:jc w:val="center"/>
        </w:trPr>
        <w:tc>
          <w:tcPr>
            <w:tcW w:w="4873" w:type="dxa"/>
            <w:shd w:val="clear" w:color="auto" w:fill="FAFAF8"/>
          </w:tcPr>
          <w:p w14:paraId="3A08D4DA" w14:textId="77777777" w:rsidR="008A29B9" w:rsidRDefault="00A66C32">
            <w:pPr>
              <w:spacing w:after="40"/>
            </w:pPr>
            <w:r>
              <w:rPr>
                <w:sz w:val="19"/>
              </w:rPr>
              <w:t>Mounting bracket set (L-bracket + U-bolt, 2″/DN50)</w:t>
            </w:r>
          </w:p>
        </w:tc>
        <w:tc>
          <w:tcPr>
            <w:tcW w:w="4873" w:type="dxa"/>
            <w:shd w:val="clear" w:color="auto" w:fill="FAFAF8"/>
          </w:tcPr>
          <w:p w14:paraId="7FDA82A9" w14:textId="77777777" w:rsidR="008A29B9" w:rsidRDefault="00A66C32">
            <w:pPr>
              <w:spacing w:after="40"/>
            </w:pPr>
            <w:r>
              <w:rPr>
                <w:b/>
                <w:color w:val="2C6B33"/>
                <w:sz w:val="19"/>
              </w:rPr>
              <w:t>Confirmed</w:t>
            </w:r>
            <w:r>
              <w:rPr>
                <w:sz w:val="19"/>
              </w:rPr>
              <w:t xml:space="preserve"> — see Section 5</w:t>
            </w:r>
          </w:p>
        </w:tc>
      </w:tr>
      <w:tr w:rsidR="008A29B9" w14:paraId="27629572" w14:textId="77777777">
        <w:trPr>
          <w:jc w:val="center"/>
        </w:trPr>
        <w:tc>
          <w:tcPr>
            <w:tcW w:w="4873" w:type="dxa"/>
          </w:tcPr>
          <w:p w14:paraId="5CEBA14F" w14:textId="77777777" w:rsidR="008A29B9" w:rsidRDefault="00A66C32">
            <w:pPr>
              <w:spacing w:after="40"/>
            </w:pPr>
            <w:r>
              <w:rPr>
                <w:sz w:val="19"/>
              </w:rPr>
              <w:t>External LoRa/Wi-Fi antenna (SMA connector)</w:t>
            </w:r>
          </w:p>
        </w:tc>
        <w:tc>
          <w:tcPr>
            <w:tcW w:w="4873" w:type="dxa"/>
          </w:tcPr>
          <w:p w14:paraId="56982F7C" w14:textId="77777777" w:rsidR="008A29B9" w:rsidRDefault="00A66C32">
            <w:pPr>
              <w:spacing w:after="40"/>
            </w:pPr>
            <w:r>
              <w:rPr>
                <w:b/>
                <w:color w:val="2C6B33"/>
                <w:sz w:val="19"/>
              </w:rPr>
              <w:t>Confirmed</w:t>
            </w:r>
          </w:p>
        </w:tc>
      </w:tr>
      <w:tr w:rsidR="008A29B9" w14:paraId="1F79E1F5" w14:textId="77777777">
        <w:trPr>
          <w:jc w:val="center"/>
        </w:trPr>
        <w:tc>
          <w:tcPr>
            <w:tcW w:w="4873" w:type="dxa"/>
            <w:shd w:val="clear" w:color="auto" w:fill="FAFAF8"/>
          </w:tcPr>
          <w:p w14:paraId="0C0BF163" w14:textId="77777777" w:rsidR="008A29B9" w:rsidRDefault="00A66C32">
            <w:pPr>
              <w:spacing w:after="40"/>
            </w:pPr>
            <w:r>
              <w:rPr>
                <w:sz w:val="19"/>
              </w:rPr>
              <w:t>Power adapter (220 VAC/50 Hz → 24 VDC) or site-supplied 24 VDC feed</w:t>
            </w:r>
          </w:p>
        </w:tc>
        <w:tc>
          <w:tcPr>
            <w:tcW w:w="4873" w:type="dxa"/>
            <w:shd w:val="clear" w:color="auto" w:fill="FAFAF8"/>
          </w:tcPr>
          <w:p w14:paraId="41381491" w14:textId="77777777" w:rsidR="008A29B9" w:rsidRDefault="00A66C32">
            <w:pPr>
              <w:spacing w:after="40"/>
            </w:pPr>
            <w:r>
              <w:rPr>
                <w:b/>
                <w:color w:val="8A6D1E"/>
                <w:sz w:val="19"/>
              </w:rPr>
              <w:t>Partially confirmed</w:t>
            </w:r>
            <w:r>
              <w:rPr>
                <w:sz w:val="19"/>
              </w:rPr>
              <w:t xml:space="preserve"> — supply arrangement to be agreed with site (Section 6)</w:t>
            </w:r>
          </w:p>
        </w:tc>
      </w:tr>
      <w:tr w:rsidR="008A29B9" w14:paraId="69110FBA" w14:textId="77777777">
        <w:trPr>
          <w:jc w:val="center"/>
        </w:trPr>
        <w:tc>
          <w:tcPr>
            <w:tcW w:w="4873" w:type="dxa"/>
          </w:tcPr>
          <w:p w14:paraId="21DE4155" w14:textId="77777777" w:rsidR="008A29B9" w:rsidRDefault="00A66C32">
            <w:pPr>
              <w:spacing w:after="40"/>
            </w:pPr>
            <w:r>
              <w:rPr>
                <w:sz w:val="19"/>
              </w:rPr>
              <w:t>Cable gland(s)</w:t>
            </w:r>
          </w:p>
        </w:tc>
        <w:tc>
          <w:tcPr>
            <w:tcW w:w="4873" w:type="dxa"/>
          </w:tcPr>
          <w:p w14:paraId="667D1EBC" w14:textId="77777777" w:rsidR="008A29B9" w:rsidRDefault="00A66C32">
            <w:pPr>
              <w:spacing w:after="40"/>
            </w:pPr>
            <w:r>
              <w:rPr>
                <w:b/>
                <w:color w:val="B23A3A"/>
                <w:sz w:val="19"/>
              </w:rPr>
              <w:t>Pending confirmation</w:t>
            </w:r>
            <w:r>
              <w:rPr>
                <w:sz w:val="19"/>
              </w:rPr>
              <w:t xml:space="preserve"> — specification not yet determined (Section 13)</w:t>
            </w:r>
          </w:p>
        </w:tc>
      </w:tr>
      <w:tr w:rsidR="008A29B9" w14:paraId="7F6F0098" w14:textId="77777777">
        <w:trPr>
          <w:jc w:val="center"/>
        </w:trPr>
        <w:tc>
          <w:tcPr>
            <w:tcW w:w="4873" w:type="dxa"/>
            <w:shd w:val="clear" w:color="auto" w:fill="FAFAF8"/>
          </w:tcPr>
          <w:p w14:paraId="4E952EF5" w14:textId="77777777" w:rsidR="008A29B9" w:rsidRDefault="00A66C32">
            <w:pPr>
              <w:spacing w:after="40"/>
            </w:pPr>
            <w:r>
              <w:rPr>
                <w:sz w:val="19"/>
              </w:rPr>
              <w:t>Fasteners for bracket mounting</w:t>
            </w:r>
          </w:p>
        </w:tc>
        <w:tc>
          <w:tcPr>
            <w:tcW w:w="4873" w:type="dxa"/>
            <w:shd w:val="clear" w:color="auto" w:fill="FAFAF8"/>
          </w:tcPr>
          <w:p w14:paraId="4C37456B" w14:textId="77777777" w:rsidR="008A29B9" w:rsidRDefault="00A66C32">
            <w:pPr>
              <w:spacing w:after="40"/>
            </w:pPr>
            <w:r>
              <w:rPr>
                <w:b/>
                <w:color w:val="B23A3A"/>
                <w:sz w:val="19"/>
              </w:rPr>
              <w:t>Pending confirmation</w:t>
            </w:r>
            <w:r>
              <w:rPr>
                <w:sz w:val="19"/>
              </w:rPr>
              <w:t xml:space="preserve"> — grade not yet determined (Section 13)</w:t>
            </w:r>
          </w:p>
        </w:tc>
      </w:tr>
      <w:tr w:rsidR="008A29B9" w14:paraId="200BD0C6" w14:textId="77777777">
        <w:trPr>
          <w:jc w:val="center"/>
        </w:trPr>
        <w:tc>
          <w:tcPr>
            <w:tcW w:w="4873" w:type="dxa"/>
          </w:tcPr>
          <w:p w14:paraId="6076C88B" w14:textId="77777777" w:rsidR="008A29B9" w:rsidRDefault="00A66C32">
            <w:pPr>
              <w:spacing w:after="40"/>
            </w:pPr>
            <w:r>
              <w:rPr>
                <w:sz w:val="19"/>
              </w:rPr>
              <w:t>This Instruction Manual</w:t>
            </w:r>
          </w:p>
        </w:tc>
        <w:tc>
          <w:tcPr>
            <w:tcW w:w="4873" w:type="dxa"/>
          </w:tcPr>
          <w:p w14:paraId="47F86A1E" w14:textId="77777777" w:rsidR="008A29B9" w:rsidRDefault="00A66C32">
            <w:pPr>
              <w:spacing w:after="40"/>
            </w:pPr>
            <w:r>
              <w:rPr>
                <w:b/>
                <w:color w:val="2C6B33"/>
                <w:sz w:val="19"/>
              </w:rPr>
              <w:t>Confirmed</w:t>
            </w:r>
          </w:p>
        </w:tc>
      </w:tr>
    </w:tbl>
    <w:p w14:paraId="00550789" w14:textId="77777777" w:rsidR="008A29B9" w:rsidRDefault="008A29B9">
      <w:pPr>
        <w:spacing w:after="80"/>
      </w:pPr>
    </w:p>
    <w:p w14:paraId="590ED0CF" w14:textId="77777777" w:rsidR="008A29B9" w:rsidRDefault="00A66C32">
      <w:pPr>
        <w:pStyle w:val="Heading1"/>
      </w:pPr>
      <w:bookmarkStart w:id="3" w:name="_Toc240979061"/>
      <w:r>
        <w:lastRenderedPageBreak/>
        <w:t>4. External Dimensions and Nomenclature</w:t>
      </w:r>
      <w:bookmarkEnd w:id="3"/>
    </w:p>
    <w:p w14:paraId="286D7E54" w14:textId="77777777" w:rsidR="008A29B9" w:rsidRDefault="00A66C32">
      <w:r>
        <w:t xml:space="preserve">Overall dimensions: </w:t>
      </w:r>
      <w:r>
        <w:rPr>
          <w:b/>
        </w:rPr>
        <w:t>200 × 90 × 290 mm</w:t>
      </w:r>
      <w:r>
        <w:t xml:space="preserve"> (L×W×H). Enclosure neck diameter </w:t>
      </w:r>
      <w:r>
        <w:rPr>
          <w:b/>
        </w:rPr>
        <w:t>Ø75 mm</w:t>
      </w:r>
      <w:r>
        <w:t xml:space="preserve">, probe/casing height </w:t>
      </w:r>
      <w:r>
        <w:rPr>
          <w:b/>
        </w:rPr>
        <w:t>191.51 mm</w:t>
      </w:r>
      <w:r>
        <w:t xml:space="preserve">. Weight: </w:t>
      </w:r>
      <w:r>
        <w:rPr>
          <w:b/>
        </w:rPr>
        <w:t>≈2 kg</w:t>
      </w:r>
      <w:r>
        <w:t xml:space="preserve"> (project-confirmed value; not yet verified against a calibrated weighing record). Enclosure material: aluminum alloy (</w:t>
      </w:r>
      <w:r>
        <w:rPr>
          <w:b/>
        </w:rPr>
        <w:t>ADC12</w:t>
      </w:r>
      <w:r>
        <w:t xml:space="preserve"> die-cast grade) and stainless steel.</w:t>
      </w:r>
    </w:p>
    <w:p w14:paraId="0B941850" w14:textId="77777777" w:rsidR="008A29B9" w:rsidRDefault="00A66C32">
      <w:pPr>
        <w:jc w:val="center"/>
      </w:pPr>
      <w:r>
        <w:rPr>
          <w:noProof/>
        </w:rPr>
        <w:drawing>
          <wp:inline distT="0" distB="0" distL="0" distR="0" wp14:anchorId="30529C2B" wp14:editId="6C3DEFD1">
            <wp:extent cx="1435109" cy="237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jpg"/>
                    <pic:cNvPicPr/>
                  </pic:nvPicPr>
                  <pic:blipFill>
                    <a:blip r:embed="rId8"/>
                    <a:stretch>
                      <a:fillRect/>
                    </a:stretch>
                  </pic:blipFill>
                  <pic:spPr>
                    <a:xfrm>
                      <a:off x="0" y="0"/>
                      <a:ext cx="1435109" cy="2377440"/>
                    </a:xfrm>
                    <a:prstGeom prst="rect">
                      <a:avLst/>
                    </a:prstGeom>
                  </pic:spPr>
                </pic:pic>
              </a:graphicData>
            </a:graphic>
          </wp:inline>
        </w:drawing>
      </w:r>
    </w:p>
    <w:p w14:paraId="4B756697" w14:textId="77777777" w:rsidR="008A29B9" w:rsidRDefault="00A66C32">
      <w:pPr>
        <w:spacing w:after="200"/>
      </w:pPr>
      <w:r>
        <w:rPr>
          <w:i/>
          <w:color w:val="5B5B5B"/>
          <w:sz w:val="18"/>
        </w:rPr>
        <w:t>Front view — assembled unit: motherboard housing (blue), sensor mesh cover (silver, top), external antenna (left), local visual/audible alarm module (right).</w:t>
      </w:r>
    </w:p>
    <w:p w14:paraId="71ED8B2A" w14:textId="77777777" w:rsidR="008A29B9" w:rsidRDefault="00A66C32">
      <w:pPr>
        <w:jc w:val="center"/>
      </w:pPr>
      <w:r>
        <w:rPr>
          <w:noProof/>
        </w:rPr>
        <w:drawing>
          <wp:inline distT="0" distB="0" distL="0" distR="0" wp14:anchorId="1F2608BC" wp14:editId="1129C5AE">
            <wp:extent cx="1783080" cy="237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jpg"/>
                    <pic:cNvPicPr/>
                  </pic:nvPicPr>
                  <pic:blipFill>
                    <a:blip r:embed="rId9"/>
                    <a:stretch>
                      <a:fillRect/>
                    </a:stretch>
                  </pic:blipFill>
                  <pic:spPr>
                    <a:xfrm>
                      <a:off x="0" y="0"/>
                      <a:ext cx="1783080" cy="2377440"/>
                    </a:xfrm>
                    <a:prstGeom prst="rect">
                      <a:avLst/>
                    </a:prstGeom>
                  </pic:spPr>
                </pic:pic>
              </a:graphicData>
            </a:graphic>
          </wp:inline>
        </w:drawing>
      </w:r>
    </w:p>
    <w:p w14:paraId="4100C212" w14:textId="77777777" w:rsidR="008A29B9" w:rsidRDefault="00A66C32">
      <w:pPr>
        <w:spacing w:after="200"/>
      </w:pPr>
      <w:r>
        <w:rPr>
          <w:i/>
          <w:color w:val="5B5B5B"/>
          <w:sz w:val="18"/>
        </w:rPr>
        <w:t>Rear view — mounting flange (4-hole pattern), matching the L-bracket/U-bolt mounting plate described in Section 5.</w:t>
      </w:r>
    </w:p>
    <w:p w14:paraId="5521F119" w14:textId="77777777" w:rsidR="008A29B9" w:rsidRDefault="00A66C32">
      <w:pPr>
        <w:pStyle w:val="Heading2"/>
      </w:pPr>
      <w:bookmarkStart w:id="4" w:name="_Toc240979062"/>
      <w:r>
        <w:t>4.1 Enclosure Reference Drawings</w:t>
      </w:r>
      <w:bookmarkEnd w:id="4"/>
    </w:p>
    <w:p w14:paraId="122B2DA4" w14:textId="77777777" w:rsidR="008A29B9" w:rsidRDefault="00A66C32">
      <w:r>
        <w:t>The photographs above show the current physical prototype. The dimensioned CAD sheets below are engineering reference drawings, not confirmed final production drawings — see the caption on each for its status.</w:t>
      </w:r>
    </w:p>
    <w:p w14:paraId="1D82B317" w14:textId="77777777" w:rsidR="008A29B9" w:rsidRDefault="00A66C32">
      <w:pPr>
        <w:jc w:val="center"/>
      </w:pPr>
      <w:r>
        <w:rPr>
          <w:noProof/>
        </w:rPr>
        <w:lastRenderedPageBreak/>
        <w:drawing>
          <wp:inline distT="0" distB="0" distL="0" distR="0" wp14:anchorId="0A914C3A" wp14:editId="03260066">
            <wp:extent cx="5669280" cy="3188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10"/>
                    <a:stretch>
                      <a:fillRect/>
                    </a:stretch>
                  </pic:blipFill>
                  <pic:spPr>
                    <a:xfrm>
                      <a:off x="0" y="0"/>
                      <a:ext cx="5669280" cy="3188136"/>
                    </a:xfrm>
                    <a:prstGeom prst="rect">
                      <a:avLst/>
                    </a:prstGeom>
                  </pic:spPr>
                </pic:pic>
              </a:graphicData>
            </a:graphic>
          </wp:inline>
        </w:drawing>
      </w:r>
    </w:p>
    <w:p w14:paraId="3A1D29E9" w14:textId="77777777" w:rsidR="008A29B9" w:rsidRDefault="00A66C32">
      <w:pPr>
        <w:spacing w:after="200"/>
      </w:pPr>
      <w:r>
        <w:rPr>
          <w:b/>
          <w:i/>
          <w:color w:val="5B5B5B"/>
          <w:sz w:val="18"/>
        </w:rPr>
        <w:t>“GLD ATEX CASE v3” — dimensioned drawing sheet (Farhan Budiman, 8 Sep 2026).</w:t>
      </w:r>
      <w:r>
        <w:rPr>
          <w:i/>
          <w:color w:val="5B5B5B"/>
          <w:sz w:val="18"/>
        </w:rPr>
        <w:t xml:space="preserve"> Shows an exploded assembly (Sensor Case, DC fan 3×3×1, stainless-steel filter mesh disc, case cover, transparent viewing window) with key dimensions (case body Ø102 mm outer / Ø62 mm sensor bore, 40 mm collar height, mounting base Ø80/Ø90 mm bolt circle). </w:t>
      </w:r>
      <w:r>
        <w:rPr>
          <w:b/>
          <w:i/>
          <w:color w:val="5B5B5B"/>
          <w:sz w:val="18"/>
        </w:rPr>
        <w:t>Status: internal contingency/alternate enclosure design</w:t>
      </w:r>
      <w:r>
        <w:rPr>
          <w:i/>
          <w:color w:val="5B5B5B"/>
          <w:sz w:val="18"/>
        </w:rPr>
        <w:t>, developed in parallel with the primary sourcing path (a commercially available CE/ATEX-marketed housing product line, Section 13) — it is not itself the confirmed production enclosure and is not yet independently verified against IEC 60079-0.</w:t>
      </w:r>
    </w:p>
    <w:p w14:paraId="0BDD9E19" w14:textId="77777777" w:rsidR="008A29B9" w:rsidRDefault="00A66C32">
      <w:pPr>
        <w:jc w:val="center"/>
      </w:pPr>
      <w:r>
        <w:rPr>
          <w:noProof/>
        </w:rPr>
        <w:drawing>
          <wp:inline distT="0" distB="0" distL="0" distR="0" wp14:anchorId="63EA0CCA" wp14:editId="24F98305">
            <wp:extent cx="5669280" cy="40051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11"/>
                    <a:stretch>
                      <a:fillRect/>
                    </a:stretch>
                  </pic:blipFill>
                  <pic:spPr>
                    <a:xfrm>
                      <a:off x="0" y="0"/>
                      <a:ext cx="5669280" cy="4005179"/>
                    </a:xfrm>
                    <a:prstGeom prst="rect">
                      <a:avLst/>
                    </a:prstGeom>
                  </pic:spPr>
                </pic:pic>
              </a:graphicData>
            </a:graphic>
          </wp:inline>
        </w:drawing>
      </w:r>
    </w:p>
    <w:p w14:paraId="5006DF60" w14:textId="77777777" w:rsidR="008A29B9" w:rsidRDefault="00A66C32">
      <w:pPr>
        <w:spacing w:after="200"/>
      </w:pPr>
      <w:r>
        <w:rPr>
          <w:b/>
          <w:i/>
          <w:color w:val="5B5B5B"/>
          <w:sz w:val="18"/>
        </w:rPr>
        <w:lastRenderedPageBreak/>
        <w:t>“Universal Base” BP18-1Z — supplier reference drawing (Chinese enclosure-component manufacturer, ADC12 die-cast aluminum alloy, 0.6 kg).</w:t>
      </w:r>
      <w:r>
        <w:rPr>
          <w:i/>
          <w:color w:val="5B5B5B"/>
          <w:sz w:val="18"/>
        </w:rPr>
        <w:t xml:space="preserve"> Cable entry 2× M20×1.5-6H, mounting 3× Ø8 mm, overall ≈124×115×67.5 mm. Surface treatment specifies electrostatic-safety limits (charge transfer &lt;10 nC, capacitance &lt;5 pF) consistent with IEC 60079-0 coating requirements. </w:t>
      </w:r>
      <w:r>
        <w:rPr>
          <w:b/>
          <w:i/>
          <w:color w:val="5B5B5B"/>
          <w:sz w:val="18"/>
        </w:rPr>
        <w:t>Status: candidate junction-box/terminal sub-component under evaluation by the casing partner’s supply chain</w:t>
      </w:r>
      <w:r>
        <w:rPr>
          <w:i/>
          <w:color w:val="5B5B5B"/>
          <w:sz w:val="18"/>
        </w:rPr>
        <w:t xml:space="preserve"> — its footprint does not match GLD’s main enclosure, and it is </w:t>
      </w:r>
      <w:r>
        <w:rPr>
          <w:b/>
          <w:i/>
          <w:color w:val="5B5B5B"/>
          <w:sz w:val="18"/>
        </w:rPr>
        <w:t>not yet confirmed</w:t>
      </w:r>
      <w:r>
        <w:rPr>
          <w:i/>
          <w:color w:val="5B5B5B"/>
          <w:sz w:val="18"/>
        </w:rPr>
        <w:t xml:space="preserve"> as part of GLD’s design.</w:t>
      </w:r>
    </w:p>
    <w:tbl>
      <w:tblPr>
        <w:tblStyle w:val="TableGrid"/>
        <w:tblW w:w="0" w:type="auto"/>
        <w:jc w:val="center"/>
        <w:tblLook w:val="04A0" w:firstRow="1" w:lastRow="0" w:firstColumn="1" w:lastColumn="0" w:noHBand="0" w:noVBand="1"/>
      </w:tblPr>
      <w:tblGrid>
        <w:gridCol w:w="4873"/>
        <w:gridCol w:w="4873"/>
      </w:tblGrid>
      <w:tr w:rsidR="008A29B9" w14:paraId="1D7CB0D9" w14:textId="77777777">
        <w:trPr>
          <w:jc w:val="center"/>
        </w:trPr>
        <w:tc>
          <w:tcPr>
            <w:tcW w:w="4873" w:type="dxa"/>
            <w:shd w:val="clear" w:color="auto" w:fill="EFEFEC"/>
          </w:tcPr>
          <w:p w14:paraId="32B44BDB" w14:textId="77777777" w:rsidR="008A29B9" w:rsidRDefault="00A66C32">
            <w:pPr>
              <w:spacing w:after="40"/>
            </w:pPr>
            <w:r>
              <w:rPr>
                <w:b/>
                <w:color w:val="5B5B5B"/>
                <w:sz w:val="18"/>
              </w:rPr>
              <w:t>Component</w:t>
            </w:r>
          </w:p>
        </w:tc>
        <w:tc>
          <w:tcPr>
            <w:tcW w:w="4873" w:type="dxa"/>
            <w:shd w:val="clear" w:color="auto" w:fill="EFEFEC"/>
          </w:tcPr>
          <w:p w14:paraId="49CECC34" w14:textId="77777777" w:rsidR="008A29B9" w:rsidRDefault="00A66C32">
            <w:pPr>
              <w:spacing w:after="40"/>
            </w:pPr>
            <w:r>
              <w:rPr>
                <w:b/>
                <w:color w:val="5B5B5B"/>
                <w:sz w:val="18"/>
              </w:rPr>
              <w:t>Description</w:t>
            </w:r>
          </w:p>
        </w:tc>
      </w:tr>
      <w:tr w:rsidR="008A29B9" w14:paraId="431DAC44" w14:textId="77777777">
        <w:trPr>
          <w:jc w:val="center"/>
        </w:trPr>
        <w:tc>
          <w:tcPr>
            <w:tcW w:w="4873" w:type="dxa"/>
          </w:tcPr>
          <w:p w14:paraId="53993306" w14:textId="77777777" w:rsidR="008A29B9" w:rsidRDefault="00A66C32">
            <w:pPr>
              <w:spacing w:after="40"/>
            </w:pPr>
            <w:r>
              <w:rPr>
                <w:sz w:val="19"/>
              </w:rPr>
              <w:t>Sensor cover / mesh</w:t>
            </w:r>
          </w:p>
        </w:tc>
        <w:tc>
          <w:tcPr>
            <w:tcW w:w="4873" w:type="dxa"/>
          </w:tcPr>
          <w:p w14:paraId="37473DE1" w14:textId="77777777" w:rsidR="008A29B9" w:rsidRDefault="00A66C32">
            <w:pPr>
              <w:spacing w:after="40"/>
            </w:pPr>
            <w:r>
              <w:rPr>
                <w:sz w:val="19"/>
              </w:rPr>
              <w:t>Perforated cover over the 8-channel gas sensor array; sensing elements are directly exposed to ambient air (not enclosed).</w:t>
            </w:r>
          </w:p>
        </w:tc>
      </w:tr>
      <w:tr w:rsidR="008A29B9" w14:paraId="2191A9C4" w14:textId="77777777">
        <w:trPr>
          <w:jc w:val="center"/>
        </w:trPr>
        <w:tc>
          <w:tcPr>
            <w:tcW w:w="4873" w:type="dxa"/>
            <w:shd w:val="clear" w:color="auto" w:fill="FAFAF8"/>
          </w:tcPr>
          <w:p w14:paraId="64668A23" w14:textId="77777777" w:rsidR="008A29B9" w:rsidRDefault="00A66C32">
            <w:pPr>
              <w:spacing w:after="40"/>
            </w:pPr>
            <w:r>
              <w:rPr>
                <w:sz w:val="19"/>
              </w:rPr>
              <w:t>Local alarm module</w:t>
            </w:r>
          </w:p>
        </w:tc>
        <w:tc>
          <w:tcPr>
            <w:tcW w:w="4873" w:type="dxa"/>
            <w:shd w:val="clear" w:color="auto" w:fill="FAFAF8"/>
          </w:tcPr>
          <w:p w14:paraId="4CCE4DF6" w14:textId="77777777" w:rsidR="008A29B9" w:rsidRDefault="00A66C32">
            <w:pPr>
              <w:spacing w:after="40"/>
            </w:pPr>
            <w:r>
              <w:rPr>
                <w:sz w:val="19"/>
              </w:rPr>
              <w:t>Cylindrical housing with red lens, mounted to one side of the enclosure; provides local visual (flashing) and audible alarm indication.</w:t>
            </w:r>
          </w:p>
        </w:tc>
      </w:tr>
      <w:tr w:rsidR="008A29B9" w14:paraId="6BBB2345" w14:textId="77777777">
        <w:trPr>
          <w:jc w:val="center"/>
        </w:trPr>
        <w:tc>
          <w:tcPr>
            <w:tcW w:w="4873" w:type="dxa"/>
          </w:tcPr>
          <w:p w14:paraId="6C2A7E0C" w14:textId="77777777" w:rsidR="008A29B9" w:rsidRDefault="00A66C32">
            <w:pPr>
              <w:spacing w:after="40"/>
            </w:pPr>
            <w:r>
              <w:rPr>
                <w:sz w:val="19"/>
              </w:rPr>
              <w:t>External antenna</w:t>
            </w:r>
          </w:p>
        </w:tc>
        <w:tc>
          <w:tcPr>
            <w:tcW w:w="4873" w:type="dxa"/>
          </w:tcPr>
          <w:p w14:paraId="353274E4" w14:textId="77777777" w:rsidR="008A29B9" w:rsidRDefault="00A66C32">
            <w:pPr>
              <w:spacing w:after="40"/>
            </w:pPr>
            <w:r>
              <w:rPr>
                <w:sz w:val="19"/>
              </w:rPr>
              <w:t>External, omnidirectional, SMA male connector, 3 dBi gain, used for the LoRa radio link. On some units the 2.4 GHz Wi-Fi antenna remains inside the enclosure and must be relocated externally for optimal configuration-mode range.</w:t>
            </w:r>
          </w:p>
        </w:tc>
      </w:tr>
      <w:tr w:rsidR="008A29B9" w14:paraId="441AD015" w14:textId="77777777">
        <w:trPr>
          <w:jc w:val="center"/>
        </w:trPr>
        <w:tc>
          <w:tcPr>
            <w:tcW w:w="4873" w:type="dxa"/>
            <w:shd w:val="clear" w:color="auto" w:fill="FAFAF8"/>
          </w:tcPr>
          <w:p w14:paraId="0545031C" w14:textId="77777777" w:rsidR="008A29B9" w:rsidRDefault="00A66C32">
            <w:pPr>
              <w:spacing w:after="40"/>
            </w:pPr>
            <w:r>
              <w:rPr>
                <w:sz w:val="19"/>
              </w:rPr>
              <w:t>Cable entry</w:t>
            </w:r>
          </w:p>
        </w:tc>
        <w:tc>
          <w:tcPr>
            <w:tcW w:w="4873" w:type="dxa"/>
            <w:shd w:val="clear" w:color="auto" w:fill="FAFAF8"/>
          </w:tcPr>
          <w:p w14:paraId="4394F228" w14:textId="77777777" w:rsidR="008A29B9" w:rsidRDefault="00A66C32">
            <w:pPr>
              <w:spacing w:after="40"/>
            </w:pPr>
            <w:r>
              <w:rPr>
                <w:sz w:val="19"/>
              </w:rPr>
              <w:t xml:space="preserve">Location for power and (where used) RS-485 wiring. Power cable is 2-conductor, labeled </w:t>
            </w:r>
            <w:r>
              <w:rPr>
                <w:b/>
                <w:sz w:val="19"/>
              </w:rPr>
              <w:t>L+/L−</w:t>
            </w:r>
            <w:r>
              <w:rPr>
                <w:sz w:val="19"/>
              </w:rPr>
              <w:t xml:space="preserve"> (positive/negative of the 24 VDC supply), each conductor ≈0.75 mm diameter (Section 6). Thread size and certified cable gland requirement: </w:t>
            </w:r>
            <w:r>
              <w:rPr>
                <w:b/>
                <w:color w:val="B23A3A"/>
                <w:sz w:val="19"/>
              </w:rPr>
              <w:t>Pending confirmation</w:t>
            </w:r>
            <w:r>
              <w:rPr>
                <w:sz w:val="19"/>
              </w:rPr>
              <w:t>.</w:t>
            </w:r>
          </w:p>
        </w:tc>
      </w:tr>
      <w:tr w:rsidR="008A29B9" w14:paraId="16679491" w14:textId="77777777">
        <w:trPr>
          <w:jc w:val="center"/>
        </w:trPr>
        <w:tc>
          <w:tcPr>
            <w:tcW w:w="4873" w:type="dxa"/>
          </w:tcPr>
          <w:p w14:paraId="53AD9084" w14:textId="77777777" w:rsidR="008A29B9" w:rsidRDefault="00A66C32">
            <w:pPr>
              <w:spacing w:after="40"/>
            </w:pPr>
            <w:r>
              <w:rPr>
                <w:sz w:val="19"/>
              </w:rPr>
              <w:t>Mounting flange</w:t>
            </w:r>
          </w:p>
        </w:tc>
        <w:tc>
          <w:tcPr>
            <w:tcW w:w="4873" w:type="dxa"/>
          </w:tcPr>
          <w:p w14:paraId="448DFE74" w14:textId="77777777" w:rsidR="008A29B9" w:rsidRDefault="00A66C32">
            <w:pPr>
              <w:spacing w:after="40"/>
            </w:pPr>
            <w:r>
              <w:rPr>
                <w:sz w:val="19"/>
              </w:rPr>
              <w:t>4-hole pattern on the rear of the enclosure, matched to the L-bracket mounting plate (Section 5).</w:t>
            </w:r>
          </w:p>
        </w:tc>
      </w:tr>
      <w:tr w:rsidR="008A29B9" w14:paraId="3B8D8FCA" w14:textId="77777777">
        <w:trPr>
          <w:jc w:val="center"/>
        </w:trPr>
        <w:tc>
          <w:tcPr>
            <w:tcW w:w="4873" w:type="dxa"/>
            <w:shd w:val="clear" w:color="auto" w:fill="FAFAF8"/>
          </w:tcPr>
          <w:p w14:paraId="1EBB2BC9" w14:textId="77777777" w:rsidR="008A29B9" w:rsidRDefault="00A66C32">
            <w:pPr>
              <w:spacing w:after="40"/>
            </w:pPr>
            <w:r>
              <w:rPr>
                <w:sz w:val="19"/>
              </w:rPr>
              <w:t>Status indication</w:t>
            </w:r>
          </w:p>
        </w:tc>
        <w:tc>
          <w:tcPr>
            <w:tcW w:w="4873" w:type="dxa"/>
            <w:shd w:val="clear" w:color="auto" w:fill="FAFAF8"/>
          </w:tcPr>
          <w:p w14:paraId="0D8B7ED6" w14:textId="77777777" w:rsidR="008A29B9" w:rsidRDefault="00A66C32">
            <w:pPr>
              <w:spacing w:after="40"/>
            </w:pPr>
            <w:r>
              <w:rPr>
                <w:sz w:val="19"/>
              </w:rPr>
              <w:t>No on-unit digital display or keypad. Status is conveyed via the local alarm module and remotely via the dashboard; see Section 10.</w:t>
            </w:r>
          </w:p>
        </w:tc>
      </w:tr>
    </w:tbl>
    <w:p w14:paraId="40D20D21" w14:textId="77777777" w:rsidR="008A29B9" w:rsidRDefault="008A29B9">
      <w:pPr>
        <w:spacing w:after="80"/>
      </w:pPr>
    </w:p>
    <w:p w14:paraId="554E6F2C" w14:textId="77777777" w:rsidR="008A29B9" w:rsidRDefault="00A66C32">
      <w:pPr>
        <w:pStyle w:val="Heading1"/>
      </w:pPr>
      <w:bookmarkStart w:id="5" w:name="_Toc240979063"/>
      <w:r>
        <w:t>5. Installation</w:t>
      </w:r>
      <w:bookmarkEnd w:id="5"/>
    </w:p>
    <w:p w14:paraId="3D0BD010" w14:textId="77777777" w:rsidR="008A29B9" w:rsidRDefault="00A66C32">
      <w:pPr>
        <w:pStyle w:val="Heading2"/>
      </w:pPr>
      <w:bookmarkStart w:id="6" w:name="_Toc240979064"/>
      <w:r>
        <w:t>5.1 Mounting Method</w:t>
      </w:r>
      <w:bookmarkEnd w:id="6"/>
    </w:p>
    <w:p w14:paraId="0939D0EE" w14:textId="77777777" w:rsidR="008A29B9" w:rsidRDefault="00A66C32">
      <w:r>
        <w:t>GLD is mounted to existing plant structures using an L-bracket and U-bolt clamp, without drilling or welding into the structure. This design follows the reference approach already used for corrosion-monitoring instrumentation at the refinery (Emerson-style bracket).</w:t>
      </w:r>
    </w:p>
    <w:tbl>
      <w:tblPr>
        <w:tblStyle w:val="TableGrid"/>
        <w:tblW w:w="0" w:type="auto"/>
        <w:jc w:val="center"/>
        <w:tblLook w:val="04A0" w:firstRow="1" w:lastRow="0" w:firstColumn="1" w:lastColumn="0" w:noHBand="0" w:noVBand="1"/>
      </w:tblPr>
      <w:tblGrid>
        <w:gridCol w:w="3249"/>
        <w:gridCol w:w="3249"/>
        <w:gridCol w:w="3249"/>
      </w:tblGrid>
      <w:tr w:rsidR="008A29B9" w14:paraId="4C21544F" w14:textId="77777777">
        <w:trPr>
          <w:jc w:val="center"/>
        </w:trPr>
        <w:tc>
          <w:tcPr>
            <w:tcW w:w="3249" w:type="dxa"/>
            <w:shd w:val="clear" w:color="auto" w:fill="EFEFEC"/>
          </w:tcPr>
          <w:p w14:paraId="0A10E925" w14:textId="77777777" w:rsidR="008A29B9" w:rsidRDefault="00A66C32">
            <w:pPr>
              <w:spacing w:after="40"/>
            </w:pPr>
            <w:r>
              <w:rPr>
                <w:b/>
                <w:color w:val="5B5B5B"/>
                <w:sz w:val="18"/>
              </w:rPr>
              <w:t>Parameter</w:t>
            </w:r>
          </w:p>
        </w:tc>
        <w:tc>
          <w:tcPr>
            <w:tcW w:w="3249" w:type="dxa"/>
            <w:shd w:val="clear" w:color="auto" w:fill="EFEFEC"/>
          </w:tcPr>
          <w:p w14:paraId="45CCEA23" w14:textId="77777777" w:rsidR="008A29B9" w:rsidRDefault="00A66C32">
            <w:pPr>
              <w:spacing w:after="40"/>
            </w:pPr>
            <w:r>
              <w:rPr>
                <w:b/>
                <w:color w:val="5B5B5B"/>
                <w:sz w:val="18"/>
              </w:rPr>
              <w:t>Value</w:t>
            </w:r>
          </w:p>
        </w:tc>
        <w:tc>
          <w:tcPr>
            <w:tcW w:w="3249" w:type="dxa"/>
            <w:shd w:val="clear" w:color="auto" w:fill="EFEFEC"/>
          </w:tcPr>
          <w:p w14:paraId="613F154F" w14:textId="77777777" w:rsidR="008A29B9" w:rsidRDefault="00A66C32">
            <w:pPr>
              <w:spacing w:after="40"/>
            </w:pPr>
            <w:r>
              <w:rPr>
                <w:b/>
                <w:color w:val="5B5B5B"/>
                <w:sz w:val="18"/>
              </w:rPr>
              <w:t>Status</w:t>
            </w:r>
          </w:p>
        </w:tc>
      </w:tr>
      <w:tr w:rsidR="008A29B9" w14:paraId="0AD58705" w14:textId="77777777">
        <w:trPr>
          <w:jc w:val="center"/>
        </w:trPr>
        <w:tc>
          <w:tcPr>
            <w:tcW w:w="3249" w:type="dxa"/>
          </w:tcPr>
          <w:p w14:paraId="35AC4805" w14:textId="77777777" w:rsidR="008A29B9" w:rsidRDefault="00A66C32">
            <w:pPr>
              <w:spacing w:after="40"/>
            </w:pPr>
            <w:r>
              <w:rPr>
                <w:sz w:val="19"/>
              </w:rPr>
              <w:t>Clamp type</w:t>
            </w:r>
          </w:p>
        </w:tc>
        <w:tc>
          <w:tcPr>
            <w:tcW w:w="3249" w:type="dxa"/>
          </w:tcPr>
          <w:p w14:paraId="2D53C22E" w14:textId="77777777" w:rsidR="008A29B9" w:rsidRDefault="00A66C32">
            <w:pPr>
              <w:spacing w:after="40"/>
            </w:pPr>
            <w:r>
              <w:rPr>
                <w:sz w:val="19"/>
              </w:rPr>
              <w:t>U-bolt, 2″ / DN50</w:t>
            </w:r>
          </w:p>
        </w:tc>
        <w:tc>
          <w:tcPr>
            <w:tcW w:w="3249" w:type="dxa"/>
          </w:tcPr>
          <w:p w14:paraId="014D3ACD" w14:textId="77777777" w:rsidR="008A29B9" w:rsidRDefault="00A66C32">
            <w:pPr>
              <w:spacing w:after="40"/>
            </w:pPr>
            <w:r>
              <w:rPr>
                <w:b/>
                <w:color w:val="2C6B33"/>
                <w:sz w:val="19"/>
              </w:rPr>
              <w:t>Final</w:t>
            </w:r>
          </w:p>
        </w:tc>
      </w:tr>
      <w:tr w:rsidR="008A29B9" w14:paraId="1F69C104" w14:textId="77777777">
        <w:trPr>
          <w:jc w:val="center"/>
        </w:trPr>
        <w:tc>
          <w:tcPr>
            <w:tcW w:w="3249" w:type="dxa"/>
            <w:shd w:val="clear" w:color="auto" w:fill="FAFAF8"/>
          </w:tcPr>
          <w:p w14:paraId="3CA9754D" w14:textId="77777777" w:rsidR="008A29B9" w:rsidRDefault="00A66C32">
            <w:pPr>
              <w:spacing w:after="40"/>
            </w:pPr>
            <w:r>
              <w:rPr>
                <w:sz w:val="19"/>
              </w:rPr>
              <w:t>Target pipe / structure outer diameter</w:t>
            </w:r>
          </w:p>
        </w:tc>
        <w:tc>
          <w:tcPr>
            <w:tcW w:w="3249" w:type="dxa"/>
            <w:shd w:val="clear" w:color="auto" w:fill="FAFAF8"/>
          </w:tcPr>
          <w:p w14:paraId="4C05EFF0" w14:textId="77777777" w:rsidR="008A29B9" w:rsidRDefault="00A66C32">
            <w:pPr>
              <w:spacing w:after="40"/>
            </w:pPr>
            <w:r>
              <w:rPr>
                <w:sz w:val="19"/>
              </w:rPr>
              <w:t>60.3 mm</w:t>
            </w:r>
          </w:p>
        </w:tc>
        <w:tc>
          <w:tcPr>
            <w:tcW w:w="3249" w:type="dxa"/>
            <w:shd w:val="clear" w:color="auto" w:fill="FAFAF8"/>
          </w:tcPr>
          <w:p w14:paraId="1AD2ADFF" w14:textId="77777777" w:rsidR="008A29B9" w:rsidRDefault="00A66C32">
            <w:pPr>
              <w:spacing w:after="40"/>
            </w:pPr>
            <w:r>
              <w:rPr>
                <w:b/>
                <w:color w:val="2C6B33"/>
                <w:sz w:val="19"/>
              </w:rPr>
              <w:t>Final</w:t>
            </w:r>
          </w:p>
        </w:tc>
      </w:tr>
      <w:tr w:rsidR="008A29B9" w14:paraId="43B5B60B" w14:textId="77777777">
        <w:trPr>
          <w:jc w:val="center"/>
        </w:trPr>
        <w:tc>
          <w:tcPr>
            <w:tcW w:w="3249" w:type="dxa"/>
          </w:tcPr>
          <w:p w14:paraId="371E84D4" w14:textId="77777777" w:rsidR="008A29B9" w:rsidRDefault="00A66C32">
            <w:pPr>
              <w:spacing w:after="40"/>
            </w:pPr>
            <w:r>
              <w:rPr>
                <w:sz w:val="19"/>
              </w:rPr>
              <w:t>U-bolt thread</w:t>
            </w:r>
          </w:p>
        </w:tc>
        <w:tc>
          <w:tcPr>
            <w:tcW w:w="3249" w:type="dxa"/>
          </w:tcPr>
          <w:p w14:paraId="28DA92B5" w14:textId="77777777" w:rsidR="008A29B9" w:rsidRDefault="00A66C32">
            <w:pPr>
              <w:spacing w:after="40"/>
            </w:pPr>
            <w:r>
              <w:rPr>
                <w:sz w:val="19"/>
              </w:rPr>
              <w:t>M10</w:t>
            </w:r>
          </w:p>
        </w:tc>
        <w:tc>
          <w:tcPr>
            <w:tcW w:w="3249" w:type="dxa"/>
          </w:tcPr>
          <w:p w14:paraId="643AED7D" w14:textId="77777777" w:rsidR="008A29B9" w:rsidRDefault="00A66C32">
            <w:pPr>
              <w:spacing w:after="40"/>
            </w:pPr>
            <w:r>
              <w:rPr>
                <w:b/>
                <w:color w:val="2C6B33"/>
                <w:sz w:val="19"/>
              </w:rPr>
              <w:t>Final</w:t>
            </w:r>
          </w:p>
        </w:tc>
      </w:tr>
      <w:tr w:rsidR="008A29B9" w14:paraId="1A1ACF53" w14:textId="77777777">
        <w:trPr>
          <w:jc w:val="center"/>
        </w:trPr>
        <w:tc>
          <w:tcPr>
            <w:tcW w:w="3249" w:type="dxa"/>
            <w:shd w:val="clear" w:color="auto" w:fill="FAFAF8"/>
          </w:tcPr>
          <w:p w14:paraId="2D159179" w14:textId="77777777" w:rsidR="008A29B9" w:rsidRDefault="00A66C32">
            <w:pPr>
              <w:spacing w:after="40"/>
            </w:pPr>
            <w:r>
              <w:rPr>
                <w:sz w:val="19"/>
              </w:rPr>
              <w:t>U-bolt inside width</w:t>
            </w:r>
          </w:p>
        </w:tc>
        <w:tc>
          <w:tcPr>
            <w:tcW w:w="3249" w:type="dxa"/>
            <w:shd w:val="clear" w:color="auto" w:fill="FAFAF8"/>
          </w:tcPr>
          <w:p w14:paraId="2F7AA1C1" w14:textId="77777777" w:rsidR="008A29B9" w:rsidRDefault="00A66C32">
            <w:pPr>
              <w:spacing w:after="40"/>
            </w:pPr>
            <w:r>
              <w:rPr>
                <w:sz w:val="19"/>
              </w:rPr>
              <w:t>62–65 mm</w:t>
            </w:r>
          </w:p>
        </w:tc>
        <w:tc>
          <w:tcPr>
            <w:tcW w:w="3249" w:type="dxa"/>
            <w:shd w:val="clear" w:color="auto" w:fill="FAFAF8"/>
          </w:tcPr>
          <w:p w14:paraId="0E9C37F1" w14:textId="77777777" w:rsidR="008A29B9" w:rsidRDefault="00A66C32">
            <w:pPr>
              <w:spacing w:after="40"/>
            </w:pPr>
            <w:r>
              <w:rPr>
                <w:b/>
                <w:color w:val="2C6B33"/>
                <w:sz w:val="19"/>
              </w:rPr>
              <w:t>Final</w:t>
            </w:r>
          </w:p>
        </w:tc>
      </w:tr>
      <w:tr w:rsidR="008A29B9" w14:paraId="0850B5A7" w14:textId="77777777">
        <w:trPr>
          <w:jc w:val="center"/>
        </w:trPr>
        <w:tc>
          <w:tcPr>
            <w:tcW w:w="3249" w:type="dxa"/>
          </w:tcPr>
          <w:p w14:paraId="11907487" w14:textId="77777777" w:rsidR="008A29B9" w:rsidRDefault="00A66C32">
            <w:pPr>
              <w:spacing w:after="40"/>
            </w:pPr>
            <w:r>
              <w:rPr>
                <w:sz w:val="19"/>
              </w:rPr>
              <w:t>U-bolt inside height</w:t>
            </w:r>
          </w:p>
        </w:tc>
        <w:tc>
          <w:tcPr>
            <w:tcW w:w="3249" w:type="dxa"/>
          </w:tcPr>
          <w:p w14:paraId="6DD31C8E" w14:textId="77777777" w:rsidR="008A29B9" w:rsidRDefault="00A66C32">
            <w:pPr>
              <w:spacing w:after="40"/>
            </w:pPr>
            <w:r>
              <w:rPr>
                <w:sz w:val="19"/>
              </w:rPr>
              <w:t>95–100 mm</w:t>
            </w:r>
          </w:p>
        </w:tc>
        <w:tc>
          <w:tcPr>
            <w:tcW w:w="3249" w:type="dxa"/>
          </w:tcPr>
          <w:p w14:paraId="56FB78A8" w14:textId="77777777" w:rsidR="008A29B9" w:rsidRDefault="00A66C32">
            <w:pPr>
              <w:spacing w:after="40"/>
            </w:pPr>
            <w:r>
              <w:rPr>
                <w:b/>
                <w:color w:val="2C6B33"/>
                <w:sz w:val="19"/>
              </w:rPr>
              <w:t>Final</w:t>
            </w:r>
          </w:p>
        </w:tc>
      </w:tr>
      <w:tr w:rsidR="008A29B9" w14:paraId="6C717BEE" w14:textId="77777777">
        <w:trPr>
          <w:jc w:val="center"/>
        </w:trPr>
        <w:tc>
          <w:tcPr>
            <w:tcW w:w="3249" w:type="dxa"/>
            <w:shd w:val="clear" w:color="auto" w:fill="FAFAF8"/>
          </w:tcPr>
          <w:p w14:paraId="1B557B5F" w14:textId="77777777" w:rsidR="008A29B9" w:rsidRDefault="00A66C32">
            <w:pPr>
              <w:spacing w:after="40"/>
            </w:pPr>
            <w:r>
              <w:rPr>
                <w:sz w:val="19"/>
              </w:rPr>
              <w:t>Thread length per leg</w:t>
            </w:r>
          </w:p>
        </w:tc>
        <w:tc>
          <w:tcPr>
            <w:tcW w:w="3249" w:type="dxa"/>
            <w:shd w:val="clear" w:color="auto" w:fill="FAFAF8"/>
          </w:tcPr>
          <w:p w14:paraId="396AABBA" w14:textId="77777777" w:rsidR="008A29B9" w:rsidRDefault="00A66C32">
            <w:pPr>
              <w:spacing w:after="40"/>
            </w:pPr>
            <w:r>
              <w:rPr>
                <w:sz w:val="19"/>
              </w:rPr>
              <w:t>40 mm recommended (35 mm minimum viable)</w:t>
            </w:r>
          </w:p>
        </w:tc>
        <w:tc>
          <w:tcPr>
            <w:tcW w:w="3249" w:type="dxa"/>
            <w:shd w:val="clear" w:color="auto" w:fill="FAFAF8"/>
          </w:tcPr>
          <w:p w14:paraId="4C4ACB99" w14:textId="77777777" w:rsidR="008A29B9" w:rsidRDefault="00A66C32">
            <w:pPr>
              <w:spacing w:after="40"/>
            </w:pPr>
            <w:r>
              <w:rPr>
                <w:b/>
                <w:color w:val="2C6B33"/>
                <w:sz w:val="19"/>
              </w:rPr>
              <w:t>Final</w:t>
            </w:r>
          </w:p>
        </w:tc>
      </w:tr>
      <w:tr w:rsidR="008A29B9" w14:paraId="362F8CFE" w14:textId="77777777">
        <w:trPr>
          <w:jc w:val="center"/>
        </w:trPr>
        <w:tc>
          <w:tcPr>
            <w:tcW w:w="3249" w:type="dxa"/>
          </w:tcPr>
          <w:p w14:paraId="58AC4103" w14:textId="77777777" w:rsidR="008A29B9" w:rsidRDefault="00A66C32">
            <w:pPr>
              <w:spacing w:after="40"/>
            </w:pPr>
            <w:r>
              <w:rPr>
                <w:sz w:val="19"/>
              </w:rPr>
              <w:lastRenderedPageBreak/>
              <w:t>Mounting plate</w:t>
            </w:r>
          </w:p>
        </w:tc>
        <w:tc>
          <w:tcPr>
            <w:tcW w:w="3249" w:type="dxa"/>
          </w:tcPr>
          <w:p w14:paraId="6346EB20" w14:textId="77777777" w:rsidR="008A29B9" w:rsidRDefault="00A66C32">
            <w:pPr>
              <w:spacing w:after="40"/>
            </w:pPr>
            <w:r>
              <w:rPr>
                <w:sz w:val="19"/>
              </w:rPr>
              <w:t>250 × 250 mm</w:t>
            </w:r>
          </w:p>
        </w:tc>
        <w:tc>
          <w:tcPr>
            <w:tcW w:w="3249" w:type="dxa"/>
          </w:tcPr>
          <w:p w14:paraId="32B71F11" w14:textId="77777777" w:rsidR="008A29B9" w:rsidRDefault="00A66C32">
            <w:pPr>
              <w:spacing w:after="40"/>
            </w:pPr>
            <w:r>
              <w:rPr>
                <w:b/>
                <w:color w:val="2C6B33"/>
                <w:sz w:val="19"/>
              </w:rPr>
              <w:t>Final</w:t>
            </w:r>
          </w:p>
        </w:tc>
      </w:tr>
      <w:tr w:rsidR="008A29B9" w14:paraId="5DC342F5" w14:textId="77777777">
        <w:trPr>
          <w:jc w:val="center"/>
        </w:trPr>
        <w:tc>
          <w:tcPr>
            <w:tcW w:w="3249" w:type="dxa"/>
            <w:shd w:val="clear" w:color="auto" w:fill="FAFAF8"/>
          </w:tcPr>
          <w:p w14:paraId="5940C07E" w14:textId="77777777" w:rsidR="008A29B9" w:rsidRDefault="00A66C32">
            <w:pPr>
              <w:spacing w:after="40"/>
            </w:pPr>
            <w:r>
              <w:rPr>
                <w:sz w:val="19"/>
              </w:rPr>
              <w:t>Spacer (if bracket/structure is thicker)</w:t>
            </w:r>
          </w:p>
        </w:tc>
        <w:tc>
          <w:tcPr>
            <w:tcW w:w="3249" w:type="dxa"/>
            <w:shd w:val="clear" w:color="auto" w:fill="FAFAF8"/>
          </w:tcPr>
          <w:p w14:paraId="242581E9" w14:textId="77777777" w:rsidR="008A29B9" w:rsidRDefault="00A66C32">
            <w:pPr>
              <w:spacing w:after="40"/>
            </w:pPr>
            <w:r>
              <w:rPr>
                <w:sz w:val="19"/>
              </w:rPr>
              <w:t>45–60 mm</w:t>
            </w:r>
          </w:p>
        </w:tc>
        <w:tc>
          <w:tcPr>
            <w:tcW w:w="3249" w:type="dxa"/>
            <w:shd w:val="clear" w:color="auto" w:fill="FAFAF8"/>
          </w:tcPr>
          <w:p w14:paraId="4DF57CD8" w14:textId="77777777" w:rsidR="008A29B9" w:rsidRDefault="00A66C32">
            <w:pPr>
              <w:spacing w:after="40"/>
            </w:pPr>
            <w:r>
              <w:rPr>
                <w:b/>
                <w:color w:val="2C6B33"/>
                <w:sz w:val="19"/>
              </w:rPr>
              <w:t>Final</w:t>
            </w:r>
          </w:p>
        </w:tc>
      </w:tr>
      <w:tr w:rsidR="008A29B9" w14:paraId="5F4BB78D" w14:textId="77777777">
        <w:trPr>
          <w:jc w:val="center"/>
        </w:trPr>
        <w:tc>
          <w:tcPr>
            <w:tcW w:w="3249" w:type="dxa"/>
          </w:tcPr>
          <w:p w14:paraId="26EC9EB3" w14:textId="77777777" w:rsidR="008A29B9" w:rsidRDefault="00A66C32">
            <w:pPr>
              <w:spacing w:after="40"/>
            </w:pPr>
            <w:r>
              <w:rPr>
                <w:sz w:val="19"/>
              </w:rPr>
              <w:t>Mounting orientation</w:t>
            </w:r>
          </w:p>
        </w:tc>
        <w:tc>
          <w:tcPr>
            <w:tcW w:w="3249" w:type="dxa"/>
          </w:tcPr>
          <w:p w14:paraId="5E910FDE" w14:textId="77777777" w:rsidR="008A29B9" w:rsidRDefault="00A66C32">
            <w:pPr>
              <w:spacing w:after="40"/>
            </w:pPr>
            <w:r>
              <w:rPr>
                <w:sz w:val="19"/>
              </w:rPr>
              <w:t xml:space="preserve">Confirmed suitable for horizontal handrail-type structures. Compatibility with a vertical pole has </w:t>
            </w:r>
            <w:r>
              <w:rPr>
                <w:b/>
                <w:sz w:val="19"/>
              </w:rPr>
              <w:t>not yet been verified in writing</w:t>
            </w:r>
            <w:r>
              <w:rPr>
                <w:sz w:val="19"/>
              </w:rPr>
              <w:t>.</w:t>
            </w:r>
          </w:p>
        </w:tc>
        <w:tc>
          <w:tcPr>
            <w:tcW w:w="3249" w:type="dxa"/>
          </w:tcPr>
          <w:p w14:paraId="7E1AA57D" w14:textId="77777777" w:rsidR="008A29B9" w:rsidRDefault="00A66C32">
            <w:pPr>
              <w:spacing w:after="40"/>
            </w:pPr>
            <w:r>
              <w:rPr>
                <w:b/>
                <w:color w:val="B23A3A"/>
                <w:sz w:val="19"/>
              </w:rPr>
              <w:t>Pending confirmation</w:t>
            </w:r>
          </w:p>
        </w:tc>
      </w:tr>
      <w:tr w:rsidR="008A29B9" w14:paraId="44B689F3" w14:textId="77777777">
        <w:trPr>
          <w:jc w:val="center"/>
        </w:trPr>
        <w:tc>
          <w:tcPr>
            <w:tcW w:w="3249" w:type="dxa"/>
            <w:shd w:val="clear" w:color="auto" w:fill="FAFAF8"/>
          </w:tcPr>
          <w:p w14:paraId="76CD81E6" w14:textId="77777777" w:rsidR="008A29B9" w:rsidRDefault="00A66C32">
            <w:pPr>
              <w:spacing w:after="40"/>
            </w:pPr>
            <w:r>
              <w:rPr>
                <w:sz w:val="19"/>
              </w:rPr>
              <w:t>Fastener size and grade</w:t>
            </w:r>
          </w:p>
        </w:tc>
        <w:tc>
          <w:tcPr>
            <w:tcW w:w="3249" w:type="dxa"/>
            <w:shd w:val="clear" w:color="auto" w:fill="FAFAF8"/>
          </w:tcPr>
          <w:p w14:paraId="44FD410D" w14:textId="77777777" w:rsidR="008A29B9" w:rsidRDefault="00A66C32">
            <w:pPr>
              <w:spacing w:after="40"/>
            </w:pPr>
            <w:r>
              <w:rPr>
                <w:sz w:val="19"/>
              </w:rPr>
              <w:t>Not yet determined by the design team. Generic industry reference standards (not an official GLD spec): BS 3974 Part 2, DIN 3570/3567, ASME B18.31.2/ASTM A193 Gr.B7.</w:t>
            </w:r>
          </w:p>
        </w:tc>
        <w:tc>
          <w:tcPr>
            <w:tcW w:w="3249" w:type="dxa"/>
            <w:shd w:val="clear" w:color="auto" w:fill="FAFAF8"/>
          </w:tcPr>
          <w:p w14:paraId="42B56A29" w14:textId="77777777" w:rsidR="008A29B9" w:rsidRDefault="00A66C32">
            <w:pPr>
              <w:spacing w:after="40"/>
            </w:pPr>
            <w:r>
              <w:rPr>
                <w:b/>
                <w:color w:val="B23A3A"/>
                <w:sz w:val="19"/>
              </w:rPr>
              <w:t>Pending confirmation</w:t>
            </w:r>
          </w:p>
        </w:tc>
      </w:tr>
    </w:tbl>
    <w:p w14:paraId="29D70E10" w14:textId="77777777" w:rsidR="008A29B9" w:rsidRDefault="008A29B9">
      <w:pPr>
        <w:spacing w:after="80"/>
      </w:pPr>
    </w:p>
    <w:p w14:paraId="3A434D09" w14:textId="77777777" w:rsidR="008A29B9" w:rsidRDefault="00A66C32">
      <w:pPr>
        <w:jc w:val="center"/>
      </w:pPr>
      <w:r>
        <w:rPr>
          <w:noProof/>
        </w:rPr>
        <w:drawing>
          <wp:inline distT="0" distB="0" distL="0" distR="0" wp14:anchorId="132414EF" wp14:editId="6A43DE8D">
            <wp:extent cx="5669280" cy="3847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png"/>
                    <pic:cNvPicPr/>
                  </pic:nvPicPr>
                  <pic:blipFill>
                    <a:blip r:embed="rId12"/>
                    <a:stretch>
                      <a:fillRect/>
                    </a:stretch>
                  </pic:blipFill>
                  <pic:spPr>
                    <a:xfrm>
                      <a:off x="0" y="0"/>
                      <a:ext cx="5669280" cy="3847707"/>
                    </a:xfrm>
                    <a:prstGeom prst="rect">
                      <a:avLst/>
                    </a:prstGeom>
                  </pic:spPr>
                </pic:pic>
              </a:graphicData>
            </a:graphic>
          </wp:inline>
        </w:drawing>
      </w:r>
    </w:p>
    <w:p w14:paraId="42EF2836" w14:textId="77777777" w:rsidR="008A29B9" w:rsidRDefault="00A66C32">
      <w:pPr>
        <w:spacing w:after="200"/>
      </w:pPr>
      <w:r>
        <w:rPr>
          <w:b/>
          <w:i/>
          <w:color w:val="5B5B5B"/>
          <w:sz w:val="18"/>
        </w:rPr>
        <w:t>Enclosure envelope and L-bracket/U-bolt mounting assembly — dimensioned drawing sheet (drafted 31 Aug 2026, from a STEP solid model).</w:t>
      </w:r>
      <w:r>
        <w:rPr>
          <w:i/>
          <w:color w:val="5B5B5B"/>
          <w:sz w:val="18"/>
        </w:rPr>
        <w:t xml:space="preserve"> Orthographic and isometric views showing the enclosure neck (Ø75 mm), overall probe height (191.51 mm), mounting plate (250×250 mm with toleranced hole pattern), and the U-bolt parameters listed in the table above (2″/DN50, M10 thread). This is the same drawing referenced in the IECEx/ATEX certification document, Section 2.6.a.</w:t>
      </w:r>
    </w:p>
    <w:tbl>
      <w:tblPr>
        <w:tblW w:w="0" w:type="auto"/>
        <w:jc w:val="center"/>
        <w:tblLook w:val="04A0" w:firstRow="1" w:lastRow="0" w:firstColumn="1" w:lastColumn="0" w:noHBand="0" w:noVBand="1"/>
      </w:tblPr>
      <w:tblGrid>
        <w:gridCol w:w="9746"/>
      </w:tblGrid>
      <w:tr w:rsidR="008A29B9" w14:paraId="49B52DAF" w14:textId="77777777">
        <w:trPr>
          <w:jc w:val="center"/>
        </w:trPr>
        <w:tc>
          <w:tcPr>
            <w:tcW w:w="9746" w:type="dxa"/>
            <w:tcBorders>
              <w:top w:val="single" w:sz="6" w:space="0" w:color="C98A12"/>
              <w:left w:val="single" w:sz="6" w:space="0" w:color="C98A12"/>
              <w:bottom w:val="single" w:sz="6" w:space="0" w:color="C98A12"/>
              <w:right w:val="single" w:sz="6" w:space="0" w:color="C98A12"/>
            </w:tcBorders>
            <w:shd w:val="clear" w:color="auto" w:fill="FFF6E5"/>
          </w:tcPr>
          <w:p w14:paraId="6BE68691" w14:textId="77777777" w:rsidR="008A29B9" w:rsidRDefault="00A66C32">
            <w:pPr>
              <w:spacing w:after="80"/>
            </w:pPr>
            <w:r>
              <w:rPr>
                <w:b/>
                <w:sz w:val="18"/>
              </w:rPr>
              <w:t>CAUTION</w:t>
            </w:r>
          </w:p>
          <w:p w14:paraId="05C5588C" w14:textId="77777777" w:rsidR="008A29B9" w:rsidRDefault="00A66C32">
            <w:pPr>
              <w:spacing w:after="60"/>
            </w:pPr>
            <w:r>
              <w:rPr>
                <w:b/>
                <w:sz w:val="20"/>
              </w:rPr>
              <w:t xml:space="preserve">• </w:t>
            </w:r>
            <w:r>
              <w:rPr>
                <w:sz w:val="20"/>
              </w:rPr>
              <w:t>Do not drill or weld the existing structure. Use only the L-bracket/U-bolt method described above unless an alternative method has been separately approved in writing by RU IV.</w:t>
            </w:r>
          </w:p>
          <w:p w14:paraId="7EE2ADAD" w14:textId="77777777" w:rsidR="008A29B9" w:rsidRDefault="00A66C32">
            <w:pPr>
              <w:spacing w:after="60"/>
            </w:pPr>
            <w:r>
              <w:rPr>
                <w:b/>
                <w:sz w:val="20"/>
              </w:rPr>
              <w:t xml:space="preserve">• </w:t>
            </w:r>
            <w:r>
              <w:rPr>
                <w:sz w:val="20"/>
              </w:rPr>
              <w:t>PVC must not be used in any housing or bracket component. All fasteners and brackets must be of an anti-corrosion material suitable for the site environment.</w:t>
            </w:r>
          </w:p>
          <w:p w14:paraId="592DB63D" w14:textId="77777777" w:rsidR="008A29B9" w:rsidRDefault="00A66C32">
            <w:pPr>
              <w:spacing w:after="60"/>
            </w:pPr>
            <w:r>
              <w:rPr>
                <w:b/>
                <w:sz w:val="20"/>
              </w:rPr>
              <w:t xml:space="preserve">• </w:t>
            </w:r>
            <w:r>
              <w:rPr>
                <w:sz w:val="20"/>
              </w:rPr>
              <w:t>Confirm the mounting orientation (horizontal vs. vertical structure) with the installing party before fabrication, as vertical-pole compatibility is not yet written-verified.</w:t>
            </w:r>
          </w:p>
        </w:tc>
      </w:tr>
    </w:tbl>
    <w:p w14:paraId="46A65F27" w14:textId="77777777" w:rsidR="008A29B9" w:rsidRDefault="008A29B9">
      <w:pPr>
        <w:spacing w:after="80"/>
      </w:pPr>
    </w:p>
    <w:p w14:paraId="779D2711" w14:textId="77777777" w:rsidR="008A29B9" w:rsidRDefault="00A66C32">
      <w:pPr>
        <w:pStyle w:val="Heading2"/>
      </w:pPr>
      <w:bookmarkStart w:id="7" w:name="_Toc240979065"/>
      <w:r>
        <w:t>5.2 Mounting Location and Height</w:t>
      </w:r>
      <w:bookmarkEnd w:id="7"/>
    </w:p>
    <w:p w14:paraId="62F0B774" w14:textId="77777777" w:rsidR="008A29B9" w:rsidRDefault="00A66C32">
      <w:r>
        <w:t>GLD is designed to detect multiple gases with different vapor densities (for example, LPG is heavier than air, while H₂ is lighter than air). Unlike a single-gas detector, a single mounting height cannot simultaneously be optimal for every gas GLD may be asked to detect. The mounting height and location for each installation point should therefore be selected by site engineering based on the specific target gas(es) and hazard assessment for that location, rather than a single fixed rule.</w:t>
      </w:r>
    </w:p>
    <w:p w14:paraId="47BAB5C8" w14:textId="77777777" w:rsidR="008A29B9" w:rsidRDefault="00A66C32">
      <w:r>
        <w:t>General siting guidance (adapted from established gas-detector practice, to be applied per site hazard assessment):</w:t>
      </w:r>
    </w:p>
    <w:tbl>
      <w:tblPr>
        <w:tblStyle w:val="TableGrid"/>
        <w:tblW w:w="0" w:type="auto"/>
        <w:jc w:val="center"/>
        <w:tblLook w:val="04A0" w:firstRow="1" w:lastRow="0" w:firstColumn="1" w:lastColumn="0" w:noHBand="0" w:noVBand="1"/>
      </w:tblPr>
      <w:tblGrid>
        <w:gridCol w:w="4873"/>
        <w:gridCol w:w="4873"/>
      </w:tblGrid>
      <w:tr w:rsidR="008A29B9" w14:paraId="7BE2E341" w14:textId="77777777">
        <w:trPr>
          <w:jc w:val="center"/>
        </w:trPr>
        <w:tc>
          <w:tcPr>
            <w:tcW w:w="4873" w:type="dxa"/>
            <w:shd w:val="clear" w:color="auto" w:fill="EFEFEC"/>
          </w:tcPr>
          <w:p w14:paraId="60DC8EEC" w14:textId="77777777" w:rsidR="008A29B9" w:rsidRDefault="00A66C32">
            <w:pPr>
              <w:spacing w:after="40"/>
            </w:pPr>
            <w:r>
              <w:rPr>
                <w:b/>
                <w:color w:val="5B5B5B"/>
                <w:sz w:val="18"/>
              </w:rPr>
              <w:t>Relative gas density</w:t>
            </w:r>
          </w:p>
        </w:tc>
        <w:tc>
          <w:tcPr>
            <w:tcW w:w="4873" w:type="dxa"/>
            <w:shd w:val="clear" w:color="auto" w:fill="EFEFEC"/>
          </w:tcPr>
          <w:p w14:paraId="0863E8B3" w14:textId="77777777" w:rsidR="008A29B9" w:rsidRDefault="00A66C32">
            <w:pPr>
              <w:spacing w:after="40"/>
            </w:pPr>
            <w:r>
              <w:rPr>
                <w:b/>
                <w:color w:val="5B5B5B"/>
                <w:sz w:val="18"/>
              </w:rPr>
              <w:t>General guidance</w:t>
            </w:r>
          </w:p>
        </w:tc>
      </w:tr>
      <w:tr w:rsidR="008A29B9" w14:paraId="44D8B428" w14:textId="77777777">
        <w:trPr>
          <w:jc w:val="center"/>
        </w:trPr>
        <w:tc>
          <w:tcPr>
            <w:tcW w:w="4873" w:type="dxa"/>
          </w:tcPr>
          <w:p w14:paraId="4A3538B6" w14:textId="77777777" w:rsidR="008A29B9" w:rsidRDefault="00A66C32">
            <w:pPr>
              <w:spacing w:after="40"/>
            </w:pPr>
            <w:r>
              <w:rPr>
                <w:sz w:val="19"/>
              </w:rPr>
              <w:t>Heavier than air (e.g., LPG)</w:t>
            </w:r>
          </w:p>
        </w:tc>
        <w:tc>
          <w:tcPr>
            <w:tcW w:w="4873" w:type="dxa"/>
          </w:tcPr>
          <w:p w14:paraId="76CD80F2" w14:textId="77777777" w:rsidR="008A29B9" w:rsidRDefault="00A66C32">
            <w:pPr>
              <w:spacing w:after="40"/>
            </w:pPr>
            <w:r>
              <w:rPr>
                <w:sz w:val="19"/>
              </w:rPr>
              <w:t>Mount low, close to grade or process equipment where the gas is expected to accumulate.</w:t>
            </w:r>
          </w:p>
        </w:tc>
      </w:tr>
      <w:tr w:rsidR="008A29B9" w14:paraId="326898C8" w14:textId="77777777">
        <w:trPr>
          <w:jc w:val="center"/>
        </w:trPr>
        <w:tc>
          <w:tcPr>
            <w:tcW w:w="4873" w:type="dxa"/>
            <w:shd w:val="clear" w:color="auto" w:fill="FAFAF8"/>
          </w:tcPr>
          <w:p w14:paraId="48844044" w14:textId="77777777" w:rsidR="008A29B9" w:rsidRDefault="00A66C32">
            <w:pPr>
              <w:spacing w:after="40"/>
            </w:pPr>
            <w:r>
              <w:rPr>
                <w:sz w:val="19"/>
              </w:rPr>
              <w:t>Similar to air (e.g., carbon monoxide)</w:t>
            </w:r>
          </w:p>
        </w:tc>
        <w:tc>
          <w:tcPr>
            <w:tcW w:w="4873" w:type="dxa"/>
            <w:shd w:val="clear" w:color="auto" w:fill="FAFAF8"/>
          </w:tcPr>
          <w:p w14:paraId="14A25376" w14:textId="77777777" w:rsidR="008A29B9" w:rsidRDefault="00A66C32">
            <w:pPr>
              <w:spacing w:after="40"/>
            </w:pPr>
            <w:r>
              <w:rPr>
                <w:sz w:val="19"/>
              </w:rPr>
              <w:t>Mount at approximately breathing height, considering local air movement.</w:t>
            </w:r>
          </w:p>
        </w:tc>
      </w:tr>
      <w:tr w:rsidR="008A29B9" w14:paraId="78753429" w14:textId="77777777">
        <w:trPr>
          <w:jc w:val="center"/>
        </w:trPr>
        <w:tc>
          <w:tcPr>
            <w:tcW w:w="4873" w:type="dxa"/>
          </w:tcPr>
          <w:p w14:paraId="71B9EBFF" w14:textId="77777777" w:rsidR="008A29B9" w:rsidRDefault="00A66C32">
            <w:pPr>
              <w:spacing w:after="40"/>
            </w:pPr>
            <w:r>
              <w:rPr>
                <w:sz w:val="19"/>
              </w:rPr>
              <w:t>Lighter than air (e.g., hydrogen)</w:t>
            </w:r>
          </w:p>
        </w:tc>
        <w:tc>
          <w:tcPr>
            <w:tcW w:w="4873" w:type="dxa"/>
          </w:tcPr>
          <w:p w14:paraId="049F9073" w14:textId="77777777" w:rsidR="008A29B9" w:rsidRDefault="00A66C32">
            <w:pPr>
              <w:spacing w:after="40"/>
            </w:pPr>
            <w:r>
              <w:rPr>
                <w:sz w:val="19"/>
              </w:rPr>
              <w:t>Mount high, near the ceiling or upper structure where the gas is expected to accumulate.</w:t>
            </w:r>
          </w:p>
        </w:tc>
      </w:tr>
    </w:tbl>
    <w:p w14:paraId="435F056D" w14:textId="77777777" w:rsidR="008A29B9" w:rsidRDefault="008A29B9">
      <w:pPr>
        <w:spacing w:after="80"/>
      </w:pPr>
    </w:p>
    <w:p w14:paraId="2F5FFC3E" w14:textId="77777777" w:rsidR="008A29B9" w:rsidRDefault="00A66C32">
      <w:r>
        <w:t>Do not install GLD in locations where: the ambient temperature exceeds the specified operating range (Section 13); condensation regularly occurs; water is directly sprayed; the atmosphere is corrosive beyond the specified rating; or interfering hydrocarbon gases other than the intended target gas are continuously present. Provide sufficient clearance around the enclosure for cable access and maintenance.</w:t>
      </w:r>
    </w:p>
    <w:p w14:paraId="105CA19B" w14:textId="77777777" w:rsidR="008A29B9" w:rsidRDefault="00A66C32">
      <w:pPr>
        <w:pStyle w:val="Heading1"/>
      </w:pPr>
      <w:bookmarkStart w:id="8" w:name="_Toc240979066"/>
      <w:r>
        <w:t>6. Power Supply and Wiring</w:t>
      </w:r>
      <w:bookmarkEnd w:id="8"/>
    </w:p>
    <w:tbl>
      <w:tblPr>
        <w:tblStyle w:val="TableGrid"/>
        <w:tblW w:w="0" w:type="auto"/>
        <w:jc w:val="center"/>
        <w:tblLook w:val="04A0" w:firstRow="1" w:lastRow="0" w:firstColumn="1" w:lastColumn="0" w:noHBand="0" w:noVBand="1"/>
      </w:tblPr>
      <w:tblGrid>
        <w:gridCol w:w="3249"/>
        <w:gridCol w:w="3249"/>
        <w:gridCol w:w="3249"/>
      </w:tblGrid>
      <w:tr w:rsidR="008A29B9" w14:paraId="1F4FF9EF" w14:textId="77777777">
        <w:trPr>
          <w:jc w:val="center"/>
        </w:trPr>
        <w:tc>
          <w:tcPr>
            <w:tcW w:w="3249" w:type="dxa"/>
            <w:shd w:val="clear" w:color="auto" w:fill="EFEFEC"/>
          </w:tcPr>
          <w:p w14:paraId="4CB06AEF" w14:textId="77777777" w:rsidR="008A29B9" w:rsidRDefault="00A66C32">
            <w:pPr>
              <w:spacing w:after="40"/>
            </w:pPr>
            <w:r>
              <w:rPr>
                <w:b/>
                <w:color w:val="5B5B5B"/>
                <w:sz w:val="18"/>
              </w:rPr>
              <w:t>Parameter</w:t>
            </w:r>
          </w:p>
        </w:tc>
        <w:tc>
          <w:tcPr>
            <w:tcW w:w="3249" w:type="dxa"/>
            <w:shd w:val="clear" w:color="auto" w:fill="EFEFEC"/>
          </w:tcPr>
          <w:p w14:paraId="2703326F" w14:textId="77777777" w:rsidR="008A29B9" w:rsidRDefault="00A66C32">
            <w:pPr>
              <w:spacing w:after="40"/>
            </w:pPr>
            <w:r>
              <w:rPr>
                <w:b/>
                <w:color w:val="5B5B5B"/>
                <w:sz w:val="18"/>
              </w:rPr>
              <w:t>Value</w:t>
            </w:r>
          </w:p>
        </w:tc>
        <w:tc>
          <w:tcPr>
            <w:tcW w:w="3249" w:type="dxa"/>
            <w:shd w:val="clear" w:color="auto" w:fill="EFEFEC"/>
          </w:tcPr>
          <w:p w14:paraId="40B29D79" w14:textId="77777777" w:rsidR="008A29B9" w:rsidRDefault="00A66C32">
            <w:pPr>
              <w:spacing w:after="40"/>
            </w:pPr>
            <w:r>
              <w:rPr>
                <w:b/>
                <w:color w:val="5B5B5B"/>
                <w:sz w:val="18"/>
              </w:rPr>
              <w:t>Status</w:t>
            </w:r>
          </w:p>
        </w:tc>
      </w:tr>
      <w:tr w:rsidR="008A29B9" w14:paraId="40FC50BE" w14:textId="77777777">
        <w:trPr>
          <w:jc w:val="center"/>
        </w:trPr>
        <w:tc>
          <w:tcPr>
            <w:tcW w:w="3249" w:type="dxa"/>
          </w:tcPr>
          <w:p w14:paraId="5A340A88" w14:textId="77777777" w:rsidR="008A29B9" w:rsidRDefault="00A66C32">
            <w:pPr>
              <w:spacing w:after="40"/>
            </w:pPr>
            <w:r>
              <w:rPr>
                <w:sz w:val="19"/>
              </w:rPr>
              <w:t>Input voltage</w:t>
            </w:r>
          </w:p>
        </w:tc>
        <w:tc>
          <w:tcPr>
            <w:tcW w:w="3249" w:type="dxa"/>
          </w:tcPr>
          <w:p w14:paraId="1984F2E7" w14:textId="77777777" w:rsidR="008A29B9" w:rsidRDefault="00A66C32">
            <w:pPr>
              <w:spacing w:after="40"/>
            </w:pPr>
            <w:r>
              <w:rPr>
                <w:sz w:val="19"/>
              </w:rPr>
              <w:t>24 VDC (continuous)</w:t>
            </w:r>
          </w:p>
        </w:tc>
        <w:tc>
          <w:tcPr>
            <w:tcW w:w="3249" w:type="dxa"/>
          </w:tcPr>
          <w:p w14:paraId="1C674630" w14:textId="77777777" w:rsidR="008A29B9" w:rsidRDefault="00A66C32">
            <w:pPr>
              <w:spacing w:after="40"/>
            </w:pPr>
            <w:r>
              <w:rPr>
                <w:b/>
                <w:color w:val="2C6B33"/>
                <w:sz w:val="19"/>
              </w:rPr>
              <w:t>Final</w:t>
            </w:r>
          </w:p>
        </w:tc>
      </w:tr>
      <w:tr w:rsidR="008A29B9" w14:paraId="35B7C009" w14:textId="77777777">
        <w:trPr>
          <w:jc w:val="center"/>
        </w:trPr>
        <w:tc>
          <w:tcPr>
            <w:tcW w:w="3249" w:type="dxa"/>
            <w:shd w:val="clear" w:color="auto" w:fill="FAFAF8"/>
          </w:tcPr>
          <w:p w14:paraId="2AB2506F" w14:textId="77777777" w:rsidR="008A29B9" w:rsidRDefault="00A66C32">
            <w:pPr>
              <w:spacing w:after="40"/>
            </w:pPr>
            <w:r>
              <w:rPr>
                <w:sz w:val="19"/>
              </w:rPr>
              <w:t>Source adapter (if AC-fed)</w:t>
            </w:r>
          </w:p>
        </w:tc>
        <w:tc>
          <w:tcPr>
            <w:tcW w:w="3249" w:type="dxa"/>
            <w:shd w:val="clear" w:color="auto" w:fill="FAFAF8"/>
          </w:tcPr>
          <w:p w14:paraId="15C469C6" w14:textId="77777777" w:rsidR="008A29B9" w:rsidRDefault="00A66C32">
            <w:pPr>
              <w:spacing w:after="40"/>
            </w:pPr>
            <w:r>
              <w:rPr>
                <w:sz w:val="19"/>
              </w:rPr>
              <w:t>220 VAC / 50 Hz input → 24 VDC output</w:t>
            </w:r>
          </w:p>
        </w:tc>
        <w:tc>
          <w:tcPr>
            <w:tcW w:w="3249" w:type="dxa"/>
            <w:shd w:val="clear" w:color="auto" w:fill="FAFAF8"/>
          </w:tcPr>
          <w:p w14:paraId="2B1A944B" w14:textId="77777777" w:rsidR="008A29B9" w:rsidRDefault="00A66C32">
            <w:pPr>
              <w:spacing w:after="40"/>
            </w:pPr>
            <w:r>
              <w:rPr>
                <w:b/>
                <w:color w:val="2C6B33"/>
                <w:sz w:val="19"/>
              </w:rPr>
              <w:t>Final</w:t>
            </w:r>
          </w:p>
        </w:tc>
      </w:tr>
      <w:tr w:rsidR="008A29B9" w14:paraId="19845174" w14:textId="77777777">
        <w:trPr>
          <w:jc w:val="center"/>
        </w:trPr>
        <w:tc>
          <w:tcPr>
            <w:tcW w:w="3249" w:type="dxa"/>
          </w:tcPr>
          <w:p w14:paraId="654EFB59" w14:textId="77777777" w:rsidR="008A29B9" w:rsidRDefault="00A66C32">
            <w:pPr>
              <w:spacing w:after="40"/>
            </w:pPr>
            <w:r>
              <w:rPr>
                <w:sz w:val="19"/>
              </w:rPr>
              <w:t>Internal voltage rails</w:t>
            </w:r>
          </w:p>
        </w:tc>
        <w:tc>
          <w:tcPr>
            <w:tcW w:w="3249" w:type="dxa"/>
          </w:tcPr>
          <w:p w14:paraId="220D7C9F" w14:textId="77777777" w:rsidR="008A29B9" w:rsidRDefault="00A66C32">
            <w:pPr>
              <w:spacing w:after="40"/>
            </w:pPr>
            <w:r>
              <w:rPr>
                <w:sz w:val="19"/>
              </w:rPr>
              <w:t>5 VDC (sensor/heater circuitry), 3.3 VDC (ESP32-S3 logic)</w:t>
            </w:r>
          </w:p>
        </w:tc>
        <w:tc>
          <w:tcPr>
            <w:tcW w:w="3249" w:type="dxa"/>
          </w:tcPr>
          <w:p w14:paraId="7A7299D4" w14:textId="77777777" w:rsidR="008A29B9" w:rsidRDefault="00A66C32">
            <w:pPr>
              <w:spacing w:after="40"/>
            </w:pPr>
            <w:r>
              <w:rPr>
                <w:b/>
                <w:color w:val="8A6D1E"/>
                <w:sz w:val="19"/>
              </w:rPr>
              <w:t>Partially available</w:t>
            </w:r>
            <w:r>
              <w:rPr>
                <w:sz w:val="19"/>
              </w:rPr>
              <w:t xml:space="preserve"> — per-rail current not yet documented separately</w:t>
            </w:r>
          </w:p>
        </w:tc>
      </w:tr>
      <w:tr w:rsidR="008A29B9" w14:paraId="57C4B0A6" w14:textId="77777777">
        <w:trPr>
          <w:jc w:val="center"/>
        </w:trPr>
        <w:tc>
          <w:tcPr>
            <w:tcW w:w="3249" w:type="dxa"/>
            <w:shd w:val="clear" w:color="auto" w:fill="FAFAF8"/>
          </w:tcPr>
          <w:p w14:paraId="0435974D" w14:textId="77777777" w:rsidR="008A29B9" w:rsidRDefault="00A66C32">
            <w:pPr>
              <w:spacing w:after="40"/>
            </w:pPr>
            <w:r>
              <w:rPr>
                <w:sz w:val="19"/>
              </w:rPr>
              <w:t>Measured power consumption</w:t>
            </w:r>
          </w:p>
        </w:tc>
        <w:tc>
          <w:tcPr>
            <w:tcW w:w="3249" w:type="dxa"/>
            <w:shd w:val="clear" w:color="auto" w:fill="FAFAF8"/>
          </w:tcPr>
          <w:p w14:paraId="16FA1561" w14:textId="77777777" w:rsidR="008A29B9" w:rsidRDefault="00A66C32">
            <w:pPr>
              <w:spacing w:after="40"/>
            </w:pPr>
            <w:r>
              <w:rPr>
                <w:sz w:val="19"/>
              </w:rPr>
              <w:t>7.995 W @ 24 VDC (≈0.33 A)</w:t>
            </w:r>
          </w:p>
        </w:tc>
        <w:tc>
          <w:tcPr>
            <w:tcW w:w="3249" w:type="dxa"/>
            <w:shd w:val="clear" w:color="auto" w:fill="FAFAF8"/>
          </w:tcPr>
          <w:p w14:paraId="1312EAC1" w14:textId="77777777" w:rsidR="008A29B9" w:rsidRDefault="00A66C32">
            <w:pPr>
              <w:spacing w:after="40"/>
            </w:pPr>
            <w:r>
              <w:rPr>
                <w:b/>
                <w:color w:val="2C6B33"/>
                <w:sz w:val="19"/>
              </w:rPr>
              <w:t>Final</w:t>
            </w:r>
            <w:r>
              <w:rPr>
                <w:sz w:val="19"/>
              </w:rPr>
              <w:t xml:space="preserve"> (production configuration)</w:t>
            </w:r>
          </w:p>
        </w:tc>
      </w:tr>
      <w:tr w:rsidR="008A29B9" w14:paraId="3F891525" w14:textId="77777777">
        <w:trPr>
          <w:jc w:val="center"/>
        </w:trPr>
        <w:tc>
          <w:tcPr>
            <w:tcW w:w="3249" w:type="dxa"/>
          </w:tcPr>
          <w:p w14:paraId="2FB9B589" w14:textId="77777777" w:rsidR="008A29B9" w:rsidRDefault="00A66C32">
            <w:pPr>
              <w:spacing w:after="40"/>
            </w:pPr>
            <w:r>
              <w:rPr>
                <w:sz w:val="19"/>
              </w:rPr>
              <w:t>Cable/PSU sizing margin</w:t>
            </w:r>
          </w:p>
        </w:tc>
        <w:tc>
          <w:tcPr>
            <w:tcW w:w="3249" w:type="dxa"/>
          </w:tcPr>
          <w:p w14:paraId="02760B76" w14:textId="77777777" w:rsidR="008A29B9" w:rsidRDefault="00A66C32">
            <w:pPr>
              <w:spacing w:after="40"/>
            </w:pPr>
            <w:r>
              <w:rPr>
                <w:sz w:val="19"/>
              </w:rPr>
              <w:t>≥1 A per unit</w:t>
            </w:r>
          </w:p>
        </w:tc>
        <w:tc>
          <w:tcPr>
            <w:tcW w:w="3249" w:type="dxa"/>
          </w:tcPr>
          <w:p w14:paraId="05A2544F" w14:textId="77777777" w:rsidR="008A29B9" w:rsidRDefault="00A66C32">
            <w:pPr>
              <w:spacing w:after="40"/>
            </w:pPr>
            <w:r>
              <w:rPr>
                <w:b/>
                <w:color w:val="2C6B33"/>
                <w:sz w:val="19"/>
              </w:rPr>
              <w:t>Final</w:t>
            </w:r>
            <w:r>
              <w:rPr>
                <w:sz w:val="19"/>
              </w:rPr>
              <w:t xml:space="preserve"> (sizing margin only; actual draw is well below this)</w:t>
            </w:r>
          </w:p>
        </w:tc>
      </w:tr>
      <w:tr w:rsidR="008A29B9" w14:paraId="1B3B7645" w14:textId="77777777">
        <w:trPr>
          <w:jc w:val="center"/>
        </w:trPr>
        <w:tc>
          <w:tcPr>
            <w:tcW w:w="3249" w:type="dxa"/>
            <w:shd w:val="clear" w:color="auto" w:fill="FAFAF8"/>
          </w:tcPr>
          <w:p w14:paraId="08FD10FD" w14:textId="77777777" w:rsidR="008A29B9" w:rsidRDefault="00A66C32">
            <w:pPr>
              <w:spacing w:after="40"/>
            </w:pPr>
            <w:r>
              <w:rPr>
                <w:sz w:val="19"/>
              </w:rPr>
              <w:t>Power connector type</w:t>
            </w:r>
          </w:p>
        </w:tc>
        <w:tc>
          <w:tcPr>
            <w:tcW w:w="3249" w:type="dxa"/>
            <w:shd w:val="clear" w:color="auto" w:fill="FAFAF8"/>
          </w:tcPr>
          <w:p w14:paraId="6F817B52" w14:textId="77777777" w:rsidR="008A29B9" w:rsidRDefault="00A66C32">
            <w:pPr>
              <w:spacing w:after="40"/>
            </w:pPr>
            <w:r>
              <w:rPr>
                <w:sz w:val="19"/>
              </w:rPr>
              <w:t>Not yet determined</w:t>
            </w:r>
          </w:p>
        </w:tc>
        <w:tc>
          <w:tcPr>
            <w:tcW w:w="3249" w:type="dxa"/>
            <w:shd w:val="clear" w:color="auto" w:fill="FAFAF8"/>
          </w:tcPr>
          <w:p w14:paraId="5564E895" w14:textId="77777777" w:rsidR="008A29B9" w:rsidRDefault="00A66C32">
            <w:pPr>
              <w:spacing w:after="40"/>
            </w:pPr>
            <w:r>
              <w:rPr>
                <w:b/>
                <w:color w:val="B23A3A"/>
                <w:sz w:val="19"/>
              </w:rPr>
              <w:t>Pending confirmation</w:t>
            </w:r>
          </w:p>
        </w:tc>
      </w:tr>
      <w:tr w:rsidR="008A29B9" w14:paraId="5DD9C3A4" w14:textId="77777777">
        <w:trPr>
          <w:jc w:val="center"/>
        </w:trPr>
        <w:tc>
          <w:tcPr>
            <w:tcW w:w="3249" w:type="dxa"/>
          </w:tcPr>
          <w:p w14:paraId="5334FC3F" w14:textId="77777777" w:rsidR="008A29B9" w:rsidRDefault="00A66C32">
            <w:pPr>
              <w:spacing w:after="40"/>
            </w:pPr>
            <w:r>
              <w:rPr>
                <w:sz w:val="19"/>
              </w:rPr>
              <w:t>Cable type and gauge</w:t>
            </w:r>
          </w:p>
        </w:tc>
        <w:tc>
          <w:tcPr>
            <w:tcW w:w="3249" w:type="dxa"/>
          </w:tcPr>
          <w:p w14:paraId="32BDEC28" w14:textId="77777777" w:rsidR="008A29B9" w:rsidRDefault="00A66C32">
            <w:pPr>
              <w:spacing w:after="40"/>
            </w:pPr>
            <w:r>
              <w:rPr>
                <w:sz w:val="19"/>
              </w:rPr>
              <w:t xml:space="preserve">2-conductor DC power cable, labeled </w:t>
            </w:r>
            <w:r>
              <w:rPr>
                <w:b/>
                <w:sz w:val="19"/>
              </w:rPr>
              <w:t>L+/L−</w:t>
            </w:r>
            <w:r>
              <w:rPr>
                <w:sz w:val="19"/>
              </w:rPr>
              <w:t xml:space="preserve"> (positive/negative of the 24 VDC supply), each conductor ≈0.75 mm wire diameter</w:t>
            </w:r>
          </w:p>
        </w:tc>
        <w:tc>
          <w:tcPr>
            <w:tcW w:w="3249" w:type="dxa"/>
          </w:tcPr>
          <w:p w14:paraId="3B198A41" w14:textId="77777777" w:rsidR="008A29B9" w:rsidRDefault="00A66C32">
            <w:pPr>
              <w:spacing w:after="40"/>
            </w:pPr>
            <w:r>
              <w:rPr>
                <w:b/>
                <w:color w:val="8A6D1E"/>
                <w:sz w:val="19"/>
              </w:rPr>
              <w:t>Partially available</w:t>
            </w:r>
            <w:r>
              <w:rPr>
                <w:sz w:val="19"/>
              </w:rPr>
              <w:t xml:space="preserve"> — conductor count/diameter confirmed; overall cable outer diameter, insulation rating, and gauge-standard designation (e.g. AWG/mm²) not yet documented</w:t>
            </w:r>
          </w:p>
        </w:tc>
      </w:tr>
      <w:tr w:rsidR="008A29B9" w14:paraId="26A4CC96" w14:textId="77777777">
        <w:trPr>
          <w:jc w:val="center"/>
        </w:trPr>
        <w:tc>
          <w:tcPr>
            <w:tcW w:w="3249" w:type="dxa"/>
            <w:shd w:val="clear" w:color="auto" w:fill="FAFAF8"/>
          </w:tcPr>
          <w:p w14:paraId="0633573A" w14:textId="77777777" w:rsidR="008A29B9" w:rsidRDefault="00A66C32">
            <w:pPr>
              <w:spacing w:after="40"/>
            </w:pPr>
            <w:r>
              <w:rPr>
                <w:sz w:val="19"/>
              </w:rPr>
              <w:t>Electrical protection</w:t>
            </w:r>
          </w:p>
        </w:tc>
        <w:tc>
          <w:tcPr>
            <w:tcW w:w="3249" w:type="dxa"/>
            <w:shd w:val="clear" w:color="auto" w:fill="FAFAF8"/>
          </w:tcPr>
          <w:p w14:paraId="7AA60E14" w14:textId="77777777" w:rsidR="008A29B9" w:rsidRDefault="00A66C32">
            <w:pPr>
              <w:spacing w:after="40"/>
            </w:pPr>
            <w:r>
              <w:rPr>
                <w:sz w:val="19"/>
              </w:rPr>
              <w:t xml:space="preserve">Resettable PPTC fuses (F1/F2), </w:t>
            </w:r>
            <w:r>
              <w:rPr>
                <w:sz w:val="19"/>
              </w:rPr>
              <w:lastRenderedPageBreak/>
              <w:t>TVS/ESD suppression diodes, Schottky diodes on power rails</w:t>
            </w:r>
          </w:p>
        </w:tc>
        <w:tc>
          <w:tcPr>
            <w:tcW w:w="3249" w:type="dxa"/>
            <w:shd w:val="clear" w:color="auto" w:fill="FAFAF8"/>
          </w:tcPr>
          <w:p w14:paraId="4F771671" w14:textId="77777777" w:rsidR="008A29B9" w:rsidRDefault="00A66C32">
            <w:pPr>
              <w:spacing w:after="40"/>
            </w:pPr>
            <w:r>
              <w:rPr>
                <w:b/>
                <w:color w:val="8A6D1E"/>
                <w:sz w:val="19"/>
              </w:rPr>
              <w:lastRenderedPageBreak/>
              <w:t>Partially available</w:t>
            </w:r>
            <w:r>
              <w:rPr>
                <w:sz w:val="19"/>
              </w:rPr>
              <w:t xml:space="preserve"> (component-level </w:t>
            </w:r>
            <w:r>
              <w:rPr>
                <w:sz w:val="19"/>
              </w:rPr>
              <w:lastRenderedPageBreak/>
              <w:t>evidence)</w:t>
            </w:r>
          </w:p>
        </w:tc>
      </w:tr>
    </w:tbl>
    <w:p w14:paraId="1B4960AC" w14:textId="77777777" w:rsidR="008A29B9" w:rsidRDefault="008A29B9">
      <w:pPr>
        <w:spacing w:after="80"/>
      </w:pPr>
    </w:p>
    <w:tbl>
      <w:tblPr>
        <w:tblW w:w="0" w:type="auto"/>
        <w:jc w:val="center"/>
        <w:tblLook w:val="04A0" w:firstRow="1" w:lastRow="0" w:firstColumn="1" w:lastColumn="0" w:noHBand="0" w:noVBand="1"/>
      </w:tblPr>
      <w:tblGrid>
        <w:gridCol w:w="9746"/>
      </w:tblGrid>
      <w:tr w:rsidR="008A29B9" w14:paraId="374B630C" w14:textId="77777777">
        <w:trPr>
          <w:jc w:val="center"/>
        </w:trPr>
        <w:tc>
          <w:tcPr>
            <w:tcW w:w="9746" w:type="dxa"/>
            <w:tcBorders>
              <w:top w:val="single" w:sz="6" w:space="0" w:color="B23A3A"/>
              <w:left w:val="single" w:sz="6" w:space="0" w:color="B23A3A"/>
              <w:bottom w:val="single" w:sz="6" w:space="0" w:color="B23A3A"/>
              <w:right w:val="single" w:sz="6" w:space="0" w:color="B23A3A"/>
            </w:tcBorders>
            <w:shd w:val="clear" w:color="auto" w:fill="FBE9E9"/>
          </w:tcPr>
          <w:p w14:paraId="690E7994" w14:textId="77777777" w:rsidR="008A29B9" w:rsidRDefault="00A66C32">
            <w:pPr>
              <w:spacing w:after="80"/>
            </w:pPr>
            <w:r>
              <w:rPr>
                <w:b/>
                <w:sz w:val="18"/>
              </w:rPr>
              <w:t>WARNING</w:t>
            </w:r>
          </w:p>
          <w:p w14:paraId="6B5B0D76" w14:textId="77777777" w:rsidR="008A29B9" w:rsidRDefault="00A66C32">
            <w:pPr>
              <w:spacing w:after="60"/>
            </w:pPr>
            <w:r>
              <w:rPr>
                <w:b/>
                <w:sz w:val="20"/>
              </w:rPr>
              <w:t xml:space="preserve">• </w:t>
            </w:r>
            <w:r>
              <w:rPr>
                <w:sz w:val="20"/>
              </w:rPr>
              <w:t>Turn off the power supply before opening the enclosure or connecting/disconnecting wiring. An energized circuit may become a source of ignition in a hazardous area.</w:t>
            </w:r>
          </w:p>
          <w:p w14:paraId="1F205AE2" w14:textId="77777777" w:rsidR="008A29B9" w:rsidRDefault="00A66C32">
            <w:pPr>
              <w:spacing w:after="60"/>
            </w:pPr>
            <w:r>
              <w:rPr>
                <w:b/>
                <w:sz w:val="20"/>
              </w:rPr>
              <w:t xml:space="preserve">• </w:t>
            </w:r>
            <w:r>
              <w:rPr>
                <w:sz w:val="20"/>
              </w:rPr>
              <w:t>Ground the unit in accordance with the site's electrical safety requirements before energizing.</w:t>
            </w:r>
          </w:p>
        </w:tc>
      </w:tr>
    </w:tbl>
    <w:p w14:paraId="6223A01E" w14:textId="77777777" w:rsidR="008A29B9" w:rsidRDefault="008A29B9">
      <w:pPr>
        <w:spacing w:after="80"/>
      </w:pPr>
    </w:p>
    <w:p w14:paraId="0BC29A29" w14:textId="77777777" w:rsidR="008A29B9" w:rsidRDefault="00A66C32">
      <w:r>
        <w:t>A separate Li-ion 18650 battery pathway exists as a parallel R&amp;D track and is not part of the standard production power configuration described above. The Ex/cell safety certification of this battery (e.g., against IEC 62133 / UN38.3) has not yet been verified and is out of scope for a standard installation using the 24 VDC supply above.</w:t>
      </w:r>
    </w:p>
    <w:p w14:paraId="43A0C2A7" w14:textId="77777777" w:rsidR="008A29B9" w:rsidRDefault="00A66C32">
      <w:pPr>
        <w:pStyle w:val="Heading1"/>
      </w:pPr>
      <w:bookmarkStart w:id="9" w:name="_Toc240979067"/>
      <w:r>
        <w:t>7. Communication and Network</w:t>
      </w:r>
      <w:bookmarkEnd w:id="9"/>
    </w:p>
    <w:p w14:paraId="09585D82" w14:textId="77777777" w:rsidR="008A29B9" w:rsidRDefault="00A66C32">
      <w:r>
        <w:t>GLD does not have a wired 4–20 mA analog output or a dry-contact relay output. Its telemetry and alarm status are transmitted wirelessly.</w:t>
      </w:r>
    </w:p>
    <w:tbl>
      <w:tblPr>
        <w:tblStyle w:val="TableGrid"/>
        <w:tblW w:w="0" w:type="auto"/>
        <w:jc w:val="center"/>
        <w:tblLook w:val="04A0" w:firstRow="1" w:lastRow="0" w:firstColumn="1" w:lastColumn="0" w:noHBand="0" w:noVBand="1"/>
      </w:tblPr>
      <w:tblGrid>
        <w:gridCol w:w="4873"/>
        <w:gridCol w:w="4873"/>
      </w:tblGrid>
      <w:tr w:rsidR="008A29B9" w14:paraId="40AF1840" w14:textId="77777777">
        <w:trPr>
          <w:jc w:val="center"/>
        </w:trPr>
        <w:tc>
          <w:tcPr>
            <w:tcW w:w="4873" w:type="dxa"/>
            <w:shd w:val="clear" w:color="auto" w:fill="EFEFEC"/>
          </w:tcPr>
          <w:p w14:paraId="1E07F9BA" w14:textId="77777777" w:rsidR="008A29B9" w:rsidRDefault="00A66C32">
            <w:pPr>
              <w:spacing w:after="40"/>
            </w:pPr>
            <w:r>
              <w:rPr>
                <w:b/>
                <w:color w:val="5B5B5B"/>
                <w:sz w:val="18"/>
              </w:rPr>
              <w:t>Parameter</w:t>
            </w:r>
          </w:p>
        </w:tc>
        <w:tc>
          <w:tcPr>
            <w:tcW w:w="4873" w:type="dxa"/>
            <w:shd w:val="clear" w:color="auto" w:fill="EFEFEC"/>
          </w:tcPr>
          <w:p w14:paraId="33042292" w14:textId="77777777" w:rsidR="008A29B9" w:rsidRDefault="00A66C32">
            <w:pPr>
              <w:spacing w:after="40"/>
            </w:pPr>
            <w:r>
              <w:rPr>
                <w:b/>
                <w:color w:val="5B5B5B"/>
                <w:sz w:val="18"/>
              </w:rPr>
              <w:t>Value</w:t>
            </w:r>
          </w:p>
        </w:tc>
      </w:tr>
      <w:tr w:rsidR="008A29B9" w14:paraId="37C5851F" w14:textId="77777777">
        <w:trPr>
          <w:jc w:val="center"/>
        </w:trPr>
        <w:tc>
          <w:tcPr>
            <w:tcW w:w="4873" w:type="dxa"/>
          </w:tcPr>
          <w:p w14:paraId="18422798" w14:textId="77777777" w:rsidR="008A29B9" w:rsidRDefault="00A66C32">
            <w:pPr>
              <w:spacing w:after="40"/>
            </w:pPr>
            <w:r>
              <w:rPr>
                <w:sz w:val="19"/>
              </w:rPr>
              <w:t>Radio module</w:t>
            </w:r>
          </w:p>
        </w:tc>
        <w:tc>
          <w:tcPr>
            <w:tcW w:w="4873" w:type="dxa"/>
          </w:tcPr>
          <w:p w14:paraId="3CF5AB9D" w14:textId="77777777" w:rsidR="008A29B9" w:rsidRDefault="00A66C32">
            <w:pPr>
              <w:spacing w:after="40"/>
            </w:pPr>
            <w:r>
              <w:rPr>
                <w:sz w:val="19"/>
              </w:rPr>
              <w:t>E22-900MM22S (LoRa)</w:t>
            </w:r>
          </w:p>
        </w:tc>
      </w:tr>
      <w:tr w:rsidR="008A29B9" w14:paraId="056DA92C" w14:textId="77777777">
        <w:trPr>
          <w:jc w:val="center"/>
        </w:trPr>
        <w:tc>
          <w:tcPr>
            <w:tcW w:w="4873" w:type="dxa"/>
            <w:shd w:val="clear" w:color="auto" w:fill="FAFAF8"/>
          </w:tcPr>
          <w:p w14:paraId="2F90BCFF" w14:textId="77777777" w:rsidR="008A29B9" w:rsidRDefault="00A66C32">
            <w:pPr>
              <w:spacing w:after="40"/>
            </w:pPr>
            <w:r>
              <w:rPr>
                <w:sz w:val="19"/>
              </w:rPr>
              <w:t>Operating frequency</w:t>
            </w:r>
          </w:p>
        </w:tc>
        <w:tc>
          <w:tcPr>
            <w:tcW w:w="4873" w:type="dxa"/>
            <w:shd w:val="clear" w:color="auto" w:fill="FAFAF8"/>
          </w:tcPr>
          <w:p w14:paraId="5EAF4818" w14:textId="77777777" w:rsidR="008A29B9" w:rsidRDefault="00A66C32">
            <w:pPr>
              <w:spacing w:after="40"/>
            </w:pPr>
            <w:r>
              <w:rPr>
                <w:sz w:val="19"/>
              </w:rPr>
              <w:t>920 MHz (regional ISM band)</w:t>
            </w:r>
          </w:p>
        </w:tc>
      </w:tr>
      <w:tr w:rsidR="008A29B9" w14:paraId="2D0F0FEF" w14:textId="77777777">
        <w:trPr>
          <w:jc w:val="center"/>
        </w:trPr>
        <w:tc>
          <w:tcPr>
            <w:tcW w:w="4873" w:type="dxa"/>
          </w:tcPr>
          <w:p w14:paraId="5AFFB867" w14:textId="77777777" w:rsidR="008A29B9" w:rsidRDefault="00A66C32">
            <w:pPr>
              <w:spacing w:after="40"/>
            </w:pPr>
            <w:r>
              <w:rPr>
                <w:sz w:val="19"/>
              </w:rPr>
              <w:t>Transmit power</w:t>
            </w:r>
          </w:p>
        </w:tc>
        <w:tc>
          <w:tcPr>
            <w:tcW w:w="4873" w:type="dxa"/>
          </w:tcPr>
          <w:p w14:paraId="1F5222D5" w14:textId="77777777" w:rsidR="008A29B9" w:rsidRDefault="00A66C32">
            <w:pPr>
              <w:spacing w:after="40"/>
            </w:pPr>
            <w:r>
              <w:rPr>
                <w:sz w:val="19"/>
              </w:rPr>
              <w:t>17 dBm (firmware-configured); module maximum 22 dBm</w:t>
            </w:r>
          </w:p>
        </w:tc>
      </w:tr>
      <w:tr w:rsidR="008A29B9" w14:paraId="4234AE54" w14:textId="77777777">
        <w:trPr>
          <w:jc w:val="center"/>
        </w:trPr>
        <w:tc>
          <w:tcPr>
            <w:tcW w:w="4873" w:type="dxa"/>
            <w:shd w:val="clear" w:color="auto" w:fill="FAFAF8"/>
          </w:tcPr>
          <w:p w14:paraId="35E31366" w14:textId="77777777" w:rsidR="008A29B9" w:rsidRDefault="00A66C32">
            <w:pPr>
              <w:spacing w:after="40"/>
            </w:pPr>
            <w:r>
              <w:rPr>
                <w:sz w:val="19"/>
              </w:rPr>
              <w:t>Modulation parameters</w:t>
            </w:r>
          </w:p>
        </w:tc>
        <w:tc>
          <w:tcPr>
            <w:tcW w:w="4873" w:type="dxa"/>
            <w:shd w:val="clear" w:color="auto" w:fill="FAFAF8"/>
          </w:tcPr>
          <w:p w14:paraId="636C0625" w14:textId="77777777" w:rsidR="008A29B9" w:rsidRDefault="00A66C32">
            <w:pPr>
              <w:spacing w:after="40"/>
            </w:pPr>
            <w:r>
              <w:rPr>
                <w:sz w:val="19"/>
              </w:rPr>
              <w:t>125 kHz bandwidth / SF7 / coding rate 4/5</w:t>
            </w:r>
          </w:p>
        </w:tc>
      </w:tr>
      <w:tr w:rsidR="008A29B9" w14:paraId="1F39755B" w14:textId="77777777">
        <w:trPr>
          <w:jc w:val="center"/>
        </w:trPr>
        <w:tc>
          <w:tcPr>
            <w:tcW w:w="4873" w:type="dxa"/>
          </w:tcPr>
          <w:p w14:paraId="7A10B423" w14:textId="77777777" w:rsidR="008A29B9" w:rsidRDefault="00A66C32">
            <w:pPr>
              <w:spacing w:after="40"/>
            </w:pPr>
            <w:r>
              <w:rPr>
                <w:sz w:val="19"/>
              </w:rPr>
              <w:t>Link encryption</w:t>
            </w:r>
          </w:p>
        </w:tc>
        <w:tc>
          <w:tcPr>
            <w:tcW w:w="4873" w:type="dxa"/>
          </w:tcPr>
          <w:p w14:paraId="6DDBAAEF" w14:textId="77777777" w:rsidR="008A29B9" w:rsidRDefault="00A66C32">
            <w:pPr>
              <w:spacing w:after="40"/>
            </w:pPr>
            <w:r>
              <w:rPr>
                <w:sz w:val="19"/>
              </w:rPr>
              <w:t>AES-128-GCM</w:t>
            </w:r>
          </w:p>
        </w:tc>
      </w:tr>
      <w:tr w:rsidR="008A29B9" w14:paraId="4429EC7B" w14:textId="77777777">
        <w:trPr>
          <w:jc w:val="center"/>
        </w:trPr>
        <w:tc>
          <w:tcPr>
            <w:tcW w:w="4873" w:type="dxa"/>
            <w:shd w:val="clear" w:color="auto" w:fill="FAFAF8"/>
          </w:tcPr>
          <w:p w14:paraId="7A57F880" w14:textId="77777777" w:rsidR="008A29B9" w:rsidRDefault="00A66C32">
            <w:pPr>
              <w:spacing w:after="40"/>
            </w:pPr>
            <w:r>
              <w:rPr>
                <w:sz w:val="19"/>
              </w:rPr>
              <w:t>Antenna</w:t>
            </w:r>
          </w:p>
        </w:tc>
        <w:tc>
          <w:tcPr>
            <w:tcW w:w="4873" w:type="dxa"/>
            <w:shd w:val="clear" w:color="auto" w:fill="FAFAF8"/>
          </w:tcPr>
          <w:p w14:paraId="1BE53B8A" w14:textId="77777777" w:rsidR="008A29B9" w:rsidRDefault="00A66C32">
            <w:pPr>
              <w:spacing w:after="40"/>
            </w:pPr>
            <w:r>
              <w:rPr>
                <w:sz w:val="19"/>
              </w:rPr>
              <w:t>External, omnidirectional, SMA male, 3 dBi</w:t>
            </w:r>
          </w:p>
        </w:tc>
      </w:tr>
      <w:tr w:rsidR="008A29B9" w14:paraId="6170BA13" w14:textId="77777777">
        <w:trPr>
          <w:jc w:val="center"/>
        </w:trPr>
        <w:tc>
          <w:tcPr>
            <w:tcW w:w="4873" w:type="dxa"/>
          </w:tcPr>
          <w:p w14:paraId="1762123D" w14:textId="77777777" w:rsidR="008A29B9" w:rsidRDefault="00A66C32">
            <w:pPr>
              <w:spacing w:after="40"/>
            </w:pPr>
            <w:r>
              <w:rPr>
                <w:sz w:val="19"/>
              </w:rPr>
              <w:t>Reporting interval</w:t>
            </w:r>
          </w:p>
        </w:tc>
        <w:tc>
          <w:tcPr>
            <w:tcW w:w="4873" w:type="dxa"/>
          </w:tcPr>
          <w:p w14:paraId="286262B0" w14:textId="77777777" w:rsidR="008A29B9" w:rsidRDefault="00A66C32">
            <w:pPr>
              <w:spacing w:after="40"/>
            </w:pPr>
            <w:r>
              <w:rPr>
                <w:sz w:val="19"/>
              </w:rPr>
              <w:t>Configurable, default 10 seconds; alarm events are transmitted immediately</w:t>
            </w:r>
          </w:p>
        </w:tc>
      </w:tr>
      <w:tr w:rsidR="008A29B9" w14:paraId="589A60F0" w14:textId="77777777">
        <w:trPr>
          <w:jc w:val="center"/>
        </w:trPr>
        <w:tc>
          <w:tcPr>
            <w:tcW w:w="4873" w:type="dxa"/>
            <w:shd w:val="clear" w:color="auto" w:fill="FAFAF8"/>
          </w:tcPr>
          <w:p w14:paraId="3C9F5753" w14:textId="77777777" w:rsidR="008A29B9" w:rsidRDefault="00A66C32">
            <w:pPr>
              <w:spacing w:after="40"/>
            </w:pPr>
            <w:r>
              <w:rPr>
                <w:sz w:val="19"/>
              </w:rPr>
              <w:t>Network topology</w:t>
            </w:r>
          </w:p>
        </w:tc>
        <w:tc>
          <w:tcPr>
            <w:tcW w:w="4873" w:type="dxa"/>
            <w:shd w:val="clear" w:color="auto" w:fill="FAFAF8"/>
          </w:tcPr>
          <w:p w14:paraId="47E5DE9F" w14:textId="77777777" w:rsidR="008A29B9" w:rsidRDefault="00A66C32">
            <w:pPr>
              <w:spacing w:after="40"/>
            </w:pPr>
            <w:r>
              <w:rPr>
                <w:sz w:val="19"/>
              </w:rPr>
              <w:t>GLD → Cluster Head (star / multi-hop mesh) → Gateway → MQTT broker → server/dashboard</w:t>
            </w:r>
          </w:p>
        </w:tc>
      </w:tr>
      <w:tr w:rsidR="008A29B9" w14:paraId="0D7EF1B4" w14:textId="77777777">
        <w:trPr>
          <w:jc w:val="center"/>
        </w:trPr>
        <w:tc>
          <w:tcPr>
            <w:tcW w:w="4873" w:type="dxa"/>
          </w:tcPr>
          <w:p w14:paraId="3585B599" w14:textId="77777777" w:rsidR="008A29B9" w:rsidRDefault="00A66C32">
            <w:pPr>
              <w:spacing w:after="40"/>
            </w:pPr>
            <w:r>
              <w:rPr>
                <w:sz w:val="19"/>
              </w:rPr>
              <w:t>Wi-Fi</w:t>
            </w:r>
          </w:p>
        </w:tc>
        <w:tc>
          <w:tcPr>
            <w:tcW w:w="4873" w:type="dxa"/>
          </w:tcPr>
          <w:p w14:paraId="65948353" w14:textId="77777777" w:rsidR="008A29B9" w:rsidRDefault="00A66C32">
            <w:pPr>
              <w:spacing w:after="40"/>
            </w:pPr>
            <w:r>
              <w:rPr>
                <w:sz w:val="19"/>
              </w:rPr>
              <w:t>Local configuration only (enabled/disabled by command). Not used for telemetry — LoRa remains the sole telemetry backbone at all times.</w:t>
            </w:r>
          </w:p>
        </w:tc>
      </w:tr>
      <w:tr w:rsidR="008A29B9" w14:paraId="7241EDC6" w14:textId="77777777">
        <w:trPr>
          <w:jc w:val="center"/>
        </w:trPr>
        <w:tc>
          <w:tcPr>
            <w:tcW w:w="4873" w:type="dxa"/>
            <w:shd w:val="clear" w:color="auto" w:fill="FAFAF8"/>
          </w:tcPr>
          <w:p w14:paraId="5A0B451B" w14:textId="77777777" w:rsidR="008A29B9" w:rsidRDefault="00A66C32">
            <w:pPr>
              <w:spacing w:after="40"/>
            </w:pPr>
            <w:r>
              <w:rPr>
                <w:sz w:val="19"/>
              </w:rPr>
              <w:t>RS-485 / Modbus RTU interface</w:t>
            </w:r>
          </w:p>
        </w:tc>
        <w:tc>
          <w:tcPr>
            <w:tcW w:w="4873" w:type="dxa"/>
            <w:shd w:val="clear" w:color="auto" w:fill="FAFAF8"/>
          </w:tcPr>
          <w:p w14:paraId="7D66F7EB" w14:textId="77777777" w:rsidR="008A29B9" w:rsidRDefault="00A66C32">
            <w:pPr>
              <w:spacing w:after="40"/>
            </w:pPr>
            <w:r>
              <w:rPr>
                <w:sz w:val="19"/>
              </w:rPr>
              <w:t>Read-only slave, 9600 bit/s, 8N1, Unit ID 1 (THVD1410DR transceiver). Provides 8 read-only registers: device status word, classification result, confidence, battery voltage, power source, external power indicator, LoRa transmission counter, and node ID. Intended for integration with an external controller or acquisition system; not used to control the product.</w:t>
            </w:r>
          </w:p>
        </w:tc>
      </w:tr>
    </w:tbl>
    <w:p w14:paraId="664BCB6D" w14:textId="77777777" w:rsidR="008A29B9" w:rsidRDefault="008A29B9">
      <w:pPr>
        <w:spacing w:after="80"/>
      </w:pPr>
    </w:p>
    <w:tbl>
      <w:tblPr>
        <w:tblW w:w="0" w:type="auto"/>
        <w:jc w:val="center"/>
        <w:tblLook w:val="04A0" w:firstRow="1" w:lastRow="0" w:firstColumn="1" w:lastColumn="0" w:noHBand="0" w:noVBand="1"/>
      </w:tblPr>
      <w:tblGrid>
        <w:gridCol w:w="9746"/>
      </w:tblGrid>
      <w:tr w:rsidR="008A29B9" w14:paraId="1E016031" w14:textId="77777777">
        <w:trPr>
          <w:jc w:val="center"/>
        </w:trPr>
        <w:tc>
          <w:tcPr>
            <w:tcW w:w="9746" w:type="dxa"/>
            <w:tcBorders>
              <w:top w:val="single" w:sz="6" w:space="0" w:color="7C93AE"/>
              <w:left w:val="single" w:sz="6" w:space="0" w:color="7C93AE"/>
              <w:bottom w:val="single" w:sz="6" w:space="0" w:color="7C93AE"/>
              <w:right w:val="single" w:sz="6" w:space="0" w:color="7C93AE"/>
            </w:tcBorders>
            <w:shd w:val="clear" w:color="auto" w:fill="EFF3F7"/>
          </w:tcPr>
          <w:p w14:paraId="04C7F03D" w14:textId="77777777" w:rsidR="008A29B9" w:rsidRDefault="00A66C32">
            <w:pPr>
              <w:spacing w:after="80"/>
            </w:pPr>
            <w:r>
              <w:rPr>
                <w:b/>
                <w:sz w:val="18"/>
              </w:rPr>
              <w:t>NOTE</w:t>
            </w:r>
          </w:p>
          <w:p w14:paraId="05580D42" w14:textId="77777777" w:rsidR="008A29B9" w:rsidRDefault="00A66C32">
            <w:pPr>
              <w:spacing w:after="40"/>
            </w:pPr>
            <w:r>
              <w:rPr>
                <w:sz w:val="20"/>
              </w:rPr>
              <w:t xml:space="preserve">If GLD is required to interface with a separate indicator, alarm panel, or building management system, integration should be planned through the RS-485/Modbus register set above or through the dashboard/MQTT layer — not </w:t>
            </w:r>
            <w:r>
              <w:rPr>
                <w:sz w:val="20"/>
              </w:rPr>
              <w:lastRenderedPageBreak/>
              <w:t>through an analog loop or dry contact, neither of which GLD provides.</w:t>
            </w:r>
          </w:p>
        </w:tc>
      </w:tr>
    </w:tbl>
    <w:p w14:paraId="35D3E8A8" w14:textId="77777777" w:rsidR="008A29B9" w:rsidRDefault="008A29B9">
      <w:pPr>
        <w:spacing w:after="80"/>
      </w:pPr>
    </w:p>
    <w:p w14:paraId="1D9138FE" w14:textId="77777777" w:rsidR="008A29B9" w:rsidRDefault="00A66C32">
      <w:pPr>
        <w:pStyle w:val="Heading1"/>
      </w:pPr>
      <w:bookmarkStart w:id="10" w:name="_Toc240979068"/>
      <w:r>
        <w:t>8. Precautions Before Use</w:t>
      </w:r>
      <w:bookmarkEnd w:id="10"/>
    </w:p>
    <w:tbl>
      <w:tblPr>
        <w:tblW w:w="0" w:type="auto"/>
        <w:jc w:val="center"/>
        <w:tblLook w:val="04A0" w:firstRow="1" w:lastRow="0" w:firstColumn="1" w:lastColumn="0" w:noHBand="0" w:noVBand="1"/>
      </w:tblPr>
      <w:tblGrid>
        <w:gridCol w:w="9746"/>
      </w:tblGrid>
      <w:tr w:rsidR="008A29B9" w14:paraId="226382C0" w14:textId="77777777">
        <w:trPr>
          <w:jc w:val="center"/>
        </w:trPr>
        <w:tc>
          <w:tcPr>
            <w:tcW w:w="9746" w:type="dxa"/>
            <w:tcBorders>
              <w:top w:val="single" w:sz="6" w:space="0" w:color="C98A12"/>
              <w:left w:val="single" w:sz="6" w:space="0" w:color="C98A12"/>
              <w:bottom w:val="single" w:sz="6" w:space="0" w:color="C98A12"/>
              <w:right w:val="single" w:sz="6" w:space="0" w:color="C98A12"/>
            </w:tcBorders>
            <w:shd w:val="clear" w:color="auto" w:fill="FFF6E5"/>
          </w:tcPr>
          <w:p w14:paraId="67443872" w14:textId="77777777" w:rsidR="008A29B9" w:rsidRDefault="00A66C32">
            <w:pPr>
              <w:spacing w:after="80"/>
            </w:pPr>
            <w:r>
              <w:rPr>
                <w:b/>
                <w:sz w:val="18"/>
              </w:rPr>
              <w:t>CAUTION</w:t>
            </w:r>
          </w:p>
          <w:p w14:paraId="3F3654E4" w14:textId="77777777" w:rsidR="008A29B9" w:rsidRDefault="00A66C32">
            <w:pPr>
              <w:spacing w:after="40"/>
            </w:pPr>
            <w:r>
              <w:rPr>
                <w:sz w:val="20"/>
              </w:rPr>
              <w:t>Before energizing GLD or any connected device, recheck that all wiring connections are correct, particularly the power supply polarity and any RS-485 bus connections.</w:t>
            </w:r>
          </w:p>
        </w:tc>
      </w:tr>
    </w:tbl>
    <w:p w14:paraId="5E9BC402" w14:textId="77777777" w:rsidR="008A29B9" w:rsidRDefault="008A29B9">
      <w:pPr>
        <w:spacing w:after="80"/>
      </w:pPr>
    </w:p>
    <w:p w14:paraId="18BB6CC7" w14:textId="77777777" w:rsidR="008A29B9" w:rsidRDefault="00A66C32">
      <w:pPr>
        <w:pStyle w:val="Heading2"/>
      </w:pPr>
      <w:bookmarkStart w:id="11" w:name="_Toc240979069"/>
      <w:r>
        <w:t>In Case of a Gas Leak Alarm</w:t>
      </w:r>
      <w:bookmarkEnd w:id="11"/>
    </w:p>
    <w:tbl>
      <w:tblPr>
        <w:tblW w:w="0" w:type="auto"/>
        <w:jc w:val="center"/>
        <w:tblLook w:val="04A0" w:firstRow="1" w:lastRow="0" w:firstColumn="1" w:lastColumn="0" w:noHBand="0" w:noVBand="1"/>
      </w:tblPr>
      <w:tblGrid>
        <w:gridCol w:w="9746"/>
      </w:tblGrid>
      <w:tr w:rsidR="008A29B9" w14:paraId="3DBC15F0" w14:textId="77777777">
        <w:trPr>
          <w:jc w:val="center"/>
        </w:trPr>
        <w:tc>
          <w:tcPr>
            <w:tcW w:w="9746" w:type="dxa"/>
            <w:tcBorders>
              <w:top w:val="single" w:sz="6" w:space="0" w:color="B23A3A"/>
              <w:left w:val="single" w:sz="6" w:space="0" w:color="B23A3A"/>
              <w:bottom w:val="single" w:sz="6" w:space="0" w:color="B23A3A"/>
              <w:right w:val="single" w:sz="6" w:space="0" w:color="B23A3A"/>
            </w:tcBorders>
            <w:shd w:val="clear" w:color="auto" w:fill="FBE9E9"/>
          </w:tcPr>
          <w:p w14:paraId="6948BEEB" w14:textId="77777777" w:rsidR="008A29B9" w:rsidRDefault="00A66C32">
            <w:pPr>
              <w:spacing w:after="80"/>
            </w:pPr>
            <w:r>
              <w:rPr>
                <w:b/>
                <w:sz w:val="18"/>
              </w:rPr>
              <w:t>WARNING</w:t>
            </w:r>
          </w:p>
          <w:p w14:paraId="26D13928" w14:textId="77777777" w:rsidR="008A29B9" w:rsidRDefault="00A66C32">
            <w:pPr>
              <w:spacing w:after="60"/>
            </w:pPr>
            <w:r>
              <w:rPr>
                <w:b/>
                <w:sz w:val="20"/>
              </w:rPr>
              <w:t xml:space="preserve">• </w:t>
            </w:r>
            <w:r>
              <w:rPr>
                <w:sz w:val="20"/>
              </w:rPr>
              <w:t>Follow your site's emergency response procedures immediately upon a gas leak alarm.</w:t>
            </w:r>
          </w:p>
          <w:p w14:paraId="438A69B4" w14:textId="77777777" w:rsidR="008A29B9" w:rsidRDefault="00A66C32">
            <w:pPr>
              <w:spacing w:after="60"/>
            </w:pPr>
            <w:r>
              <w:rPr>
                <w:b/>
                <w:sz w:val="20"/>
              </w:rPr>
              <w:t xml:space="preserve">• </w:t>
            </w:r>
            <w:r>
              <w:rPr>
                <w:sz w:val="20"/>
              </w:rPr>
              <w:t>If the leak occurs indoors, ventilate the area in accordance with site procedure.</w:t>
            </w:r>
          </w:p>
          <w:p w14:paraId="300604BE" w14:textId="77777777" w:rsidR="008A29B9" w:rsidRDefault="00A66C32">
            <w:pPr>
              <w:spacing w:after="60"/>
            </w:pPr>
            <w:r>
              <w:rPr>
                <w:b/>
                <w:sz w:val="20"/>
              </w:rPr>
              <w:t xml:space="preserve">• </w:t>
            </w:r>
            <w:r>
              <w:rPr>
                <w:sz w:val="20"/>
              </w:rPr>
              <w:t>Do not operate electrical switches in or near the affected area; sparks may cause ignition.</w:t>
            </w:r>
          </w:p>
          <w:p w14:paraId="71F0CB81" w14:textId="77777777" w:rsidR="008A29B9" w:rsidRDefault="00A66C32">
            <w:pPr>
              <w:spacing w:after="60"/>
            </w:pPr>
            <w:r>
              <w:rPr>
                <w:b/>
                <w:sz w:val="20"/>
              </w:rPr>
              <w:t xml:space="preserve">• </w:t>
            </w:r>
            <w:r>
              <w:rPr>
                <w:sz w:val="20"/>
              </w:rPr>
              <w:t>Confirm safety with a calibrated portable gas detector before re-entering the affected area, in accordance with site procedure.</w:t>
            </w:r>
          </w:p>
        </w:tc>
      </w:tr>
    </w:tbl>
    <w:p w14:paraId="73A27E9D" w14:textId="77777777" w:rsidR="008A29B9" w:rsidRDefault="008A29B9">
      <w:pPr>
        <w:spacing w:after="80"/>
      </w:pPr>
    </w:p>
    <w:p w14:paraId="3BE0327D" w14:textId="77777777" w:rsidR="008A29B9" w:rsidRDefault="00A66C32">
      <w:pPr>
        <w:pStyle w:val="Heading1"/>
      </w:pPr>
      <w:bookmarkStart w:id="12" w:name="_Toc240979070"/>
      <w:r>
        <w:t>9. Gas Detection and Alarm Operation</w:t>
      </w:r>
      <w:bookmarkEnd w:id="12"/>
    </w:p>
    <w:p w14:paraId="22FDBD27" w14:textId="77777777" w:rsidR="008A29B9" w:rsidRDefault="00A66C32">
      <w:r>
        <w:t xml:space="preserve">GLD uses eight metal-oxide gas sensor channels (MQ-2, MQ-3B, MQ-4, MQ-5, MQ-6, MQ-7B, MQ-8, MQ-135), with sensing elements directly exposed to ambient air. Signals are digitized by a 24-bit multi-channel ADC (ADS1256IDBR, 30,000 SPS) and sampled at a 500 ms scan interval. An on-device AI classifier running on the ESP32-S3 processor evaluates the sensor pattern and outputs one of three classes: </w:t>
      </w:r>
      <w:r>
        <w:rPr>
          <w:b/>
        </w:rPr>
        <w:t>Clean Air, LPG, or H₂</w:t>
      </w:r>
      <w:r>
        <w:t>. A dedicated SHT40 sensor provides auxiliary temperature/humidity telemetry.</w:t>
      </w:r>
    </w:p>
    <w:p w14:paraId="7B4E4F8A" w14:textId="77777777" w:rsidR="008A29B9" w:rsidRDefault="00A66C32">
      <w:r>
        <w:t>Current alarm logic: an alarm is raised when the classified condition is not Clean Air and the classification confidence is at least 30%.</w:t>
      </w:r>
    </w:p>
    <w:p w14:paraId="064E6130" w14:textId="77777777" w:rsidR="008A29B9" w:rsidRDefault="00A66C32">
      <w:r>
        <w:t>On alarm, two parallel channels are activated: (1) the local visual/audible alarm module on the unit itself, and (2) a push notification transmitted over the LoRa network to the central dashboard, targeting a cycle time of approximately 10 seconds. Under normal (non-alarm) conditions, the system uses a longer polling interval (approximately 90 seconds) to conserve network bandwidth.</w:t>
      </w:r>
    </w:p>
    <w:tbl>
      <w:tblPr>
        <w:tblW w:w="0" w:type="auto"/>
        <w:jc w:val="center"/>
        <w:tblLook w:val="04A0" w:firstRow="1" w:lastRow="0" w:firstColumn="1" w:lastColumn="0" w:noHBand="0" w:noVBand="1"/>
      </w:tblPr>
      <w:tblGrid>
        <w:gridCol w:w="9746"/>
      </w:tblGrid>
      <w:tr w:rsidR="008A29B9" w14:paraId="5B501BC3" w14:textId="77777777">
        <w:trPr>
          <w:jc w:val="center"/>
        </w:trPr>
        <w:tc>
          <w:tcPr>
            <w:tcW w:w="9746" w:type="dxa"/>
            <w:tcBorders>
              <w:top w:val="single" w:sz="6" w:space="0" w:color="3C7A44"/>
              <w:left w:val="single" w:sz="6" w:space="0" w:color="3C7A44"/>
              <w:bottom w:val="single" w:sz="6" w:space="0" w:color="3C7A44"/>
              <w:right w:val="single" w:sz="6" w:space="0" w:color="3C7A44"/>
            </w:tcBorders>
            <w:shd w:val="clear" w:color="auto" w:fill="EAF4EC"/>
          </w:tcPr>
          <w:p w14:paraId="07F33240" w14:textId="77777777" w:rsidR="008A29B9" w:rsidRDefault="00A66C32">
            <w:pPr>
              <w:spacing w:after="80"/>
            </w:pPr>
            <w:r>
              <w:rPr>
                <w:b/>
                <w:sz w:val="18"/>
              </w:rPr>
              <w:t>VALIDATION STATUS</w:t>
            </w:r>
          </w:p>
          <w:p w14:paraId="17DB837D" w14:textId="77777777" w:rsidR="008A29B9" w:rsidRDefault="00A66C32">
            <w:pPr>
              <w:spacing w:after="40"/>
            </w:pPr>
            <w:r>
              <w:rPr>
                <w:sz w:val="20"/>
              </w:rPr>
              <w:t>The push-alarm pathway has been successfully validated on a campus mesh test network. Validation of this pathway at an actual refinery (RU) installation has not yet been performed.</w:t>
            </w:r>
          </w:p>
        </w:tc>
      </w:tr>
    </w:tbl>
    <w:p w14:paraId="2B460160" w14:textId="77777777" w:rsidR="008A29B9" w:rsidRDefault="008A29B9">
      <w:pPr>
        <w:spacing w:after="80"/>
      </w:pPr>
    </w:p>
    <w:tbl>
      <w:tblPr>
        <w:tblW w:w="0" w:type="auto"/>
        <w:jc w:val="center"/>
        <w:tblLook w:val="04A0" w:firstRow="1" w:lastRow="0" w:firstColumn="1" w:lastColumn="0" w:noHBand="0" w:noVBand="1"/>
      </w:tblPr>
      <w:tblGrid>
        <w:gridCol w:w="9746"/>
      </w:tblGrid>
      <w:tr w:rsidR="008A29B9" w14:paraId="645D19C4" w14:textId="77777777">
        <w:trPr>
          <w:jc w:val="center"/>
        </w:trPr>
        <w:tc>
          <w:tcPr>
            <w:tcW w:w="9746" w:type="dxa"/>
            <w:tcBorders>
              <w:top w:val="single" w:sz="6" w:space="0" w:color="7C93AE"/>
              <w:left w:val="single" w:sz="6" w:space="0" w:color="7C93AE"/>
              <w:bottom w:val="single" w:sz="6" w:space="0" w:color="7C93AE"/>
              <w:right w:val="single" w:sz="6" w:space="0" w:color="7C93AE"/>
            </w:tcBorders>
            <w:shd w:val="clear" w:color="auto" w:fill="EFF3F7"/>
          </w:tcPr>
          <w:p w14:paraId="37AF8B2E" w14:textId="77777777" w:rsidR="008A29B9" w:rsidRDefault="00A66C32">
            <w:pPr>
              <w:spacing w:after="80"/>
            </w:pPr>
            <w:r>
              <w:rPr>
                <w:b/>
                <w:sz w:val="18"/>
              </w:rPr>
              <w:t>NOTE</w:t>
            </w:r>
          </w:p>
          <w:p w14:paraId="647B2C3D" w14:textId="77777777" w:rsidR="008A29B9" w:rsidRDefault="00A66C32">
            <w:pPr>
              <w:spacing w:after="40"/>
            </w:pPr>
            <w:r>
              <w:rPr>
                <w:sz w:val="20"/>
              </w:rPr>
              <w:t>The current 3-class model does not yet cover CO₂, Benzene, CO, or H₂S. Expansion of gas coverage depends on the availability of reference gas samples for on-site training (see Section 11, Maintenance).</w:t>
            </w:r>
          </w:p>
        </w:tc>
      </w:tr>
    </w:tbl>
    <w:p w14:paraId="62B26CD6" w14:textId="77777777" w:rsidR="008A29B9" w:rsidRDefault="008A29B9">
      <w:pPr>
        <w:spacing w:after="80"/>
      </w:pPr>
    </w:p>
    <w:p w14:paraId="72063883" w14:textId="77777777" w:rsidR="008A29B9" w:rsidRDefault="00A66C32">
      <w:pPr>
        <w:pStyle w:val="Heading2"/>
      </w:pPr>
      <w:bookmarkStart w:id="13" w:name="_Toc240979071"/>
      <w:r>
        <w:t>9.1 Operating Modes</w:t>
      </w:r>
      <w:bookmarkEnd w:id="13"/>
    </w:p>
    <w:p w14:paraId="73B2F392" w14:textId="77777777" w:rsidR="008A29B9" w:rsidRDefault="00A66C32">
      <w:r>
        <w:t>GLD firmware distinguishes three operating modes:</w:t>
      </w:r>
    </w:p>
    <w:tbl>
      <w:tblPr>
        <w:tblStyle w:val="TableGrid"/>
        <w:tblW w:w="0" w:type="auto"/>
        <w:jc w:val="center"/>
        <w:tblLook w:val="04A0" w:firstRow="1" w:lastRow="0" w:firstColumn="1" w:lastColumn="0" w:noHBand="0" w:noVBand="1"/>
      </w:tblPr>
      <w:tblGrid>
        <w:gridCol w:w="3249"/>
        <w:gridCol w:w="3249"/>
        <w:gridCol w:w="3249"/>
      </w:tblGrid>
      <w:tr w:rsidR="008A29B9" w14:paraId="06F380B2" w14:textId="77777777">
        <w:trPr>
          <w:jc w:val="center"/>
        </w:trPr>
        <w:tc>
          <w:tcPr>
            <w:tcW w:w="3249" w:type="dxa"/>
            <w:shd w:val="clear" w:color="auto" w:fill="EFEFEC"/>
          </w:tcPr>
          <w:p w14:paraId="33371D27" w14:textId="77777777" w:rsidR="008A29B9" w:rsidRDefault="00A66C32">
            <w:pPr>
              <w:spacing w:after="40"/>
            </w:pPr>
            <w:r>
              <w:rPr>
                <w:b/>
                <w:color w:val="5B5B5B"/>
                <w:sz w:val="18"/>
              </w:rPr>
              <w:t>Mode</w:t>
            </w:r>
          </w:p>
        </w:tc>
        <w:tc>
          <w:tcPr>
            <w:tcW w:w="3249" w:type="dxa"/>
            <w:shd w:val="clear" w:color="auto" w:fill="EFEFEC"/>
          </w:tcPr>
          <w:p w14:paraId="64663769" w14:textId="77777777" w:rsidR="008A29B9" w:rsidRDefault="00A66C32">
            <w:pPr>
              <w:spacing w:after="40"/>
            </w:pPr>
            <w:r>
              <w:rPr>
                <w:b/>
                <w:color w:val="5B5B5B"/>
                <w:sz w:val="18"/>
              </w:rPr>
              <w:t>Purpose</w:t>
            </w:r>
          </w:p>
        </w:tc>
        <w:tc>
          <w:tcPr>
            <w:tcW w:w="3249" w:type="dxa"/>
            <w:shd w:val="clear" w:color="auto" w:fill="EFEFEC"/>
          </w:tcPr>
          <w:p w14:paraId="4068939B" w14:textId="77777777" w:rsidR="008A29B9" w:rsidRDefault="00A66C32">
            <w:pPr>
              <w:spacing w:after="40"/>
            </w:pPr>
            <w:r>
              <w:rPr>
                <w:b/>
                <w:color w:val="5B5B5B"/>
                <w:sz w:val="18"/>
              </w:rPr>
              <w:t>Use restriction</w:t>
            </w:r>
          </w:p>
        </w:tc>
      </w:tr>
      <w:tr w:rsidR="008A29B9" w14:paraId="35E66407" w14:textId="77777777">
        <w:trPr>
          <w:jc w:val="center"/>
        </w:trPr>
        <w:tc>
          <w:tcPr>
            <w:tcW w:w="3249" w:type="dxa"/>
          </w:tcPr>
          <w:p w14:paraId="469CE8E8" w14:textId="77777777" w:rsidR="008A29B9" w:rsidRDefault="00A66C32">
            <w:pPr>
              <w:spacing w:after="40"/>
            </w:pPr>
            <w:r>
              <w:rPr>
                <w:sz w:val="19"/>
              </w:rPr>
              <w:t>Inference</w:t>
            </w:r>
          </w:p>
        </w:tc>
        <w:tc>
          <w:tcPr>
            <w:tcW w:w="3249" w:type="dxa"/>
          </w:tcPr>
          <w:p w14:paraId="0C9FE79F" w14:textId="77777777" w:rsidR="008A29B9" w:rsidRDefault="00A66C32">
            <w:pPr>
              <w:spacing w:after="40"/>
            </w:pPr>
            <w:r>
              <w:rPr>
                <w:sz w:val="19"/>
              </w:rPr>
              <w:t>Normal gas-class inference and alarm operation</w:t>
            </w:r>
          </w:p>
        </w:tc>
        <w:tc>
          <w:tcPr>
            <w:tcW w:w="3249" w:type="dxa"/>
          </w:tcPr>
          <w:p w14:paraId="6D858258" w14:textId="77777777" w:rsidR="008A29B9" w:rsidRDefault="00A66C32">
            <w:pPr>
              <w:spacing w:after="40"/>
            </w:pPr>
            <w:r>
              <w:rPr>
                <w:sz w:val="19"/>
              </w:rPr>
              <w:t>Production operating mode after commissioning</w:t>
            </w:r>
          </w:p>
        </w:tc>
      </w:tr>
      <w:tr w:rsidR="008A29B9" w14:paraId="35700491" w14:textId="77777777">
        <w:trPr>
          <w:jc w:val="center"/>
        </w:trPr>
        <w:tc>
          <w:tcPr>
            <w:tcW w:w="3249" w:type="dxa"/>
            <w:shd w:val="clear" w:color="auto" w:fill="FAFAF8"/>
          </w:tcPr>
          <w:p w14:paraId="62983656" w14:textId="77777777" w:rsidR="008A29B9" w:rsidRDefault="00A66C32">
            <w:pPr>
              <w:spacing w:after="40"/>
            </w:pPr>
            <w:r>
              <w:rPr>
                <w:sz w:val="19"/>
              </w:rPr>
              <w:t>Dataset</w:t>
            </w:r>
          </w:p>
        </w:tc>
        <w:tc>
          <w:tcPr>
            <w:tcW w:w="3249" w:type="dxa"/>
            <w:shd w:val="clear" w:color="auto" w:fill="FAFAF8"/>
          </w:tcPr>
          <w:p w14:paraId="04695A43" w14:textId="77777777" w:rsidR="008A29B9" w:rsidRDefault="00A66C32">
            <w:pPr>
              <w:spacing w:after="40"/>
            </w:pPr>
            <w:r>
              <w:rPr>
                <w:sz w:val="19"/>
              </w:rPr>
              <w:t>Engineering / data-collection activity</w:t>
            </w:r>
          </w:p>
        </w:tc>
        <w:tc>
          <w:tcPr>
            <w:tcW w:w="3249" w:type="dxa"/>
            <w:shd w:val="clear" w:color="auto" w:fill="FAFAF8"/>
          </w:tcPr>
          <w:p w14:paraId="58B867B9" w14:textId="77777777" w:rsidR="008A29B9" w:rsidRDefault="00A66C32">
            <w:pPr>
              <w:spacing w:after="40"/>
            </w:pPr>
            <w:r>
              <w:rPr>
                <w:sz w:val="19"/>
              </w:rPr>
              <w:t>Not a substitute for approved detection operation</w:t>
            </w:r>
          </w:p>
        </w:tc>
      </w:tr>
      <w:tr w:rsidR="008A29B9" w14:paraId="7822BB98" w14:textId="77777777">
        <w:trPr>
          <w:jc w:val="center"/>
        </w:trPr>
        <w:tc>
          <w:tcPr>
            <w:tcW w:w="3249" w:type="dxa"/>
          </w:tcPr>
          <w:p w14:paraId="256BF8C8" w14:textId="77777777" w:rsidR="008A29B9" w:rsidRDefault="00A66C32">
            <w:pPr>
              <w:spacing w:after="40"/>
            </w:pPr>
            <w:r>
              <w:rPr>
                <w:sz w:val="19"/>
              </w:rPr>
              <w:t>Nulling</w:t>
            </w:r>
          </w:p>
        </w:tc>
        <w:tc>
          <w:tcPr>
            <w:tcW w:w="3249" w:type="dxa"/>
          </w:tcPr>
          <w:p w14:paraId="3A33DCC9" w14:textId="77777777" w:rsidR="008A29B9" w:rsidRDefault="00A66C32">
            <w:pPr>
              <w:spacing w:after="40"/>
            </w:pPr>
            <w:r>
              <w:rPr>
                <w:sz w:val="19"/>
              </w:rPr>
              <w:t>Sensor baseline / calibration activity</w:t>
            </w:r>
          </w:p>
        </w:tc>
        <w:tc>
          <w:tcPr>
            <w:tcW w:w="3249" w:type="dxa"/>
          </w:tcPr>
          <w:p w14:paraId="72A9D379" w14:textId="77777777" w:rsidR="008A29B9" w:rsidRDefault="00A66C32">
            <w:pPr>
              <w:spacing w:after="40"/>
            </w:pPr>
            <w:r>
              <w:rPr>
                <w:sz w:val="19"/>
              </w:rPr>
              <w:t>Clean air only; perform under an approved procedure; require a complete 8/8 result (see Section 11.2)</w:t>
            </w:r>
          </w:p>
        </w:tc>
      </w:tr>
    </w:tbl>
    <w:p w14:paraId="6783B31F" w14:textId="77777777" w:rsidR="008A29B9" w:rsidRDefault="008A29B9">
      <w:pPr>
        <w:spacing w:after="80"/>
      </w:pPr>
    </w:p>
    <w:tbl>
      <w:tblPr>
        <w:tblW w:w="0" w:type="auto"/>
        <w:jc w:val="center"/>
        <w:tblLook w:val="04A0" w:firstRow="1" w:lastRow="0" w:firstColumn="1" w:lastColumn="0" w:noHBand="0" w:noVBand="1"/>
      </w:tblPr>
      <w:tblGrid>
        <w:gridCol w:w="9746"/>
      </w:tblGrid>
      <w:tr w:rsidR="008A29B9" w14:paraId="0A70CCAF" w14:textId="77777777">
        <w:trPr>
          <w:jc w:val="center"/>
        </w:trPr>
        <w:tc>
          <w:tcPr>
            <w:tcW w:w="9746" w:type="dxa"/>
            <w:tcBorders>
              <w:top w:val="single" w:sz="6" w:space="0" w:color="C98A12"/>
              <w:left w:val="single" w:sz="6" w:space="0" w:color="C98A12"/>
              <w:bottom w:val="single" w:sz="6" w:space="0" w:color="C98A12"/>
              <w:right w:val="single" w:sz="6" w:space="0" w:color="C98A12"/>
            </w:tcBorders>
            <w:shd w:val="clear" w:color="auto" w:fill="FFF6E5"/>
          </w:tcPr>
          <w:p w14:paraId="427BA4AC" w14:textId="77777777" w:rsidR="008A29B9" w:rsidRDefault="00A66C32">
            <w:pPr>
              <w:spacing w:after="80"/>
            </w:pPr>
            <w:r>
              <w:rPr>
                <w:b/>
                <w:sz w:val="18"/>
              </w:rPr>
              <w:t>CAUTION</w:t>
            </w:r>
          </w:p>
          <w:p w14:paraId="1C69305B" w14:textId="77777777" w:rsidR="008A29B9" w:rsidRDefault="00A66C32">
            <w:pPr>
              <w:spacing w:after="40"/>
            </w:pPr>
            <w:r>
              <w:rPr>
                <w:sz w:val="20"/>
              </w:rPr>
              <w:t>Do not change firmware, model files, alarm thresholds, or calibration parameters from the field without controlled approval and a documented rollback path. Before each operating period, check power, enclosure condition, diagnostic status, communication status, and the absence of active faults. Treat an alarm as a real process-safety event until the site response procedure establishes otherwise.</w:t>
            </w:r>
          </w:p>
        </w:tc>
      </w:tr>
    </w:tbl>
    <w:p w14:paraId="2468FCD7" w14:textId="77777777" w:rsidR="008A29B9" w:rsidRDefault="008A29B9">
      <w:pPr>
        <w:spacing w:after="80"/>
      </w:pPr>
    </w:p>
    <w:p w14:paraId="6AB87E79" w14:textId="77777777" w:rsidR="008A29B9" w:rsidRDefault="00A66C32">
      <w:pPr>
        <w:pStyle w:val="Heading1"/>
      </w:pPr>
      <w:bookmarkStart w:id="14" w:name="_Toc240979072"/>
      <w:r>
        <w:t>10. Status Indication and Fault Conditions</w:t>
      </w:r>
      <w:bookmarkEnd w:id="14"/>
    </w:p>
    <w:p w14:paraId="42D8D4E7" w14:textId="77777777" w:rsidR="008A29B9" w:rsidRDefault="00A66C32">
      <w:r>
        <w:t>GLD has no on-unit digital display or numeric fault-code readout comparable to a conventional stand-alone gas detector. Status and fault information are available through two channels:</w:t>
      </w:r>
    </w:p>
    <w:p w14:paraId="136C7FCE" w14:textId="77777777" w:rsidR="008A29B9" w:rsidRDefault="00A66C32">
      <w:pPr>
        <w:pStyle w:val="ListBullet"/>
        <w:spacing w:after="60"/>
      </w:pPr>
      <w:r>
        <w:rPr>
          <w:b/>
          <w:sz w:val="20"/>
        </w:rPr>
        <w:t>Local alarm module</w:t>
      </w:r>
      <w:r>
        <w:rPr>
          <w:sz w:val="20"/>
        </w:rPr>
        <w:t xml:space="preserve"> — visual (flashing) and audible indication of an active gas alarm.</w:t>
      </w:r>
    </w:p>
    <w:p w14:paraId="446FCC2A" w14:textId="77777777" w:rsidR="008A29B9" w:rsidRDefault="00A66C32">
      <w:pPr>
        <w:pStyle w:val="ListBullet"/>
        <w:spacing w:after="60"/>
      </w:pPr>
      <w:r>
        <w:rPr>
          <w:b/>
          <w:sz w:val="20"/>
        </w:rPr>
        <w:t>Remote dashboard / RS-485 status register</w:t>
      </w:r>
      <w:r>
        <w:rPr>
          <w:sz w:val="20"/>
        </w:rPr>
        <w:t xml:space="preserve"> — device status word, classification result, confidence, battery voltage, power source, and external power indicator, available via the central dashboard or by polling the RS-485/Modbus register set described in Section 7.</w:t>
      </w:r>
    </w:p>
    <w:p w14:paraId="0FF8484B" w14:textId="77777777" w:rsidR="008A29B9" w:rsidRDefault="00A66C32">
      <w:r>
        <w:t>A dedicated on-unit fault/error code table, of the kind found in conventional stand-alone gas detectors, has not been defined for GLD. Fault diagnosis currently relies on the dashboard and/or the RS-485 status word; see Section 12, Troubleshooting, for the fault conditions that are understood at this time.</w:t>
      </w:r>
    </w:p>
    <w:p w14:paraId="42FA2157" w14:textId="77777777" w:rsidR="008A29B9" w:rsidRDefault="00A66C32">
      <w:pPr>
        <w:pStyle w:val="Heading1"/>
      </w:pPr>
      <w:bookmarkStart w:id="15" w:name="_Toc240979073"/>
      <w:r>
        <w:t>11. Maintenance and Inspection</w:t>
      </w:r>
      <w:bookmarkEnd w:id="15"/>
    </w:p>
    <w:p w14:paraId="10DDD402" w14:textId="77777777" w:rsidR="008A29B9" w:rsidRDefault="00A66C32">
      <w:pPr>
        <w:pStyle w:val="Heading2"/>
      </w:pPr>
      <w:bookmarkStart w:id="16" w:name="_Toc240979074"/>
      <w:r>
        <w:t>11.1 Periodic Inspection</w:t>
      </w:r>
      <w:bookmarkEnd w:id="16"/>
    </w:p>
    <w:tbl>
      <w:tblPr>
        <w:tblStyle w:val="TableGrid"/>
        <w:tblW w:w="0" w:type="auto"/>
        <w:jc w:val="center"/>
        <w:tblLook w:val="04A0" w:firstRow="1" w:lastRow="0" w:firstColumn="1" w:lastColumn="0" w:noHBand="0" w:noVBand="1"/>
      </w:tblPr>
      <w:tblGrid>
        <w:gridCol w:w="4873"/>
        <w:gridCol w:w="4873"/>
      </w:tblGrid>
      <w:tr w:rsidR="008A29B9" w14:paraId="3455AC2B" w14:textId="77777777">
        <w:trPr>
          <w:jc w:val="center"/>
        </w:trPr>
        <w:tc>
          <w:tcPr>
            <w:tcW w:w="4873" w:type="dxa"/>
            <w:shd w:val="clear" w:color="auto" w:fill="EFEFEC"/>
          </w:tcPr>
          <w:p w14:paraId="291B1C8E" w14:textId="77777777" w:rsidR="008A29B9" w:rsidRDefault="00A66C32">
            <w:pPr>
              <w:spacing w:after="40"/>
            </w:pPr>
            <w:r>
              <w:rPr>
                <w:b/>
                <w:color w:val="5B5B5B"/>
                <w:sz w:val="18"/>
              </w:rPr>
              <w:t>Item</w:t>
            </w:r>
          </w:p>
        </w:tc>
        <w:tc>
          <w:tcPr>
            <w:tcW w:w="4873" w:type="dxa"/>
            <w:shd w:val="clear" w:color="auto" w:fill="EFEFEC"/>
          </w:tcPr>
          <w:p w14:paraId="10234689" w14:textId="77777777" w:rsidR="008A29B9" w:rsidRDefault="00A66C32">
            <w:pPr>
              <w:spacing w:after="40"/>
            </w:pPr>
            <w:r>
              <w:rPr>
                <w:b/>
                <w:color w:val="5B5B5B"/>
                <w:sz w:val="18"/>
              </w:rPr>
              <w:t>What to check</w:t>
            </w:r>
          </w:p>
        </w:tc>
      </w:tr>
      <w:tr w:rsidR="008A29B9" w14:paraId="3B9FF9BD" w14:textId="77777777">
        <w:trPr>
          <w:jc w:val="center"/>
        </w:trPr>
        <w:tc>
          <w:tcPr>
            <w:tcW w:w="4873" w:type="dxa"/>
          </w:tcPr>
          <w:p w14:paraId="55BAC284" w14:textId="77777777" w:rsidR="008A29B9" w:rsidRDefault="00A66C32">
            <w:pPr>
              <w:spacing w:after="40"/>
            </w:pPr>
            <w:r>
              <w:rPr>
                <w:sz w:val="19"/>
              </w:rPr>
              <w:t>Sensing element / mesh</w:t>
            </w:r>
          </w:p>
        </w:tc>
        <w:tc>
          <w:tcPr>
            <w:tcW w:w="4873" w:type="dxa"/>
          </w:tcPr>
          <w:p w14:paraId="78C51412" w14:textId="77777777" w:rsidR="008A29B9" w:rsidRDefault="00A66C32">
            <w:pPr>
              <w:spacing w:after="40"/>
            </w:pPr>
            <w:r>
              <w:rPr>
                <w:sz w:val="19"/>
              </w:rPr>
              <w:t>Clogging, corrosion, or physical damage to the sensor mesh cover.</w:t>
            </w:r>
          </w:p>
        </w:tc>
      </w:tr>
      <w:tr w:rsidR="008A29B9" w14:paraId="31DE6F51" w14:textId="77777777">
        <w:trPr>
          <w:jc w:val="center"/>
        </w:trPr>
        <w:tc>
          <w:tcPr>
            <w:tcW w:w="4873" w:type="dxa"/>
            <w:shd w:val="clear" w:color="auto" w:fill="FAFAF8"/>
          </w:tcPr>
          <w:p w14:paraId="033CA39A" w14:textId="77777777" w:rsidR="008A29B9" w:rsidRDefault="00A66C32">
            <w:pPr>
              <w:spacing w:after="40"/>
            </w:pPr>
            <w:r>
              <w:rPr>
                <w:sz w:val="19"/>
              </w:rPr>
              <w:t>Enclosure and mounting hardware</w:t>
            </w:r>
          </w:p>
        </w:tc>
        <w:tc>
          <w:tcPr>
            <w:tcW w:w="4873" w:type="dxa"/>
            <w:shd w:val="clear" w:color="auto" w:fill="FAFAF8"/>
          </w:tcPr>
          <w:p w14:paraId="485CF98D" w14:textId="77777777" w:rsidR="008A29B9" w:rsidRDefault="00A66C32">
            <w:pPr>
              <w:spacing w:after="40"/>
            </w:pPr>
            <w:r>
              <w:rPr>
                <w:sz w:val="19"/>
              </w:rPr>
              <w:t>Corrosion of the enclosure, mounting bracket, U-bolt, and fasteners; security of the mounting.</w:t>
            </w:r>
          </w:p>
        </w:tc>
      </w:tr>
      <w:tr w:rsidR="008A29B9" w14:paraId="51B7C651" w14:textId="77777777">
        <w:trPr>
          <w:jc w:val="center"/>
        </w:trPr>
        <w:tc>
          <w:tcPr>
            <w:tcW w:w="4873" w:type="dxa"/>
          </w:tcPr>
          <w:p w14:paraId="3D613FC8" w14:textId="77777777" w:rsidR="008A29B9" w:rsidRDefault="00A66C32">
            <w:pPr>
              <w:spacing w:after="40"/>
            </w:pPr>
            <w:r>
              <w:rPr>
                <w:sz w:val="19"/>
              </w:rPr>
              <w:lastRenderedPageBreak/>
              <w:t>Antenna and cabling</w:t>
            </w:r>
          </w:p>
        </w:tc>
        <w:tc>
          <w:tcPr>
            <w:tcW w:w="4873" w:type="dxa"/>
          </w:tcPr>
          <w:p w14:paraId="56D8AED3" w14:textId="77777777" w:rsidR="008A29B9" w:rsidRDefault="00A66C32">
            <w:pPr>
              <w:spacing w:after="40"/>
            </w:pPr>
            <w:r>
              <w:rPr>
                <w:sz w:val="19"/>
              </w:rPr>
              <w:t>Integrity of the antenna, its connector, and the power/RS-485 cable entry.</w:t>
            </w:r>
          </w:p>
        </w:tc>
      </w:tr>
      <w:tr w:rsidR="008A29B9" w14:paraId="41BBB48B" w14:textId="77777777">
        <w:trPr>
          <w:jc w:val="center"/>
        </w:trPr>
        <w:tc>
          <w:tcPr>
            <w:tcW w:w="4873" w:type="dxa"/>
            <w:shd w:val="clear" w:color="auto" w:fill="FAFAF8"/>
          </w:tcPr>
          <w:p w14:paraId="12400053" w14:textId="77777777" w:rsidR="008A29B9" w:rsidRDefault="00A66C32">
            <w:pPr>
              <w:spacing w:after="40"/>
            </w:pPr>
            <w:r>
              <w:rPr>
                <w:sz w:val="19"/>
              </w:rPr>
              <w:t>Local alarm module</w:t>
            </w:r>
          </w:p>
        </w:tc>
        <w:tc>
          <w:tcPr>
            <w:tcW w:w="4873" w:type="dxa"/>
            <w:shd w:val="clear" w:color="auto" w:fill="FAFAF8"/>
          </w:tcPr>
          <w:p w14:paraId="3C591D09" w14:textId="77777777" w:rsidR="008A29B9" w:rsidRDefault="00A66C32">
            <w:pPr>
              <w:spacing w:after="40"/>
            </w:pPr>
            <w:r>
              <w:rPr>
                <w:sz w:val="19"/>
              </w:rPr>
              <w:t>Visual/audible operation, physical condition of the lens and housing.</w:t>
            </w:r>
          </w:p>
        </w:tc>
      </w:tr>
      <w:tr w:rsidR="008A29B9" w14:paraId="57C623AB" w14:textId="77777777">
        <w:trPr>
          <w:jc w:val="center"/>
        </w:trPr>
        <w:tc>
          <w:tcPr>
            <w:tcW w:w="4873" w:type="dxa"/>
          </w:tcPr>
          <w:p w14:paraId="5909FCE8" w14:textId="77777777" w:rsidR="008A29B9" w:rsidRDefault="00A66C32">
            <w:pPr>
              <w:spacing w:after="40"/>
            </w:pPr>
            <w:r>
              <w:rPr>
                <w:sz w:val="19"/>
              </w:rPr>
              <w:t>Site conditions around the unit</w:t>
            </w:r>
          </w:p>
        </w:tc>
        <w:tc>
          <w:tcPr>
            <w:tcW w:w="4873" w:type="dxa"/>
          </w:tcPr>
          <w:p w14:paraId="6F3823E6" w14:textId="77777777" w:rsidR="008A29B9" w:rsidRDefault="00A66C32">
            <w:pPr>
              <w:spacing w:after="40"/>
            </w:pPr>
            <w:r>
              <w:rPr>
                <w:sz w:val="19"/>
              </w:rPr>
              <w:t>Confirm nothing obstructs the diffusion of gas to the sensing elements.</w:t>
            </w:r>
          </w:p>
        </w:tc>
      </w:tr>
    </w:tbl>
    <w:p w14:paraId="67532D5D" w14:textId="77777777" w:rsidR="008A29B9" w:rsidRDefault="008A29B9">
      <w:pPr>
        <w:spacing w:after="80"/>
      </w:pPr>
    </w:p>
    <w:p w14:paraId="7D00253E" w14:textId="77777777" w:rsidR="008A29B9" w:rsidRDefault="00A66C32">
      <w:r>
        <w:t>A formal inspection frequency (e.g., monthly/quarterly/annual, as used by comparable certified detectors) has not yet been established for GLD and should be defined by LGU together with Pertamina RU IV as part of the operational handover.</w:t>
      </w:r>
    </w:p>
    <w:p w14:paraId="09A1C146" w14:textId="77777777" w:rsidR="008A29B9" w:rsidRDefault="00A66C32">
      <w:pPr>
        <w:pStyle w:val="Heading2"/>
      </w:pPr>
      <w:bookmarkStart w:id="17" w:name="_Toc240979075"/>
      <w:r>
        <w:t>11.2 Sensor Response Verification</w:t>
      </w:r>
      <w:bookmarkEnd w:id="17"/>
    </w:p>
    <w:p w14:paraId="1D8056C0" w14:textId="77777777" w:rsidR="008A29B9" w:rsidRDefault="00A66C32">
      <w:r>
        <w:t>GLD's sensor response is verified using the project's portable gas test chamber and reference gas samples, following the project's on-site chamber-based methodology: the chamber is brought to the deployment location, a controlled gas sample is introduced, and the sensor/classifier response is checked and, where needed, the on-device model is retrained using the locally captured data. This differs from the zero/span calibration procedure used by conventional analog gas detectors, since GLD does not have an a</w:t>
      </w:r>
      <w:r>
        <w:t>nalog output to calibrate; instead, its AI classifier is verified and retrained against reference gas exposure.</w:t>
      </w:r>
    </w:p>
    <w:p w14:paraId="5F8CBFB1" w14:textId="77777777" w:rsidR="008A29B9" w:rsidRDefault="00A66C32">
      <w:r>
        <w:t xml:space="preserve">Before returning a unit to Inference mode after verification or maintenance, run </w:t>
      </w:r>
      <w:r>
        <w:rPr>
          <w:b/>
        </w:rPr>
        <w:t>Nulling</w:t>
      </w:r>
      <w:r>
        <w:t xml:space="preserve"> mode (Section 9.1) in confirmed clean air. Accept the result only when all eight sensors report a complete 8/8 pass; otherwise correct the cause and repeat before placing the unit back in service.</w:t>
      </w:r>
    </w:p>
    <w:p w14:paraId="35A2CF21" w14:textId="77777777" w:rsidR="008A29B9" w:rsidRDefault="00A66C32">
      <w:pPr>
        <w:pStyle w:val="Heading2"/>
      </w:pPr>
      <w:bookmarkStart w:id="18" w:name="_Toc240979076"/>
      <w:r>
        <w:t>11.3 Sensor Replacement and Service Life</w:t>
      </w:r>
      <w:bookmarkEnd w:id="18"/>
    </w:p>
    <w:p w14:paraId="41F0F90F" w14:textId="77777777" w:rsidR="008A29B9" w:rsidRDefault="00A66C32">
      <w:r>
        <w:t>The metal-oxide (MQ-series) sensing elements used in GLD are consumable components with a finite service life, as is typical for this sensor technology. A specific recommended replacement interval for GLD's sensors has not yet been established and should not be assumed to match the service life figures published for other sensor technologies (e.g., electrochemical or NDIR sensors used in other detector models). See Section 16, Service Life.</w:t>
      </w:r>
    </w:p>
    <w:p w14:paraId="548F86A5" w14:textId="77777777" w:rsidR="008A29B9" w:rsidRDefault="00A66C32">
      <w:pPr>
        <w:pStyle w:val="Heading2"/>
      </w:pPr>
      <w:bookmarkStart w:id="19" w:name="_Toc240979077"/>
      <w:r>
        <w:t>11.4 Commissioning and Test Equipment</w:t>
      </w:r>
      <w:bookmarkEnd w:id="19"/>
    </w:p>
    <w:p w14:paraId="212D4BC0" w14:textId="77777777" w:rsidR="008A29B9" w:rsidRDefault="00A66C32">
      <w:r>
        <w:t>The following equipment is used to commission and functionally verify a GLD unit before it is placed in service:</w:t>
      </w:r>
    </w:p>
    <w:tbl>
      <w:tblPr>
        <w:tblStyle w:val="TableGrid"/>
        <w:tblW w:w="0" w:type="auto"/>
        <w:jc w:val="center"/>
        <w:tblLook w:val="04A0" w:firstRow="1" w:lastRow="0" w:firstColumn="1" w:lastColumn="0" w:noHBand="0" w:noVBand="1"/>
      </w:tblPr>
      <w:tblGrid>
        <w:gridCol w:w="4873"/>
        <w:gridCol w:w="4873"/>
      </w:tblGrid>
      <w:tr w:rsidR="008A29B9" w14:paraId="25F16F7A" w14:textId="77777777">
        <w:trPr>
          <w:jc w:val="center"/>
        </w:trPr>
        <w:tc>
          <w:tcPr>
            <w:tcW w:w="4873" w:type="dxa"/>
            <w:shd w:val="clear" w:color="auto" w:fill="EFEFEC"/>
          </w:tcPr>
          <w:p w14:paraId="61BFB620" w14:textId="77777777" w:rsidR="008A29B9" w:rsidRDefault="00A66C32">
            <w:pPr>
              <w:spacing w:after="40"/>
            </w:pPr>
            <w:r>
              <w:rPr>
                <w:b/>
                <w:color w:val="5B5B5B"/>
                <w:sz w:val="18"/>
              </w:rPr>
              <w:t>Equipment</w:t>
            </w:r>
          </w:p>
        </w:tc>
        <w:tc>
          <w:tcPr>
            <w:tcW w:w="4873" w:type="dxa"/>
            <w:shd w:val="clear" w:color="auto" w:fill="EFEFEC"/>
          </w:tcPr>
          <w:p w14:paraId="12BADE5E" w14:textId="77777777" w:rsidR="008A29B9" w:rsidRDefault="00A66C32">
            <w:pPr>
              <w:spacing w:after="40"/>
            </w:pPr>
            <w:r>
              <w:rPr>
                <w:b/>
                <w:color w:val="5B5B5B"/>
                <w:sz w:val="18"/>
              </w:rPr>
              <w:t>Purpose</w:t>
            </w:r>
          </w:p>
        </w:tc>
      </w:tr>
      <w:tr w:rsidR="008A29B9" w14:paraId="2D60C952" w14:textId="77777777">
        <w:trPr>
          <w:jc w:val="center"/>
        </w:trPr>
        <w:tc>
          <w:tcPr>
            <w:tcW w:w="4873" w:type="dxa"/>
          </w:tcPr>
          <w:p w14:paraId="3A4E5F0E" w14:textId="77777777" w:rsidR="008A29B9" w:rsidRDefault="00A66C32">
            <w:pPr>
              <w:spacing w:after="40"/>
            </w:pPr>
            <w:r>
              <w:rPr>
                <w:sz w:val="19"/>
              </w:rPr>
              <w:t>Regulated 24 VDC power supply</w:t>
            </w:r>
          </w:p>
        </w:tc>
        <w:tc>
          <w:tcPr>
            <w:tcW w:w="4873" w:type="dxa"/>
          </w:tcPr>
          <w:p w14:paraId="6BA17DB7" w14:textId="77777777" w:rsidR="008A29B9" w:rsidRDefault="00A66C32">
            <w:pPr>
              <w:spacing w:after="40"/>
            </w:pPr>
            <w:r>
              <w:rPr>
                <w:sz w:val="19"/>
              </w:rPr>
              <w:t>Provides a stable 24 VDC supply during commissioning and functional testing.</w:t>
            </w:r>
          </w:p>
        </w:tc>
      </w:tr>
      <w:tr w:rsidR="008A29B9" w14:paraId="6F9C427E" w14:textId="77777777">
        <w:trPr>
          <w:jc w:val="center"/>
        </w:trPr>
        <w:tc>
          <w:tcPr>
            <w:tcW w:w="4873" w:type="dxa"/>
            <w:shd w:val="clear" w:color="auto" w:fill="FAFAF8"/>
          </w:tcPr>
          <w:p w14:paraId="751821BB" w14:textId="77777777" w:rsidR="008A29B9" w:rsidRDefault="00A66C32">
            <w:pPr>
              <w:spacing w:after="40"/>
            </w:pPr>
            <w:r>
              <w:rPr>
                <w:sz w:val="19"/>
              </w:rPr>
              <w:t>Digital multimeter</w:t>
            </w:r>
          </w:p>
        </w:tc>
        <w:tc>
          <w:tcPr>
            <w:tcW w:w="4873" w:type="dxa"/>
            <w:shd w:val="clear" w:color="auto" w:fill="FAFAF8"/>
          </w:tcPr>
          <w:p w14:paraId="39D3060F" w14:textId="77777777" w:rsidR="008A29B9" w:rsidRDefault="00A66C32">
            <w:pPr>
              <w:spacing w:after="40"/>
            </w:pPr>
            <w:r>
              <w:rPr>
                <w:sz w:val="19"/>
              </w:rPr>
              <w:t>Measures actual voltage, verifies polarity and continuity, and supports grounding/bonding verification.</w:t>
            </w:r>
          </w:p>
        </w:tc>
      </w:tr>
      <w:tr w:rsidR="008A29B9" w14:paraId="02DC22D0" w14:textId="77777777">
        <w:trPr>
          <w:jc w:val="center"/>
        </w:trPr>
        <w:tc>
          <w:tcPr>
            <w:tcW w:w="4873" w:type="dxa"/>
          </w:tcPr>
          <w:p w14:paraId="58AFBBD5" w14:textId="77777777" w:rsidR="008A29B9" w:rsidRDefault="00A66C32">
            <w:pPr>
              <w:spacing w:after="40"/>
            </w:pPr>
            <w:r>
              <w:rPr>
                <w:sz w:val="19"/>
              </w:rPr>
              <w:t>Calibrated gas source / gas test kit</w:t>
            </w:r>
          </w:p>
        </w:tc>
        <w:tc>
          <w:tcPr>
            <w:tcW w:w="4873" w:type="dxa"/>
          </w:tcPr>
          <w:p w14:paraId="68C5AF1F" w14:textId="77777777" w:rsidR="008A29B9" w:rsidRDefault="00A66C32">
            <w:pPr>
              <w:spacing w:after="40"/>
            </w:pPr>
            <w:r>
              <w:rPr>
                <w:sz w:val="19"/>
              </w:rPr>
              <w:t>Provides the required gas types to verify correct sensor response.</w:t>
            </w:r>
          </w:p>
        </w:tc>
      </w:tr>
      <w:tr w:rsidR="008A29B9" w14:paraId="5585DA54" w14:textId="77777777">
        <w:trPr>
          <w:jc w:val="center"/>
        </w:trPr>
        <w:tc>
          <w:tcPr>
            <w:tcW w:w="4873" w:type="dxa"/>
            <w:shd w:val="clear" w:color="auto" w:fill="FAFAF8"/>
          </w:tcPr>
          <w:p w14:paraId="52304447" w14:textId="77777777" w:rsidR="008A29B9" w:rsidRDefault="00A66C32">
            <w:pPr>
              <w:spacing w:after="40"/>
            </w:pPr>
            <w:r>
              <w:rPr>
                <w:sz w:val="19"/>
              </w:rPr>
              <w:t>Gas test chamber</w:t>
            </w:r>
          </w:p>
        </w:tc>
        <w:tc>
          <w:tcPr>
            <w:tcW w:w="4873" w:type="dxa"/>
            <w:shd w:val="clear" w:color="auto" w:fill="FAFAF8"/>
          </w:tcPr>
          <w:p w14:paraId="20B832E9" w14:textId="77777777" w:rsidR="008A29B9" w:rsidRDefault="00A66C32">
            <w:pPr>
              <w:spacing w:after="40"/>
            </w:pPr>
            <w:r>
              <w:rPr>
                <w:sz w:val="19"/>
              </w:rPr>
              <w:t>Provides a controlled gas-exposure environment for reproducible test conditions (see Section 11.2).</w:t>
            </w:r>
          </w:p>
        </w:tc>
      </w:tr>
      <w:tr w:rsidR="008A29B9" w14:paraId="0D1F7D7B" w14:textId="77777777">
        <w:trPr>
          <w:jc w:val="center"/>
        </w:trPr>
        <w:tc>
          <w:tcPr>
            <w:tcW w:w="4873" w:type="dxa"/>
          </w:tcPr>
          <w:p w14:paraId="0B159F83" w14:textId="77777777" w:rsidR="008A29B9" w:rsidRDefault="00A66C32">
            <w:pPr>
              <w:spacing w:after="40"/>
            </w:pPr>
            <w:r>
              <w:rPr>
                <w:sz w:val="19"/>
              </w:rPr>
              <w:t>Alarm load / relay simulator</w:t>
            </w:r>
          </w:p>
        </w:tc>
        <w:tc>
          <w:tcPr>
            <w:tcW w:w="4873" w:type="dxa"/>
          </w:tcPr>
          <w:p w14:paraId="579513A5" w14:textId="77777777" w:rsidR="008A29B9" w:rsidRDefault="00A66C32">
            <w:pPr>
              <w:spacing w:after="40"/>
            </w:pPr>
            <w:r>
              <w:rPr>
                <w:sz w:val="19"/>
              </w:rPr>
              <w:t xml:space="preserve">Verifies that the alarm output and connected electrical load </w:t>
            </w:r>
            <w:r>
              <w:rPr>
                <w:sz w:val="19"/>
              </w:rPr>
              <w:lastRenderedPageBreak/>
              <w:t>operate correctly.</w:t>
            </w:r>
          </w:p>
        </w:tc>
      </w:tr>
      <w:tr w:rsidR="008A29B9" w14:paraId="394A28CF" w14:textId="77777777">
        <w:trPr>
          <w:jc w:val="center"/>
        </w:trPr>
        <w:tc>
          <w:tcPr>
            <w:tcW w:w="4873" w:type="dxa"/>
            <w:shd w:val="clear" w:color="auto" w:fill="FAFAF8"/>
          </w:tcPr>
          <w:p w14:paraId="0C1D97AD" w14:textId="77777777" w:rsidR="008A29B9" w:rsidRDefault="00A66C32">
            <w:pPr>
              <w:spacing w:after="40"/>
            </w:pPr>
            <w:r>
              <w:rPr>
                <w:sz w:val="19"/>
              </w:rPr>
              <w:lastRenderedPageBreak/>
              <w:t>LoRa peer / gateway</w:t>
            </w:r>
          </w:p>
        </w:tc>
        <w:tc>
          <w:tcPr>
            <w:tcW w:w="4873" w:type="dxa"/>
            <w:shd w:val="clear" w:color="auto" w:fill="FAFAF8"/>
          </w:tcPr>
          <w:p w14:paraId="66507FF8" w14:textId="77777777" w:rsidR="008A29B9" w:rsidRDefault="00A66C32">
            <w:pPr>
              <w:spacing w:after="40"/>
            </w:pPr>
            <w:r>
              <w:rPr>
                <w:sz w:val="19"/>
              </w:rPr>
              <w:t>Verifies that data transmitted by GLD is successfully received by the intended system.</w:t>
            </w:r>
          </w:p>
        </w:tc>
      </w:tr>
      <w:tr w:rsidR="008A29B9" w14:paraId="007B8B7E" w14:textId="77777777">
        <w:trPr>
          <w:jc w:val="center"/>
        </w:trPr>
        <w:tc>
          <w:tcPr>
            <w:tcW w:w="4873" w:type="dxa"/>
          </w:tcPr>
          <w:p w14:paraId="6D0C4D43" w14:textId="77777777" w:rsidR="008A29B9" w:rsidRDefault="00A66C32">
            <w:pPr>
              <w:spacing w:after="40"/>
            </w:pPr>
            <w:r>
              <w:rPr>
                <w:sz w:val="19"/>
              </w:rPr>
              <w:t>Laptop and approved software</w:t>
            </w:r>
          </w:p>
        </w:tc>
        <w:tc>
          <w:tcPr>
            <w:tcW w:w="4873" w:type="dxa"/>
          </w:tcPr>
          <w:p w14:paraId="0BFCE8CC" w14:textId="77777777" w:rsidR="008A29B9" w:rsidRDefault="00A66C32">
            <w:pPr>
              <w:spacing w:after="40"/>
            </w:pPr>
            <w:r>
              <w:rPr>
                <w:sz w:val="19"/>
              </w:rPr>
              <w:t>Reviews diagnostic information, configuration, logging, and firmware identification; stores commissioning and test evidence.</w:t>
            </w:r>
          </w:p>
        </w:tc>
      </w:tr>
      <w:tr w:rsidR="008A29B9" w14:paraId="3D7D755B" w14:textId="77777777">
        <w:trPr>
          <w:jc w:val="center"/>
        </w:trPr>
        <w:tc>
          <w:tcPr>
            <w:tcW w:w="4873" w:type="dxa"/>
            <w:shd w:val="clear" w:color="auto" w:fill="FAFAF8"/>
          </w:tcPr>
          <w:p w14:paraId="1EA308CA" w14:textId="77777777" w:rsidR="008A29B9" w:rsidRDefault="00A66C32">
            <w:pPr>
              <w:spacing w:after="40"/>
            </w:pPr>
            <w:r>
              <w:rPr>
                <w:sz w:val="19"/>
              </w:rPr>
              <w:t>Calibrated torque screwdriver</w:t>
            </w:r>
          </w:p>
        </w:tc>
        <w:tc>
          <w:tcPr>
            <w:tcW w:w="4873" w:type="dxa"/>
            <w:shd w:val="clear" w:color="auto" w:fill="FAFAF8"/>
          </w:tcPr>
          <w:p w14:paraId="6F94E0B5" w14:textId="77777777" w:rsidR="008A29B9" w:rsidRDefault="00A66C32">
            <w:pPr>
              <w:spacing w:after="40"/>
            </w:pPr>
            <w:r>
              <w:rPr>
                <w:sz w:val="19"/>
              </w:rPr>
              <w:t>Ensures glands, terminals, enclosure fasteners, and grounding connections are tightened to approved torque values (Section 13).</w:t>
            </w:r>
          </w:p>
        </w:tc>
      </w:tr>
    </w:tbl>
    <w:p w14:paraId="110BEE04" w14:textId="77777777" w:rsidR="008A29B9" w:rsidRDefault="008A29B9">
      <w:pPr>
        <w:spacing w:after="80"/>
      </w:pPr>
    </w:p>
    <w:p w14:paraId="11B6CDA6" w14:textId="77777777" w:rsidR="008A29B9" w:rsidRDefault="00A66C32">
      <w:pPr>
        <w:pStyle w:val="Heading1"/>
      </w:pPr>
      <w:bookmarkStart w:id="20" w:name="_Toc240979078"/>
      <w:r>
        <w:t>12. Troubleshooting</w:t>
      </w:r>
      <w:bookmarkEnd w:id="20"/>
    </w:p>
    <w:tbl>
      <w:tblPr>
        <w:tblStyle w:val="TableGrid"/>
        <w:tblW w:w="0" w:type="auto"/>
        <w:jc w:val="center"/>
        <w:tblLook w:val="04A0" w:firstRow="1" w:lastRow="0" w:firstColumn="1" w:lastColumn="0" w:noHBand="0" w:noVBand="1"/>
      </w:tblPr>
      <w:tblGrid>
        <w:gridCol w:w="3249"/>
        <w:gridCol w:w="3249"/>
        <w:gridCol w:w="3249"/>
      </w:tblGrid>
      <w:tr w:rsidR="008A29B9" w14:paraId="778F82C4" w14:textId="77777777">
        <w:trPr>
          <w:jc w:val="center"/>
        </w:trPr>
        <w:tc>
          <w:tcPr>
            <w:tcW w:w="3249" w:type="dxa"/>
            <w:shd w:val="clear" w:color="auto" w:fill="EFEFEC"/>
          </w:tcPr>
          <w:p w14:paraId="2CFC03A4" w14:textId="77777777" w:rsidR="008A29B9" w:rsidRDefault="00A66C32">
            <w:pPr>
              <w:spacing w:after="40"/>
            </w:pPr>
            <w:r>
              <w:rPr>
                <w:b/>
                <w:color w:val="5B5B5B"/>
                <w:sz w:val="18"/>
              </w:rPr>
              <w:t>Symptom</w:t>
            </w:r>
          </w:p>
        </w:tc>
        <w:tc>
          <w:tcPr>
            <w:tcW w:w="3249" w:type="dxa"/>
            <w:shd w:val="clear" w:color="auto" w:fill="EFEFEC"/>
          </w:tcPr>
          <w:p w14:paraId="5B24761B" w14:textId="77777777" w:rsidR="008A29B9" w:rsidRDefault="00A66C32">
            <w:pPr>
              <w:spacing w:after="40"/>
            </w:pPr>
            <w:r>
              <w:rPr>
                <w:b/>
                <w:color w:val="5B5B5B"/>
                <w:sz w:val="18"/>
              </w:rPr>
              <w:t>Possible cause</w:t>
            </w:r>
          </w:p>
        </w:tc>
        <w:tc>
          <w:tcPr>
            <w:tcW w:w="3249" w:type="dxa"/>
            <w:shd w:val="clear" w:color="auto" w:fill="EFEFEC"/>
          </w:tcPr>
          <w:p w14:paraId="20D3C73F" w14:textId="77777777" w:rsidR="008A29B9" w:rsidRDefault="00A66C32">
            <w:pPr>
              <w:spacing w:after="40"/>
            </w:pPr>
            <w:r>
              <w:rPr>
                <w:b/>
                <w:color w:val="5B5B5B"/>
                <w:sz w:val="18"/>
              </w:rPr>
              <w:t>Suggested action</w:t>
            </w:r>
          </w:p>
        </w:tc>
      </w:tr>
      <w:tr w:rsidR="008A29B9" w14:paraId="675CF315" w14:textId="77777777">
        <w:trPr>
          <w:jc w:val="center"/>
        </w:trPr>
        <w:tc>
          <w:tcPr>
            <w:tcW w:w="3249" w:type="dxa"/>
          </w:tcPr>
          <w:p w14:paraId="579892F6" w14:textId="77777777" w:rsidR="008A29B9" w:rsidRDefault="00A66C32">
            <w:pPr>
              <w:spacing w:after="40"/>
            </w:pPr>
            <w:r>
              <w:rPr>
                <w:sz w:val="19"/>
              </w:rPr>
              <w:t>Unit does not report telemetry to the dashboard</w:t>
            </w:r>
          </w:p>
        </w:tc>
        <w:tc>
          <w:tcPr>
            <w:tcW w:w="3249" w:type="dxa"/>
          </w:tcPr>
          <w:p w14:paraId="134AC7A7" w14:textId="77777777" w:rsidR="008A29B9" w:rsidRDefault="00A66C32">
            <w:pPr>
              <w:spacing w:after="40"/>
            </w:pPr>
            <w:r>
              <w:rPr>
                <w:sz w:val="19"/>
              </w:rPr>
              <w:t>Power not connected/incorrect wiring; LoRa link to Cluster Head not established; Cluster Head or Gateway offline</w:t>
            </w:r>
          </w:p>
        </w:tc>
        <w:tc>
          <w:tcPr>
            <w:tcW w:w="3249" w:type="dxa"/>
          </w:tcPr>
          <w:p w14:paraId="36DA14CE" w14:textId="77777777" w:rsidR="008A29B9" w:rsidRDefault="00A66C32">
            <w:pPr>
              <w:spacing w:after="40"/>
            </w:pPr>
            <w:r>
              <w:rPr>
                <w:sz w:val="19"/>
              </w:rPr>
              <w:t>Check the 24 VDC supply and wiring; confirm the Cluster Head and Gateway are powered and within range; check dashboard connectivity status.</w:t>
            </w:r>
          </w:p>
        </w:tc>
      </w:tr>
      <w:tr w:rsidR="008A29B9" w14:paraId="409F6393" w14:textId="77777777">
        <w:trPr>
          <w:jc w:val="center"/>
        </w:trPr>
        <w:tc>
          <w:tcPr>
            <w:tcW w:w="3249" w:type="dxa"/>
            <w:shd w:val="clear" w:color="auto" w:fill="FAFAF8"/>
          </w:tcPr>
          <w:p w14:paraId="73E65B12" w14:textId="77777777" w:rsidR="008A29B9" w:rsidRDefault="00A66C32">
            <w:pPr>
              <w:spacing w:after="40"/>
            </w:pPr>
            <w:r>
              <w:rPr>
                <w:sz w:val="19"/>
              </w:rPr>
              <w:t>Local alarm module does not activate during a known alarm condition</w:t>
            </w:r>
          </w:p>
        </w:tc>
        <w:tc>
          <w:tcPr>
            <w:tcW w:w="3249" w:type="dxa"/>
            <w:shd w:val="clear" w:color="auto" w:fill="FAFAF8"/>
          </w:tcPr>
          <w:p w14:paraId="6740B7B3" w14:textId="77777777" w:rsidR="008A29B9" w:rsidRDefault="00A66C32">
            <w:pPr>
              <w:spacing w:after="40"/>
            </w:pPr>
            <w:r>
              <w:rPr>
                <w:sz w:val="19"/>
              </w:rPr>
              <w:t>Alarm module wiring/connector fault; module damage</w:t>
            </w:r>
          </w:p>
        </w:tc>
        <w:tc>
          <w:tcPr>
            <w:tcW w:w="3249" w:type="dxa"/>
            <w:shd w:val="clear" w:color="auto" w:fill="FAFAF8"/>
          </w:tcPr>
          <w:p w14:paraId="38D4391A" w14:textId="77777777" w:rsidR="008A29B9" w:rsidRDefault="00A66C32">
            <w:pPr>
              <w:spacing w:after="40"/>
            </w:pPr>
            <w:r>
              <w:rPr>
                <w:sz w:val="19"/>
              </w:rPr>
              <w:t>Check the alarm module cable/connector; inspect the module for physical damage.</w:t>
            </w:r>
          </w:p>
        </w:tc>
      </w:tr>
      <w:tr w:rsidR="008A29B9" w14:paraId="49D00216" w14:textId="77777777">
        <w:trPr>
          <w:jc w:val="center"/>
        </w:trPr>
        <w:tc>
          <w:tcPr>
            <w:tcW w:w="3249" w:type="dxa"/>
          </w:tcPr>
          <w:p w14:paraId="3DBBE308" w14:textId="77777777" w:rsidR="008A29B9" w:rsidRDefault="00A66C32">
            <w:pPr>
              <w:spacing w:after="40"/>
            </w:pPr>
            <w:r>
              <w:rPr>
                <w:sz w:val="19"/>
              </w:rPr>
              <w:t>RS-485/Modbus master does not receive a response</w:t>
            </w:r>
          </w:p>
        </w:tc>
        <w:tc>
          <w:tcPr>
            <w:tcW w:w="3249" w:type="dxa"/>
          </w:tcPr>
          <w:p w14:paraId="6C018192" w14:textId="77777777" w:rsidR="008A29B9" w:rsidRDefault="00A66C32">
            <w:pPr>
              <w:spacing w:after="40"/>
            </w:pPr>
            <w:r>
              <w:rPr>
                <w:sz w:val="19"/>
              </w:rPr>
              <w:t>Bus wiring fault; incorrect baud rate/parity; incorrect Unit ID</w:t>
            </w:r>
          </w:p>
        </w:tc>
        <w:tc>
          <w:tcPr>
            <w:tcW w:w="3249" w:type="dxa"/>
          </w:tcPr>
          <w:p w14:paraId="10D4ABD0" w14:textId="77777777" w:rsidR="008A29B9" w:rsidRDefault="00A66C32">
            <w:pPr>
              <w:spacing w:after="40"/>
            </w:pPr>
            <w:r>
              <w:rPr>
                <w:sz w:val="19"/>
              </w:rPr>
              <w:t>Confirm 9600 bps, 8N1, Unit ID 1, and correct A/B/GND wiring.</w:t>
            </w:r>
          </w:p>
        </w:tc>
      </w:tr>
      <w:tr w:rsidR="008A29B9" w14:paraId="2E8628CA" w14:textId="77777777">
        <w:trPr>
          <w:jc w:val="center"/>
        </w:trPr>
        <w:tc>
          <w:tcPr>
            <w:tcW w:w="3249" w:type="dxa"/>
            <w:shd w:val="clear" w:color="auto" w:fill="FAFAF8"/>
          </w:tcPr>
          <w:p w14:paraId="4BECD052" w14:textId="77777777" w:rsidR="008A29B9" w:rsidRDefault="00A66C32">
            <w:pPr>
              <w:spacing w:after="40"/>
            </w:pPr>
            <w:r>
              <w:rPr>
                <w:sz w:val="19"/>
              </w:rPr>
              <w:t>Classification appears incorrect or inconsistent</w:t>
            </w:r>
          </w:p>
        </w:tc>
        <w:tc>
          <w:tcPr>
            <w:tcW w:w="3249" w:type="dxa"/>
            <w:shd w:val="clear" w:color="auto" w:fill="FAFAF8"/>
          </w:tcPr>
          <w:p w14:paraId="5700BAD2" w14:textId="77777777" w:rsidR="008A29B9" w:rsidRDefault="00A66C32">
            <w:pPr>
              <w:spacing w:after="40"/>
            </w:pPr>
            <w:r>
              <w:rPr>
                <w:sz w:val="19"/>
              </w:rPr>
              <w:t>Sensor mesh contaminated or degraded; interfering hydrocarbon gas present; model not trained for the gas present</w:t>
            </w:r>
          </w:p>
        </w:tc>
        <w:tc>
          <w:tcPr>
            <w:tcW w:w="3249" w:type="dxa"/>
            <w:shd w:val="clear" w:color="auto" w:fill="FAFAF8"/>
          </w:tcPr>
          <w:p w14:paraId="520BECBE" w14:textId="77777777" w:rsidR="008A29B9" w:rsidRDefault="00A66C32">
            <w:pPr>
              <w:spacing w:after="40"/>
            </w:pPr>
            <w:r>
              <w:rPr>
                <w:sz w:val="19"/>
              </w:rPr>
              <w:t>Inspect and clean the sensor mesh; verify the ambient environment; confirm the gas present is within the model's current 3-class coverage (Section 9).</w:t>
            </w:r>
          </w:p>
        </w:tc>
      </w:tr>
    </w:tbl>
    <w:p w14:paraId="6BD79935" w14:textId="77777777" w:rsidR="008A29B9" w:rsidRDefault="008A29B9">
      <w:pPr>
        <w:spacing w:after="80"/>
      </w:pPr>
    </w:p>
    <w:p w14:paraId="491D7F90" w14:textId="77777777" w:rsidR="008A29B9" w:rsidRDefault="00A66C32">
      <w:r>
        <w:t>If a fault condition is not covered above, or does not resolve after the suggested action, contact LGU technical support.</w:t>
      </w:r>
    </w:p>
    <w:p w14:paraId="0BB39427" w14:textId="77777777" w:rsidR="008A29B9" w:rsidRDefault="00A66C32">
      <w:pPr>
        <w:pStyle w:val="Heading1"/>
      </w:pPr>
      <w:bookmarkStart w:id="21" w:name="_Toc240979079"/>
      <w:r>
        <w:t>13. Specifications</w:t>
      </w:r>
      <w:bookmarkEnd w:id="21"/>
    </w:p>
    <w:tbl>
      <w:tblPr>
        <w:tblStyle w:val="TableGrid"/>
        <w:tblW w:w="0" w:type="auto"/>
        <w:jc w:val="center"/>
        <w:tblLook w:val="04A0" w:firstRow="1" w:lastRow="0" w:firstColumn="1" w:lastColumn="0" w:noHBand="0" w:noVBand="1"/>
      </w:tblPr>
      <w:tblGrid>
        <w:gridCol w:w="3249"/>
        <w:gridCol w:w="3249"/>
        <w:gridCol w:w="3249"/>
      </w:tblGrid>
      <w:tr w:rsidR="008A29B9" w14:paraId="56D63E4D" w14:textId="77777777">
        <w:trPr>
          <w:jc w:val="center"/>
        </w:trPr>
        <w:tc>
          <w:tcPr>
            <w:tcW w:w="3249" w:type="dxa"/>
            <w:shd w:val="clear" w:color="auto" w:fill="EFEFEC"/>
          </w:tcPr>
          <w:p w14:paraId="034751AC" w14:textId="77777777" w:rsidR="008A29B9" w:rsidRDefault="00A66C32">
            <w:pPr>
              <w:spacing w:after="40"/>
            </w:pPr>
            <w:r>
              <w:rPr>
                <w:b/>
                <w:color w:val="5B5B5B"/>
                <w:sz w:val="18"/>
              </w:rPr>
              <w:t>Parameter</w:t>
            </w:r>
          </w:p>
        </w:tc>
        <w:tc>
          <w:tcPr>
            <w:tcW w:w="3249" w:type="dxa"/>
            <w:shd w:val="clear" w:color="auto" w:fill="EFEFEC"/>
          </w:tcPr>
          <w:p w14:paraId="6214DB1F" w14:textId="77777777" w:rsidR="008A29B9" w:rsidRDefault="00A66C32">
            <w:pPr>
              <w:spacing w:after="40"/>
            </w:pPr>
            <w:r>
              <w:rPr>
                <w:b/>
                <w:color w:val="5B5B5B"/>
                <w:sz w:val="18"/>
              </w:rPr>
              <w:t>Value</w:t>
            </w:r>
          </w:p>
        </w:tc>
        <w:tc>
          <w:tcPr>
            <w:tcW w:w="3249" w:type="dxa"/>
            <w:shd w:val="clear" w:color="auto" w:fill="EFEFEC"/>
          </w:tcPr>
          <w:p w14:paraId="55271179" w14:textId="77777777" w:rsidR="008A29B9" w:rsidRDefault="00A66C32">
            <w:pPr>
              <w:spacing w:after="40"/>
            </w:pPr>
            <w:r>
              <w:rPr>
                <w:b/>
                <w:color w:val="5B5B5B"/>
                <w:sz w:val="18"/>
              </w:rPr>
              <w:t>Status</w:t>
            </w:r>
          </w:p>
        </w:tc>
      </w:tr>
      <w:tr w:rsidR="008A29B9" w14:paraId="3D672426" w14:textId="77777777">
        <w:trPr>
          <w:jc w:val="center"/>
        </w:trPr>
        <w:tc>
          <w:tcPr>
            <w:tcW w:w="3249" w:type="dxa"/>
          </w:tcPr>
          <w:p w14:paraId="7420E6A9" w14:textId="77777777" w:rsidR="008A29B9" w:rsidRDefault="00A66C32">
            <w:pPr>
              <w:spacing w:after="40"/>
            </w:pPr>
            <w:r>
              <w:rPr>
                <w:sz w:val="19"/>
              </w:rPr>
              <w:t>Sampling method</w:t>
            </w:r>
          </w:p>
        </w:tc>
        <w:tc>
          <w:tcPr>
            <w:tcW w:w="3249" w:type="dxa"/>
          </w:tcPr>
          <w:p w14:paraId="2D3DE7AB" w14:textId="77777777" w:rsidR="008A29B9" w:rsidRDefault="00A66C32">
            <w:pPr>
              <w:spacing w:after="40"/>
            </w:pPr>
            <w:r>
              <w:rPr>
                <w:sz w:val="19"/>
              </w:rPr>
              <w:t>Diffusion type; sensing elements directly exposed to ambient air</w:t>
            </w:r>
          </w:p>
        </w:tc>
        <w:tc>
          <w:tcPr>
            <w:tcW w:w="3249" w:type="dxa"/>
          </w:tcPr>
          <w:p w14:paraId="3AED51C7" w14:textId="77777777" w:rsidR="008A29B9" w:rsidRDefault="00A66C32">
            <w:pPr>
              <w:spacing w:after="40"/>
            </w:pPr>
            <w:r>
              <w:rPr>
                <w:b/>
                <w:color w:val="2C6B33"/>
                <w:sz w:val="19"/>
              </w:rPr>
              <w:t>Final</w:t>
            </w:r>
          </w:p>
        </w:tc>
      </w:tr>
      <w:tr w:rsidR="008A29B9" w14:paraId="70382CB2" w14:textId="77777777">
        <w:trPr>
          <w:jc w:val="center"/>
        </w:trPr>
        <w:tc>
          <w:tcPr>
            <w:tcW w:w="3249" w:type="dxa"/>
            <w:shd w:val="clear" w:color="auto" w:fill="FAFAF8"/>
          </w:tcPr>
          <w:p w14:paraId="38E28C03" w14:textId="77777777" w:rsidR="008A29B9" w:rsidRDefault="00A66C32">
            <w:pPr>
              <w:spacing w:after="40"/>
            </w:pPr>
            <w:r>
              <w:rPr>
                <w:sz w:val="19"/>
              </w:rPr>
              <w:t>Gas sensors</w:t>
            </w:r>
          </w:p>
        </w:tc>
        <w:tc>
          <w:tcPr>
            <w:tcW w:w="3249" w:type="dxa"/>
            <w:shd w:val="clear" w:color="auto" w:fill="FAFAF8"/>
          </w:tcPr>
          <w:p w14:paraId="6622307F" w14:textId="77777777" w:rsidR="008A29B9" w:rsidRDefault="00A66C32">
            <w:pPr>
              <w:spacing w:after="40"/>
            </w:pPr>
            <w:r>
              <w:rPr>
                <w:sz w:val="19"/>
              </w:rPr>
              <w:t>MQ-2, MQ-3B, MQ-4, MQ-5, MQ-6, MQ-7B, MQ-8, MQ-135 (8 channels)</w:t>
            </w:r>
          </w:p>
        </w:tc>
        <w:tc>
          <w:tcPr>
            <w:tcW w:w="3249" w:type="dxa"/>
            <w:shd w:val="clear" w:color="auto" w:fill="FAFAF8"/>
          </w:tcPr>
          <w:p w14:paraId="48AB5712" w14:textId="77777777" w:rsidR="008A29B9" w:rsidRDefault="00A66C32">
            <w:pPr>
              <w:spacing w:after="40"/>
            </w:pPr>
            <w:r>
              <w:rPr>
                <w:b/>
                <w:color w:val="2C6B33"/>
                <w:sz w:val="19"/>
              </w:rPr>
              <w:t>Final</w:t>
            </w:r>
          </w:p>
        </w:tc>
      </w:tr>
      <w:tr w:rsidR="008A29B9" w14:paraId="4F86A0FA" w14:textId="77777777">
        <w:trPr>
          <w:jc w:val="center"/>
        </w:trPr>
        <w:tc>
          <w:tcPr>
            <w:tcW w:w="3249" w:type="dxa"/>
          </w:tcPr>
          <w:p w14:paraId="36179CBB" w14:textId="77777777" w:rsidR="008A29B9" w:rsidRDefault="00A66C32">
            <w:pPr>
              <w:spacing w:after="40"/>
            </w:pPr>
            <w:r>
              <w:rPr>
                <w:sz w:val="19"/>
              </w:rPr>
              <w:t>Auxiliary sensor</w:t>
            </w:r>
          </w:p>
        </w:tc>
        <w:tc>
          <w:tcPr>
            <w:tcW w:w="3249" w:type="dxa"/>
          </w:tcPr>
          <w:p w14:paraId="42E47359" w14:textId="77777777" w:rsidR="008A29B9" w:rsidRDefault="00A66C32">
            <w:pPr>
              <w:spacing w:after="40"/>
            </w:pPr>
            <w:r>
              <w:rPr>
                <w:sz w:val="19"/>
              </w:rPr>
              <w:t>SHT40 temperature/humidity (I2C)</w:t>
            </w:r>
          </w:p>
        </w:tc>
        <w:tc>
          <w:tcPr>
            <w:tcW w:w="3249" w:type="dxa"/>
          </w:tcPr>
          <w:p w14:paraId="5129E6C3" w14:textId="77777777" w:rsidR="008A29B9" w:rsidRDefault="00A66C32">
            <w:pPr>
              <w:spacing w:after="40"/>
            </w:pPr>
            <w:r>
              <w:rPr>
                <w:b/>
                <w:color w:val="2C6B33"/>
                <w:sz w:val="19"/>
              </w:rPr>
              <w:t>Final</w:t>
            </w:r>
          </w:p>
        </w:tc>
      </w:tr>
      <w:tr w:rsidR="008A29B9" w14:paraId="0F29BC1A" w14:textId="77777777">
        <w:trPr>
          <w:jc w:val="center"/>
        </w:trPr>
        <w:tc>
          <w:tcPr>
            <w:tcW w:w="3249" w:type="dxa"/>
            <w:shd w:val="clear" w:color="auto" w:fill="FAFAF8"/>
          </w:tcPr>
          <w:p w14:paraId="7ADA845D" w14:textId="77777777" w:rsidR="008A29B9" w:rsidRDefault="00A66C32">
            <w:pPr>
              <w:spacing w:after="40"/>
            </w:pPr>
            <w:r>
              <w:rPr>
                <w:sz w:val="19"/>
              </w:rPr>
              <w:t>Signal acquisition</w:t>
            </w:r>
          </w:p>
        </w:tc>
        <w:tc>
          <w:tcPr>
            <w:tcW w:w="3249" w:type="dxa"/>
            <w:shd w:val="clear" w:color="auto" w:fill="FAFAF8"/>
          </w:tcPr>
          <w:p w14:paraId="2C14D30E" w14:textId="77777777" w:rsidR="008A29B9" w:rsidRDefault="00A66C32">
            <w:pPr>
              <w:spacing w:after="40"/>
            </w:pPr>
            <w:r>
              <w:rPr>
                <w:sz w:val="19"/>
              </w:rPr>
              <w:t>ADS1256IDBR, 24-bit, 30,000 SPS; 500 ms sensor scan interval</w:t>
            </w:r>
          </w:p>
        </w:tc>
        <w:tc>
          <w:tcPr>
            <w:tcW w:w="3249" w:type="dxa"/>
            <w:shd w:val="clear" w:color="auto" w:fill="FAFAF8"/>
          </w:tcPr>
          <w:p w14:paraId="35F18FE3" w14:textId="77777777" w:rsidR="008A29B9" w:rsidRDefault="00A66C32">
            <w:pPr>
              <w:spacing w:after="40"/>
            </w:pPr>
            <w:r>
              <w:rPr>
                <w:b/>
                <w:color w:val="2C6B33"/>
                <w:sz w:val="19"/>
              </w:rPr>
              <w:t>Final</w:t>
            </w:r>
          </w:p>
        </w:tc>
      </w:tr>
      <w:tr w:rsidR="008A29B9" w14:paraId="21A07BF4" w14:textId="77777777">
        <w:trPr>
          <w:jc w:val="center"/>
        </w:trPr>
        <w:tc>
          <w:tcPr>
            <w:tcW w:w="3249" w:type="dxa"/>
          </w:tcPr>
          <w:p w14:paraId="4F21F39B" w14:textId="77777777" w:rsidR="008A29B9" w:rsidRDefault="00A66C32">
            <w:pPr>
              <w:spacing w:after="40"/>
            </w:pPr>
            <w:r>
              <w:rPr>
                <w:sz w:val="19"/>
              </w:rPr>
              <w:t>Processing unit</w:t>
            </w:r>
          </w:p>
        </w:tc>
        <w:tc>
          <w:tcPr>
            <w:tcW w:w="3249" w:type="dxa"/>
          </w:tcPr>
          <w:p w14:paraId="648B6A0E" w14:textId="77777777" w:rsidR="008A29B9" w:rsidRDefault="00A66C32">
            <w:pPr>
              <w:spacing w:after="40"/>
            </w:pPr>
            <w:r>
              <w:rPr>
                <w:sz w:val="19"/>
              </w:rPr>
              <w:t>ESP32-S3-WROOM-1U-N16R8</w:t>
            </w:r>
          </w:p>
        </w:tc>
        <w:tc>
          <w:tcPr>
            <w:tcW w:w="3249" w:type="dxa"/>
          </w:tcPr>
          <w:p w14:paraId="537098BD" w14:textId="77777777" w:rsidR="008A29B9" w:rsidRDefault="00A66C32">
            <w:pPr>
              <w:spacing w:after="40"/>
            </w:pPr>
            <w:r>
              <w:rPr>
                <w:b/>
                <w:color w:val="2C6B33"/>
                <w:sz w:val="19"/>
              </w:rPr>
              <w:t>Final</w:t>
            </w:r>
          </w:p>
        </w:tc>
      </w:tr>
      <w:tr w:rsidR="008A29B9" w14:paraId="075D2DC6" w14:textId="77777777">
        <w:trPr>
          <w:jc w:val="center"/>
        </w:trPr>
        <w:tc>
          <w:tcPr>
            <w:tcW w:w="3249" w:type="dxa"/>
            <w:shd w:val="clear" w:color="auto" w:fill="FAFAF8"/>
          </w:tcPr>
          <w:p w14:paraId="24C00BB2" w14:textId="77777777" w:rsidR="008A29B9" w:rsidRDefault="00A66C32">
            <w:pPr>
              <w:spacing w:after="40"/>
            </w:pPr>
            <w:r>
              <w:rPr>
                <w:sz w:val="19"/>
              </w:rPr>
              <w:lastRenderedPageBreak/>
              <w:t>Detection / classification</w:t>
            </w:r>
          </w:p>
        </w:tc>
        <w:tc>
          <w:tcPr>
            <w:tcW w:w="3249" w:type="dxa"/>
            <w:shd w:val="clear" w:color="auto" w:fill="FAFAF8"/>
          </w:tcPr>
          <w:p w14:paraId="768D6D26" w14:textId="77777777" w:rsidR="008A29B9" w:rsidRDefault="00A66C32">
            <w:pPr>
              <w:spacing w:after="40"/>
            </w:pPr>
            <w:r>
              <w:rPr>
                <w:sz w:val="19"/>
              </w:rPr>
              <w:t>On-device AI classifier, 3 classes: Clean Air, LPG, H₂. Does not yet cover CO₂, Benzene, CO, H₂S.</w:t>
            </w:r>
          </w:p>
        </w:tc>
        <w:tc>
          <w:tcPr>
            <w:tcW w:w="3249" w:type="dxa"/>
            <w:shd w:val="clear" w:color="auto" w:fill="FAFAF8"/>
          </w:tcPr>
          <w:p w14:paraId="2AA14191" w14:textId="77777777" w:rsidR="008A29B9" w:rsidRDefault="00A66C32">
            <w:pPr>
              <w:spacing w:after="40"/>
            </w:pPr>
            <w:r>
              <w:rPr>
                <w:b/>
                <w:color w:val="2C6B33"/>
                <w:sz w:val="19"/>
              </w:rPr>
              <w:t>Final</w:t>
            </w:r>
            <w:r>
              <w:rPr>
                <w:sz w:val="19"/>
              </w:rPr>
              <w:t xml:space="preserve"> (current coverage)</w:t>
            </w:r>
          </w:p>
        </w:tc>
      </w:tr>
      <w:tr w:rsidR="008A29B9" w14:paraId="296BC704" w14:textId="77777777">
        <w:trPr>
          <w:jc w:val="center"/>
        </w:trPr>
        <w:tc>
          <w:tcPr>
            <w:tcW w:w="3249" w:type="dxa"/>
          </w:tcPr>
          <w:p w14:paraId="1CB1AD18" w14:textId="77777777" w:rsidR="008A29B9" w:rsidRDefault="00A66C32">
            <w:pPr>
              <w:spacing w:after="40"/>
            </w:pPr>
            <w:r>
              <w:rPr>
                <w:sz w:val="19"/>
              </w:rPr>
              <w:t>Alarm logic</w:t>
            </w:r>
          </w:p>
        </w:tc>
        <w:tc>
          <w:tcPr>
            <w:tcW w:w="3249" w:type="dxa"/>
          </w:tcPr>
          <w:p w14:paraId="674A32FB" w14:textId="77777777" w:rsidR="008A29B9" w:rsidRDefault="00A66C32">
            <w:pPr>
              <w:spacing w:after="40"/>
            </w:pPr>
            <w:r>
              <w:rPr>
                <w:sz w:val="19"/>
              </w:rPr>
              <w:t>Alarm when classified condition ≠ Clean Air and confidence ≥ 30%</w:t>
            </w:r>
          </w:p>
        </w:tc>
        <w:tc>
          <w:tcPr>
            <w:tcW w:w="3249" w:type="dxa"/>
          </w:tcPr>
          <w:p w14:paraId="2492A90B" w14:textId="77777777" w:rsidR="008A29B9" w:rsidRDefault="00A66C32">
            <w:pPr>
              <w:spacing w:after="40"/>
            </w:pPr>
            <w:r>
              <w:rPr>
                <w:b/>
                <w:color w:val="2C6B33"/>
                <w:sz w:val="19"/>
              </w:rPr>
              <w:t>Final</w:t>
            </w:r>
          </w:p>
        </w:tc>
      </w:tr>
      <w:tr w:rsidR="008A29B9" w14:paraId="222D66B3" w14:textId="77777777">
        <w:trPr>
          <w:jc w:val="center"/>
        </w:trPr>
        <w:tc>
          <w:tcPr>
            <w:tcW w:w="3249" w:type="dxa"/>
            <w:shd w:val="clear" w:color="auto" w:fill="FAFAF8"/>
          </w:tcPr>
          <w:p w14:paraId="26BEAAE3" w14:textId="77777777" w:rsidR="008A29B9" w:rsidRDefault="00A66C32">
            <w:pPr>
              <w:spacing w:after="40"/>
            </w:pPr>
            <w:r>
              <w:rPr>
                <w:sz w:val="19"/>
              </w:rPr>
              <w:t>Alarm indication</w:t>
            </w:r>
          </w:p>
        </w:tc>
        <w:tc>
          <w:tcPr>
            <w:tcW w:w="3249" w:type="dxa"/>
            <w:shd w:val="clear" w:color="auto" w:fill="FAFAF8"/>
          </w:tcPr>
          <w:p w14:paraId="7BAE9669" w14:textId="77777777" w:rsidR="008A29B9" w:rsidRDefault="00A66C32">
            <w:pPr>
              <w:spacing w:after="40"/>
            </w:pPr>
            <w:r>
              <w:rPr>
                <w:sz w:val="19"/>
              </w:rPr>
              <w:t>Local visual/audible module; LoRa push notification to dashboard (≈10 s target cycle)</w:t>
            </w:r>
          </w:p>
        </w:tc>
        <w:tc>
          <w:tcPr>
            <w:tcW w:w="3249" w:type="dxa"/>
            <w:shd w:val="clear" w:color="auto" w:fill="FAFAF8"/>
          </w:tcPr>
          <w:p w14:paraId="73CD3313" w14:textId="77777777" w:rsidR="008A29B9" w:rsidRDefault="00A66C32">
            <w:pPr>
              <w:spacing w:after="40"/>
            </w:pPr>
            <w:r>
              <w:rPr>
                <w:b/>
                <w:color w:val="2C6B33"/>
                <w:sz w:val="19"/>
              </w:rPr>
              <w:t>Final</w:t>
            </w:r>
            <w:r>
              <w:rPr>
                <w:sz w:val="19"/>
              </w:rPr>
              <w:t xml:space="preserve"> (design); field validation at RU pending</w:t>
            </w:r>
          </w:p>
        </w:tc>
      </w:tr>
      <w:tr w:rsidR="008A29B9" w14:paraId="2C80FA6B" w14:textId="77777777">
        <w:trPr>
          <w:jc w:val="center"/>
        </w:trPr>
        <w:tc>
          <w:tcPr>
            <w:tcW w:w="3249" w:type="dxa"/>
          </w:tcPr>
          <w:p w14:paraId="42C9B22D" w14:textId="77777777" w:rsidR="008A29B9" w:rsidRDefault="00A66C32">
            <w:pPr>
              <w:spacing w:after="40"/>
            </w:pPr>
            <w:r>
              <w:rPr>
                <w:sz w:val="19"/>
              </w:rPr>
              <w:t>Radio</w:t>
            </w:r>
          </w:p>
        </w:tc>
        <w:tc>
          <w:tcPr>
            <w:tcW w:w="3249" w:type="dxa"/>
          </w:tcPr>
          <w:p w14:paraId="4EC53752" w14:textId="77777777" w:rsidR="008A29B9" w:rsidRDefault="00A66C32">
            <w:pPr>
              <w:spacing w:after="40"/>
            </w:pPr>
            <w:r>
              <w:rPr>
                <w:sz w:val="19"/>
              </w:rPr>
              <w:t>LoRa, E22-900MM22S, 920 MHz, 17 dBm (fw), 125 kHz/SF7/CR4-5, AES-128-GCM</w:t>
            </w:r>
          </w:p>
        </w:tc>
        <w:tc>
          <w:tcPr>
            <w:tcW w:w="3249" w:type="dxa"/>
          </w:tcPr>
          <w:p w14:paraId="7EE82FDC" w14:textId="77777777" w:rsidR="008A29B9" w:rsidRDefault="00A66C32">
            <w:pPr>
              <w:spacing w:after="40"/>
            </w:pPr>
            <w:r>
              <w:rPr>
                <w:b/>
                <w:color w:val="2C6B33"/>
                <w:sz w:val="19"/>
              </w:rPr>
              <w:t>Final</w:t>
            </w:r>
          </w:p>
        </w:tc>
      </w:tr>
      <w:tr w:rsidR="008A29B9" w14:paraId="0F126848" w14:textId="77777777">
        <w:trPr>
          <w:jc w:val="center"/>
        </w:trPr>
        <w:tc>
          <w:tcPr>
            <w:tcW w:w="3249" w:type="dxa"/>
            <w:shd w:val="clear" w:color="auto" w:fill="FAFAF8"/>
          </w:tcPr>
          <w:p w14:paraId="6B139922" w14:textId="77777777" w:rsidR="008A29B9" w:rsidRDefault="00A66C32">
            <w:pPr>
              <w:spacing w:after="40"/>
            </w:pPr>
            <w:r>
              <w:rPr>
                <w:sz w:val="19"/>
              </w:rPr>
              <w:t>Antenna</w:t>
            </w:r>
          </w:p>
        </w:tc>
        <w:tc>
          <w:tcPr>
            <w:tcW w:w="3249" w:type="dxa"/>
            <w:shd w:val="clear" w:color="auto" w:fill="FAFAF8"/>
          </w:tcPr>
          <w:p w14:paraId="69E6AB61" w14:textId="77777777" w:rsidR="008A29B9" w:rsidRDefault="00A66C32">
            <w:pPr>
              <w:spacing w:after="40"/>
            </w:pPr>
            <w:r>
              <w:rPr>
                <w:sz w:val="19"/>
              </w:rPr>
              <w:t>External, omnidirectional, SMA male, 3 dBi</w:t>
            </w:r>
          </w:p>
        </w:tc>
        <w:tc>
          <w:tcPr>
            <w:tcW w:w="3249" w:type="dxa"/>
            <w:shd w:val="clear" w:color="auto" w:fill="FAFAF8"/>
          </w:tcPr>
          <w:p w14:paraId="51499628" w14:textId="77777777" w:rsidR="008A29B9" w:rsidRDefault="00A66C32">
            <w:pPr>
              <w:spacing w:after="40"/>
            </w:pPr>
            <w:r>
              <w:rPr>
                <w:b/>
                <w:color w:val="2C6B33"/>
                <w:sz w:val="19"/>
              </w:rPr>
              <w:t>Final</w:t>
            </w:r>
          </w:p>
        </w:tc>
      </w:tr>
      <w:tr w:rsidR="008A29B9" w14:paraId="62961C85" w14:textId="77777777">
        <w:trPr>
          <w:jc w:val="center"/>
        </w:trPr>
        <w:tc>
          <w:tcPr>
            <w:tcW w:w="3249" w:type="dxa"/>
          </w:tcPr>
          <w:p w14:paraId="50374D46" w14:textId="77777777" w:rsidR="008A29B9" w:rsidRDefault="00A66C32">
            <w:pPr>
              <w:spacing w:after="40"/>
            </w:pPr>
            <w:r>
              <w:rPr>
                <w:sz w:val="19"/>
              </w:rPr>
              <w:t>Auxiliary digital interface</w:t>
            </w:r>
          </w:p>
        </w:tc>
        <w:tc>
          <w:tcPr>
            <w:tcW w:w="3249" w:type="dxa"/>
          </w:tcPr>
          <w:p w14:paraId="749C5C54" w14:textId="77777777" w:rsidR="008A29B9" w:rsidRDefault="00A66C32">
            <w:pPr>
              <w:spacing w:after="40"/>
            </w:pPr>
            <w:r>
              <w:rPr>
                <w:sz w:val="19"/>
              </w:rPr>
              <w:t>RS-485/Modbus RTU, read-only, 9600 8N1, Unit ID 1</w:t>
            </w:r>
          </w:p>
        </w:tc>
        <w:tc>
          <w:tcPr>
            <w:tcW w:w="3249" w:type="dxa"/>
          </w:tcPr>
          <w:p w14:paraId="2D8F03EB" w14:textId="77777777" w:rsidR="008A29B9" w:rsidRDefault="00A66C32">
            <w:pPr>
              <w:spacing w:after="40"/>
            </w:pPr>
            <w:r>
              <w:rPr>
                <w:b/>
                <w:color w:val="2C6B33"/>
                <w:sz w:val="19"/>
              </w:rPr>
              <w:t>Final</w:t>
            </w:r>
          </w:p>
        </w:tc>
      </w:tr>
      <w:tr w:rsidR="008A29B9" w14:paraId="2ED59F39" w14:textId="77777777">
        <w:trPr>
          <w:jc w:val="center"/>
        </w:trPr>
        <w:tc>
          <w:tcPr>
            <w:tcW w:w="3249" w:type="dxa"/>
            <w:shd w:val="clear" w:color="auto" w:fill="FAFAF8"/>
          </w:tcPr>
          <w:p w14:paraId="33D10577" w14:textId="77777777" w:rsidR="008A29B9" w:rsidRDefault="00A66C32">
            <w:pPr>
              <w:spacing w:after="40"/>
            </w:pPr>
            <w:r>
              <w:rPr>
                <w:sz w:val="19"/>
              </w:rPr>
              <w:t>Analog output / dry contact</w:t>
            </w:r>
          </w:p>
        </w:tc>
        <w:tc>
          <w:tcPr>
            <w:tcW w:w="3249" w:type="dxa"/>
            <w:shd w:val="clear" w:color="auto" w:fill="FAFAF8"/>
          </w:tcPr>
          <w:p w14:paraId="74CB7653" w14:textId="77777777" w:rsidR="008A29B9" w:rsidRDefault="00A66C32">
            <w:pPr>
              <w:spacing w:after="40"/>
            </w:pPr>
            <w:r>
              <w:rPr>
                <w:sz w:val="19"/>
              </w:rPr>
              <w:t>Not provided</w:t>
            </w:r>
          </w:p>
        </w:tc>
        <w:tc>
          <w:tcPr>
            <w:tcW w:w="3249" w:type="dxa"/>
            <w:shd w:val="clear" w:color="auto" w:fill="FAFAF8"/>
          </w:tcPr>
          <w:p w14:paraId="3C875506" w14:textId="77777777" w:rsidR="008A29B9" w:rsidRDefault="00A66C32">
            <w:pPr>
              <w:spacing w:after="40"/>
            </w:pPr>
            <w:r>
              <w:rPr>
                <w:b/>
                <w:color w:val="2C6B33"/>
                <w:sz w:val="19"/>
              </w:rPr>
              <w:t>Final</w:t>
            </w:r>
            <w:r>
              <w:rPr>
                <w:sz w:val="19"/>
              </w:rPr>
              <w:t xml:space="preserve"> (confirmed absent)</w:t>
            </w:r>
          </w:p>
        </w:tc>
      </w:tr>
      <w:tr w:rsidR="008A29B9" w14:paraId="4C9195EC" w14:textId="77777777">
        <w:trPr>
          <w:jc w:val="center"/>
        </w:trPr>
        <w:tc>
          <w:tcPr>
            <w:tcW w:w="3249" w:type="dxa"/>
          </w:tcPr>
          <w:p w14:paraId="544A1197" w14:textId="77777777" w:rsidR="008A29B9" w:rsidRDefault="00A66C32">
            <w:pPr>
              <w:spacing w:after="40"/>
            </w:pPr>
            <w:r>
              <w:rPr>
                <w:sz w:val="19"/>
              </w:rPr>
              <w:t>Power supply</w:t>
            </w:r>
          </w:p>
        </w:tc>
        <w:tc>
          <w:tcPr>
            <w:tcW w:w="3249" w:type="dxa"/>
          </w:tcPr>
          <w:p w14:paraId="3891BD6D" w14:textId="77777777" w:rsidR="008A29B9" w:rsidRDefault="00A66C32">
            <w:pPr>
              <w:spacing w:after="40"/>
            </w:pPr>
            <w:r>
              <w:rPr>
                <w:sz w:val="19"/>
              </w:rPr>
              <w:t>24 VDC continuous (from 220 VAC/50 Hz adapter or site 24 VDC feed)</w:t>
            </w:r>
          </w:p>
        </w:tc>
        <w:tc>
          <w:tcPr>
            <w:tcW w:w="3249" w:type="dxa"/>
          </w:tcPr>
          <w:p w14:paraId="4A1CC3D5" w14:textId="77777777" w:rsidR="008A29B9" w:rsidRDefault="00A66C32">
            <w:pPr>
              <w:spacing w:after="40"/>
            </w:pPr>
            <w:r>
              <w:rPr>
                <w:b/>
                <w:color w:val="2C6B33"/>
                <w:sz w:val="19"/>
              </w:rPr>
              <w:t>Final</w:t>
            </w:r>
          </w:p>
        </w:tc>
      </w:tr>
      <w:tr w:rsidR="008A29B9" w14:paraId="6F48B56B" w14:textId="77777777">
        <w:trPr>
          <w:jc w:val="center"/>
        </w:trPr>
        <w:tc>
          <w:tcPr>
            <w:tcW w:w="3249" w:type="dxa"/>
            <w:shd w:val="clear" w:color="auto" w:fill="FAFAF8"/>
          </w:tcPr>
          <w:p w14:paraId="08316CE2" w14:textId="77777777" w:rsidR="008A29B9" w:rsidRDefault="00A66C32">
            <w:pPr>
              <w:spacing w:after="40"/>
            </w:pPr>
            <w:r>
              <w:rPr>
                <w:sz w:val="19"/>
              </w:rPr>
              <w:t>Power consumption</w:t>
            </w:r>
          </w:p>
        </w:tc>
        <w:tc>
          <w:tcPr>
            <w:tcW w:w="3249" w:type="dxa"/>
            <w:shd w:val="clear" w:color="auto" w:fill="FAFAF8"/>
          </w:tcPr>
          <w:p w14:paraId="6B2ACE06" w14:textId="77777777" w:rsidR="008A29B9" w:rsidRDefault="00A66C32">
            <w:pPr>
              <w:spacing w:after="40"/>
            </w:pPr>
            <w:r>
              <w:rPr>
                <w:sz w:val="19"/>
              </w:rPr>
              <w:t>7.995 W @ 24 VDC (≈0.33 A), production configuration</w:t>
            </w:r>
          </w:p>
        </w:tc>
        <w:tc>
          <w:tcPr>
            <w:tcW w:w="3249" w:type="dxa"/>
            <w:shd w:val="clear" w:color="auto" w:fill="FAFAF8"/>
          </w:tcPr>
          <w:p w14:paraId="642EB7A9" w14:textId="77777777" w:rsidR="008A29B9" w:rsidRDefault="00A66C32">
            <w:pPr>
              <w:spacing w:after="40"/>
            </w:pPr>
            <w:r>
              <w:rPr>
                <w:b/>
                <w:color w:val="2C6B33"/>
                <w:sz w:val="19"/>
              </w:rPr>
              <w:t>Final</w:t>
            </w:r>
          </w:p>
        </w:tc>
      </w:tr>
      <w:tr w:rsidR="008A29B9" w14:paraId="66F6B068" w14:textId="77777777">
        <w:trPr>
          <w:jc w:val="center"/>
        </w:trPr>
        <w:tc>
          <w:tcPr>
            <w:tcW w:w="3249" w:type="dxa"/>
          </w:tcPr>
          <w:p w14:paraId="5364C0B5" w14:textId="77777777" w:rsidR="008A29B9" w:rsidRDefault="00A66C32">
            <w:pPr>
              <w:spacing w:after="40"/>
            </w:pPr>
            <w:r>
              <w:rPr>
                <w:sz w:val="19"/>
              </w:rPr>
              <w:t>Dimensions (L×W×H)</w:t>
            </w:r>
          </w:p>
        </w:tc>
        <w:tc>
          <w:tcPr>
            <w:tcW w:w="3249" w:type="dxa"/>
          </w:tcPr>
          <w:p w14:paraId="5B41BCE3" w14:textId="77777777" w:rsidR="008A29B9" w:rsidRDefault="00A66C32">
            <w:pPr>
              <w:spacing w:after="40"/>
            </w:pPr>
            <w:r>
              <w:rPr>
                <w:sz w:val="19"/>
              </w:rPr>
              <w:t>200 × 90 × 290 mm</w:t>
            </w:r>
          </w:p>
        </w:tc>
        <w:tc>
          <w:tcPr>
            <w:tcW w:w="3249" w:type="dxa"/>
          </w:tcPr>
          <w:p w14:paraId="03F84834" w14:textId="77777777" w:rsidR="008A29B9" w:rsidRDefault="00A66C32">
            <w:pPr>
              <w:spacing w:after="40"/>
            </w:pPr>
            <w:r>
              <w:rPr>
                <w:b/>
                <w:color w:val="2C6B33"/>
                <w:sz w:val="19"/>
              </w:rPr>
              <w:t>Final</w:t>
            </w:r>
          </w:p>
        </w:tc>
      </w:tr>
      <w:tr w:rsidR="008A29B9" w14:paraId="2F92AF09" w14:textId="77777777">
        <w:trPr>
          <w:jc w:val="center"/>
        </w:trPr>
        <w:tc>
          <w:tcPr>
            <w:tcW w:w="3249" w:type="dxa"/>
            <w:shd w:val="clear" w:color="auto" w:fill="FAFAF8"/>
          </w:tcPr>
          <w:p w14:paraId="20DA647E" w14:textId="77777777" w:rsidR="008A29B9" w:rsidRDefault="00A66C32">
            <w:pPr>
              <w:spacing w:after="40"/>
            </w:pPr>
            <w:r>
              <w:rPr>
                <w:sz w:val="19"/>
              </w:rPr>
              <w:t>Weight</w:t>
            </w:r>
          </w:p>
        </w:tc>
        <w:tc>
          <w:tcPr>
            <w:tcW w:w="3249" w:type="dxa"/>
            <w:shd w:val="clear" w:color="auto" w:fill="FAFAF8"/>
          </w:tcPr>
          <w:p w14:paraId="754E0006" w14:textId="77777777" w:rsidR="008A29B9" w:rsidRDefault="00A66C32">
            <w:pPr>
              <w:spacing w:after="40"/>
            </w:pPr>
            <w:r>
              <w:rPr>
                <w:sz w:val="19"/>
              </w:rPr>
              <w:t>≈2 kg</w:t>
            </w:r>
          </w:p>
        </w:tc>
        <w:tc>
          <w:tcPr>
            <w:tcW w:w="3249" w:type="dxa"/>
            <w:shd w:val="clear" w:color="auto" w:fill="FAFAF8"/>
          </w:tcPr>
          <w:p w14:paraId="4C63E69B" w14:textId="77777777" w:rsidR="008A29B9" w:rsidRDefault="00A66C32">
            <w:pPr>
              <w:spacing w:after="40"/>
            </w:pPr>
            <w:r>
              <w:rPr>
                <w:b/>
                <w:color w:val="2C6B33"/>
                <w:sz w:val="19"/>
              </w:rPr>
              <w:t>Final</w:t>
            </w:r>
            <w:r>
              <w:rPr>
                <w:sz w:val="19"/>
              </w:rPr>
              <w:t xml:space="preserve"> (project-confirmed, not yet calibration-verified)</w:t>
            </w:r>
          </w:p>
        </w:tc>
      </w:tr>
      <w:tr w:rsidR="008A29B9" w14:paraId="5218AD30" w14:textId="77777777">
        <w:trPr>
          <w:jc w:val="center"/>
        </w:trPr>
        <w:tc>
          <w:tcPr>
            <w:tcW w:w="3249" w:type="dxa"/>
          </w:tcPr>
          <w:p w14:paraId="2951C73C" w14:textId="77777777" w:rsidR="008A29B9" w:rsidRDefault="00A66C32">
            <w:pPr>
              <w:spacing w:after="40"/>
            </w:pPr>
            <w:r>
              <w:rPr>
                <w:sz w:val="19"/>
              </w:rPr>
              <w:t>Enclosure material</w:t>
            </w:r>
          </w:p>
        </w:tc>
        <w:tc>
          <w:tcPr>
            <w:tcW w:w="3249" w:type="dxa"/>
          </w:tcPr>
          <w:p w14:paraId="41550FE7" w14:textId="77777777" w:rsidR="008A29B9" w:rsidRDefault="00A66C32">
            <w:pPr>
              <w:spacing w:after="40"/>
            </w:pPr>
            <w:r>
              <w:rPr>
                <w:sz w:val="19"/>
              </w:rPr>
              <w:t>Aluminum alloy (ADC12 die-cast) + stainless steel</w:t>
            </w:r>
          </w:p>
        </w:tc>
        <w:tc>
          <w:tcPr>
            <w:tcW w:w="3249" w:type="dxa"/>
          </w:tcPr>
          <w:p w14:paraId="774FF937" w14:textId="77777777" w:rsidR="008A29B9" w:rsidRDefault="00A66C32">
            <w:pPr>
              <w:spacing w:after="40"/>
            </w:pPr>
            <w:r>
              <w:rPr>
                <w:b/>
                <w:color w:val="2C6B33"/>
                <w:sz w:val="19"/>
              </w:rPr>
              <w:t>Final</w:t>
            </w:r>
            <w:r>
              <w:rPr>
                <w:sz w:val="19"/>
              </w:rPr>
              <w:t xml:space="preserve"> — grade confirmed by extrapolation from the casing manufacturer's die-cast product line (Section 4.1); the main enclosure drawing itself does not carry its own material callout</w:t>
            </w:r>
          </w:p>
        </w:tc>
      </w:tr>
      <w:tr w:rsidR="008A29B9" w14:paraId="6CFF83C0" w14:textId="77777777">
        <w:trPr>
          <w:jc w:val="center"/>
        </w:trPr>
        <w:tc>
          <w:tcPr>
            <w:tcW w:w="3249" w:type="dxa"/>
            <w:shd w:val="clear" w:color="auto" w:fill="FAFAF8"/>
          </w:tcPr>
          <w:p w14:paraId="17B8EE2B" w14:textId="77777777" w:rsidR="008A29B9" w:rsidRDefault="00A66C32">
            <w:pPr>
              <w:spacing w:after="40"/>
            </w:pPr>
            <w:r>
              <w:rPr>
                <w:sz w:val="19"/>
              </w:rPr>
              <w:t>Mounting</w:t>
            </w:r>
          </w:p>
        </w:tc>
        <w:tc>
          <w:tcPr>
            <w:tcW w:w="3249" w:type="dxa"/>
            <w:shd w:val="clear" w:color="auto" w:fill="FAFAF8"/>
          </w:tcPr>
          <w:p w14:paraId="2C95B865" w14:textId="77777777" w:rsidR="008A29B9" w:rsidRDefault="00A66C32">
            <w:pPr>
              <w:spacing w:after="40"/>
            </w:pPr>
            <w:r>
              <w:rPr>
                <w:sz w:val="19"/>
              </w:rPr>
              <w:t>L-bracket + U-bolt 2″/DN50, non-invasive (no drilling/welding)</w:t>
            </w:r>
          </w:p>
        </w:tc>
        <w:tc>
          <w:tcPr>
            <w:tcW w:w="3249" w:type="dxa"/>
            <w:shd w:val="clear" w:color="auto" w:fill="FAFAF8"/>
          </w:tcPr>
          <w:p w14:paraId="06CFCD31" w14:textId="77777777" w:rsidR="008A29B9" w:rsidRDefault="00A66C32">
            <w:pPr>
              <w:spacing w:after="40"/>
            </w:pPr>
            <w:r>
              <w:rPr>
                <w:b/>
                <w:color w:val="2C6B33"/>
                <w:sz w:val="19"/>
              </w:rPr>
              <w:t>Final</w:t>
            </w:r>
          </w:p>
        </w:tc>
      </w:tr>
      <w:tr w:rsidR="008A29B9" w14:paraId="7F6863F8" w14:textId="77777777">
        <w:trPr>
          <w:jc w:val="center"/>
        </w:trPr>
        <w:tc>
          <w:tcPr>
            <w:tcW w:w="3249" w:type="dxa"/>
          </w:tcPr>
          <w:p w14:paraId="216E4A5F" w14:textId="77777777" w:rsidR="008A29B9" w:rsidRDefault="00A66C32">
            <w:pPr>
              <w:spacing w:after="40"/>
            </w:pPr>
            <w:r>
              <w:rPr>
                <w:sz w:val="19"/>
              </w:rPr>
              <w:t>Mounting orientation (vertical pole)</w:t>
            </w:r>
          </w:p>
        </w:tc>
        <w:tc>
          <w:tcPr>
            <w:tcW w:w="3249" w:type="dxa"/>
          </w:tcPr>
          <w:p w14:paraId="1F27EE76" w14:textId="77777777" w:rsidR="008A29B9" w:rsidRDefault="00A66C32">
            <w:pPr>
              <w:spacing w:after="40"/>
            </w:pPr>
            <w:r>
              <w:rPr>
                <w:sz w:val="19"/>
              </w:rPr>
              <w:t>Not yet verified in writing</w:t>
            </w:r>
          </w:p>
        </w:tc>
        <w:tc>
          <w:tcPr>
            <w:tcW w:w="3249" w:type="dxa"/>
          </w:tcPr>
          <w:p w14:paraId="59F3F770" w14:textId="77777777" w:rsidR="008A29B9" w:rsidRDefault="00A66C32">
            <w:pPr>
              <w:spacing w:after="40"/>
            </w:pPr>
            <w:r>
              <w:rPr>
                <w:b/>
                <w:color w:val="B23A3A"/>
                <w:sz w:val="19"/>
              </w:rPr>
              <w:t>Pending confirmation</w:t>
            </w:r>
          </w:p>
        </w:tc>
      </w:tr>
      <w:tr w:rsidR="008A29B9" w14:paraId="789254A5" w14:textId="77777777">
        <w:trPr>
          <w:jc w:val="center"/>
        </w:trPr>
        <w:tc>
          <w:tcPr>
            <w:tcW w:w="3249" w:type="dxa"/>
            <w:shd w:val="clear" w:color="auto" w:fill="FAFAF8"/>
          </w:tcPr>
          <w:p w14:paraId="62D00A97" w14:textId="77777777" w:rsidR="008A29B9" w:rsidRDefault="00A66C32">
            <w:pPr>
              <w:spacing w:after="40"/>
            </w:pPr>
            <w:r>
              <w:rPr>
                <w:sz w:val="19"/>
              </w:rPr>
              <w:t>Fastener size/grade</w:t>
            </w:r>
          </w:p>
        </w:tc>
        <w:tc>
          <w:tcPr>
            <w:tcW w:w="3249" w:type="dxa"/>
            <w:shd w:val="clear" w:color="auto" w:fill="FAFAF8"/>
          </w:tcPr>
          <w:p w14:paraId="62333977" w14:textId="77777777" w:rsidR="008A29B9" w:rsidRDefault="00A66C32">
            <w:pPr>
              <w:spacing w:after="40"/>
            </w:pPr>
            <w:r>
              <w:rPr>
                <w:sz w:val="19"/>
              </w:rPr>
              <w:t>Not yet determined</w:t>
            </w:r>
          </w:p>
        </w:tc>
        <w:tc>
          <w:tcPr>
            <w:tcW w:w="3249" w:type="dxa"/>
            <w:shd w:val="clear" w:color="auto" w:fill="FAFAF8"/>
          </w:tcPr>
          <w:p w14:paraId="623078AC" w14:textId="77777777" w:rsidR="008A29B9" w:rsidRDefault="00A66C32">
            <w:pPr>
              <w:spacing w:after="40"/>
            </w:pPr>
            <w:r>
              <w:rPr>
                <w:b/>
                <w:color w:val="B23A3A"/>
                <w:sz w:val="19"/>
              </w:rPr>
              <w:t>Pending confirmation</w:t>
            </w:r>
          </w:p>
        </w:tc>
      </w:tr>
      <w:tr w:rsidR="008A29B9" w14:paraId="29BBB117" w14:textId="77777777">
        <w:trPr>
          <w:jc w:val="center"/>
        </w:trPr>
        <w:tc>
          <w:tcPr>
            <w:tcW w:w="3249" w:type="dxa"/>
          </w:tcPr>
          <w:p w14:paraId="20C628F1" w14:textId="77777777" w:rsidR="008A29B9" w:rsidRDefault="00A66C32">
            <w:pPr>
              <w:spacing w:after="40"/>
            </w:pPr>
            <w:r>
              <w:rPr>
                <w:sz w:val="19"/>
              </w:rPr>
              <w:t>IP (ingress protection) rating</w:t>
            </w:r>
          </w:p>
        </w:tc>
        <w:tc>
          <w:tcPr>
            <w:tcW w:w="3249" w:type="dxa"/>
          </w:tcPr>
          <w:p w14:paraId="6D1D67B6" w14:textId="77777777" w:rsidR="008A29B9" w:rsidRDefault="00A66C32">
            <w:pPr>
              <w:spacing w:after="40"/>
            </w:pPr>
            <w:r>
              <w:rPr>
                <w:sz w:val="19"/>
              </w:rPr>
              <w:t>Not yet tested/determined</w:t>
            </w:r>
          </w:p>
        </w:tc>
        <w:tc>
          <w:tcPr>
            <w:tcW w:w="3249" w:type="dxa"/>
          </w:tcPr>
          <w:p w14:paraId="1C2099DF" w14:textId="77777777" w:rsidR="008A29B9" w:rsidRDefault="00A66C32">
            <w:pPr>
              <w:spacing w:after="40"/>
            </w:pPr>
            <w:r>
              <w:rPr>
                <w:b/>
                <w:color w:val="B23A3A"/>
                <w:sz w:val="19"/>
              </w:rPr>
              <w:t>Pending confirmation</w:t>
            </w:r>
          </w:p>
        </w:tc>
      </w:tr>
      <w:tr w:rsidR="008A29B9" w14:paraId="49CE36F1" w14:textId="77777777">
        <w:trPr>
          <w:jc w:val="center"/>
        </w:trPr>
        <w:tc>
          <w:tcPr>
            <w:tcW w:w="3249" w:type="dxa"/>
            <w:shd w:val="clear" w:color="auto" w:fill="FAFAF8"/>
          </w:tcPr>
          <w:p w14:paraId="20859839" w14:textId="77777777" w:rsidR="008A29B9" w:rsidRDefault="00A66C32">
            <w:pPr>
              <w:spacing w:after="40"/>
            </w:pPr>
            <w:r>
              <w:rPr>
                <w:sz w:val="19"/>
              </w:rPr>
              <w:t>Power cable</w:t>
            </w:r>
          </w:p>
        </w:tc>
        <w:tc>
          <w:tcPr>
            <w:tcW w:w="3249" w:type="dxa"/>
            <w:shd w:val="clear" w:color="auto" w:fill="FAFAF8"/>
          </w:tcPr>
          <w:p w14:paraId="402D8684" w14:textId="77777777" w:rsidR="008A29B9" w:rsidRDefault="00A66C32">
            <w:pPr>
              <w:spacing w:after="40"/>
            </w:pPr>
            <w:r>
              <w:rPr>
                <w:sz w:val="19"/>
              </w:rPr>
              <w:t>2-conductor, labeled L+/L− (positive/negative of the 24 VDC supply), each conductor ≈0.75 mm diameter</w:t>
            </w:r>
          </w:p>
        </w:tc>
        <w:tc>
          <w:tcPr>
            <w:tcW w:w="3249" w:type="dxa"/>
            <w:shd w:val="clear" w:color="auto" w:fill="FAFAF8"/>
          </w:tcPr>
          <w:p w14:paraId="2D8E5E8E" w14:textId="77777777" w:rsidR="008A29B9" w:rsidRDefault="00A66C32">
            <w:pPr>
              <w:spacing w:after="40"/>
            </w:pPr>
            <w:r>
              <w:rPr>
                <w:b/>
                <w:color w:val="8A6D1E"/>
                <w:sz w:val="19"/>
              </w:rPr>
              <w:t>Partially available</w:t>
            </w:r>
            <w:r>
              <w:rPr>
                <w:sz w:val="19"/>
              </w:rPr>
              <w:t xml:space="preserve"> — conductor count/diameter confirmed; overall cable OD/insulation not yet documented</w:t>
            </w:r>
          </w:p>
        </w:tc>
      </w:tr>
      <w:tr w:rsidR="008A29B9" w14:paraId="0A606483" w14:textId="77777777">
        <w:trPr>
          <w:jc w:val="center"/>
        </w:trPr>
        <w:tc>
          <w:tcPr>
            <w:tcW w:w="3249" w:type="dxa"/>
          </w:tcPr>
          <w:p w14:paraId="071E8EBA" w14:textId="77777777" w:rsidR="008A29B9" w:rsidRDefault="00A66C32">
            <w:pPr>
              <w:spacing w:after="40"/>
            </w:pPr>
            <w:r>
              <w:rPr>
                <w:sz w:val="19"/>
              </w:rPr>
              <w:t>Cable entry / gland specification</w:t>
            </w:r>
          </w:p>
        </w:tc>
        <w:tc>
          <w:tcPr>
            <w:tcW w:w="3249" w:type="dxa"/>
          </w:tcPr>
          <w:p w14:paraId="3A561A83" w14:textId="77777777" w:rsidR="008A29B9" w:rsidRDefault="00A66C32">
            <w:pPr>
              <w:spacing w:after="40"/>
            </w:pPr>
            <w:r>
              <w:rPr>
                <w:sz w:val="19"/>
              </w:rPr>
              <w:t>Not yet determined</w:t>
            </w:r>
          </w:p>
        </w:tc>
        <w:tc>
          <w:tcPr>
            <w:tcW w:w="3249" w:type="dxa"/>
          </w:tcPr>
          <w:p w14:paraId="1443DC20" w14:textId="77777777" w:rsidR="008A29B9" w:rsidRDefault="00A66C32">
            <w:pPr>
              <w:spacing w:after="40"/>
            </w:pPr>
            <w:r>
              <w:rPr>
                <w:b/>
                <w:color w:val="B23A3A"/>
                <w:sz w:val="19"/>
              </w:rPr>
              <w:t>Pending confirmation</w:t>
            </w:r>
          </w:p>
        </w:tc>
      </w:tr>
      <w:tr w:rsidR="008A29B9" w14:paraId="7D192C73" w14:textId="77777777">
        <w:trPr>
          <w:jc w:val="center"/>
        </w:trPr>
        <w:tc>
          <w:tcPr>
            <w:tcW w:w="3249" w:type="dxa"/>
            <w:shd w:val="clear" w:color="auto" w:fill="FAFAF8"/>
          </w:tcPr>
          <w:p w14:paraId="2EFCA180" w14:textId="77777777" w:rsidR="008A29B9" w:rsidRDefault="00A66C32">
            <w:pPr>
              <w:spacing w:after="40"/>
            </w:pPr>
            <w:r>
              <w:rPr>
                <w:sz w:val="19"/>
              </w:rPr>
              <w:t>Operating temperature range</w:t>
            </w:r>
          </w:p>
        </w:tc>
        <w:tc>
          <w:tcPr>
            <w:tcW w:w="3249" w:type="dxa"/>
            <w:shd w:val="clear" w:color="auto" w:fill="FAFAF8"/>
          </w:tcPr>
          <w:p w14:paraId="2CCC6FE9" w14:textId="77777777" w:rsidR="008A29B9" w:rsidRDefault="00A66C32">
            <w:pPr>
              <w:spacing w:after="40"/>
            </w:pPr>
            <w:r>
              <w:rPr>
                <w:sz w:val="19"/>
              </w:rPr>
              <w:t>−</w:t>
            </w:r>
            <w:r>
              <w:rPr>
                <w:sz w:val="19"/>
              </w:rPr>
              <w:t>40°C to +85°C (ambient)</w:t>
            </w:r>
          </w:p>
        </w:tc>
        <w:tc>
          <w:tcPr>
            <w:tcW w:w="3249" w:type="dxa"/>
            <w:shd w:val="clear" w:color="auto" w:fill="FAFAF8"/>
          </w:tcPr>
          <w:p w14:paraId="39EE1144" w14:textId="77777777" w:rsidR="008A29B9" w:rsidRDefault="00A66C32">
            <w:pPr>
              <w:spacing w:after="40"/>
            </w:pPr>
            <w:r>
              <w:rPr>
                <w:b/>
                <w:color w:val="2C6B33"/>
                <w:sz w:val="19"/>
              </w:rPr>
              <w:t>Final</w:t>
            </w:r>
            <w:r>
              <w:rPr>
                <w:sz w:val="19"/>
              </w:rPr>
              <w:t xml:space="preserve"> (project-confirmed; not yet calibration/test-verified — see note below)</w:t>
            </w:r>
          </w:p>
        </w:tc>
      </w:tr>
      <w:tr w:rsidR="008A29B9" w14:paraId="2DB3E55A" w14:textId="77777777">
        <w:trPr>
          <w:jc w:val="center"/>
        </w:trPr>
        <w:tc>
          <w:tcPr>
            <w:tcW w:w="3249" w:type="dxa"/>
          </w:tcPr>
          <w:p w14:paraId="49CB344F" w14:textId="77777777" w:rsidR="008A29B9" w:rsidRDefault="00A66C32">
            <w:pPr>
              <w:spacing w:after="40"/>
            </w:pPr>
            <w:r>
              <w:rPr>
                <w:sz w:val="19"/>
              </w:rPr>
              <w:t>Operating humidity range</w:t>
            </w:r>
          </w:p>
        </w:tc>
        <w:tc>
          <w:tcPr>
            <w:tcW w:w="3249" w:type="dxa"/>
          </w:tcPr>
          <w:p w14:paraId="13A29058" w14:textId="77777777" w:rsidR="008A29B9" w:rsidRDefault="00A66C32">
            <w:pPr>
              <w:spacing w:after="40"/>
            </w:pPr>
            <w:r>
              <w:rPr>
                <w:sz w:val="19"/>
              </w:rPr>
              <w:t>Not yet determined</w:t>
            </w:r>
          </w:p>
        </w:tc>
        <w:tc>
          <w:tcPr>
            <w:tcW w:w="3249" w:type="dxa"/>
          </w:tcPr>
          <w:p w14:paraId="5E884B0C" w14:textId="77777777" w:rsidR="008A29B9" w:rsidRDefault="00A66C32">
            <w:pPr>
              <w:spacing w:after="40"/>
            </w:pPr>
            <w:r>
              <w:rPr>
                <w:b/>
                <w:color w:val="B23A3A"/>
                <w:sz w:val="19"/>
              </w:rPr>
              <w:t>Pending confirmation</w:t>
            </w:r>
          </w:p>
        </w:tc>
      </w:tr>
    </w:tbl>
    <w:p w14:paraId="697266F0" w14:textId="77777777" w:rsidR="008A29B9" w:rsidRDefault="008A29B9">
      <w:pPr>
        <w:spacing w:after="80"/>
      </w:pPr>
    </w:p>
    <w:tbl>
      <w:tblPr>
        <w:tblW w:w="0" w:type="auto"/>
        <w:jc w:val="center"/>
        <w:tblLook w:val="04A0" w:firstRow="1" w:lastRow="0" w:firstColumn="1" w:lastColumn="0" w:noHBand="0" w:noVBand="1"/>
      </w:tblPr>
      <w:tblGrid>
        <w:gridCol w:w="9746"/>
      </w:tblGrid>
      <w:tr w:rsidR="008A29B9" w14:paraId="668BA112" w14:textId="77777777">
        <w:trPr>
          <w:jc w:val="center"/>
        </w:trPr>
        <w:tc>
          <w:tcPr>
            <w:tcW w:w="9746" w:type="dxa"/>
            <w:tcBorders>
              <w:top w:val="single" w:sz="6" w:space="0" w:color="7C93AE"/>
              <w:left w:val="single" w:sz="6" w:space="0" w:color="7C93AE"/>
              <w:bottom w:val="single" w:sz="6" w:space="0" w:color="7C93AE"/>
              <w:right w:val="single" w:sz="6" w:space="0" w:color="7C93AE"/>
            </w:tcBorders>
            <w:shd w:val="clear" w:color="auto" w:fill="EFF3F7"/>
          </w:tcPr>
          <w:p w14:paraId="64E3FCB2" w14:textId="77777777" w:rsidR="008A29B9" w:rsidRDefault="00A66C32">
            <w:pPr>
              <w:spacing w:after="80"/>
            </w:pPr>
            <w:r>
              <w:rPr>
                <w:b/>
                <w:sz w:val="18"/>
              </w:rPr>
              <w:lastRenderedPageBreak/>
              <w:t>NOTE ON OPERATING TEMPERATURE RANGE</w:t>
            </w:r>
          </w:p>
          <w:p w14:paraId="19622E01" w14:textId="77777777" w:rsidR="008A29B9" w:rsidRDefault="00A66C32">
            <w:pPr>
              <w:spacing w:after="40"/>
            </w:pPr>
            <w:r>
              <w:rPr>
                <w:sz w:val="20"/>
              </w:rPr>
              <w:t>The −40°C to +85°C figure above is a project-confirmed value corresponding to a typical extended-industrial electronics component rating. For reference, a comparable certified diffusion-type gas detector (New Cosmos KD-12/KD-12R) specifies a narrower field ambient operating range of −10°C to 50°C (RH 10–90%), which is more representative of actual refinery ambient conditions. Whether −40°C/+85°C is intended as GLD's true field deployment target, or is a component rating rather than a field specification, sh</w:t>
            </w:r>
            <w:r>
              <w:rPr>
                <w:sz w:val="20"/>
              </w:rPr>
              <w:t>ould be confirmed before this value is relied upon in a certification submission.</w:t>
            </w:r>
          </w:p>
        </w:tc>
      </w:tr>
    </w:tbl>
    <w:p w14:paraId="15AF1F09" w14:textId="77777777" w:rsidR="008A29B9" w:rsidRDefault="008A29B9">
      <w:pPr>
        <w:spacing w:after="80"/>
      </w:pPr>
    </w:p>
    <w:p w14:paraId="7A465A88" w14:textId="77777777" w:rsidR="008A29B9" w:rsidRDefault="00A66C32">
      <w:pPr>
        <w:pStyle w:val="Heading1"/>
      </w:pPr>
      <w:bookmarkStart w:id="22" w:name="_Toc240979080"/>
      <w:r>
        <w:t>14. Certification Status</w:t>
      </w:r>
      <w:bookmarkEnd w:id="22"/>
    </w:p>
    <w:tbl>
      <w:tblPr>
        <w:tblW w:w="0" w:type="auto"/>
        <w:jc w:val="center"/>
        <w:tblLook w:val="04A0" w:firstRow="1" w:lastRow="0" w:firstColumn="1" w:lastColumn="0" w:noHBand="0" w:noVBand="1"/>
      </w:tblPr>
      <w:tblGrid>
        <w:gridCol w:w="9746"/>
      </w:tblGrid>
      <w:tr w:rsidR="008A29B9" w14:paraId="3139DF59" w14:textId="77777777">
        <w:trPr>
          <w:jc w:val="center"/>
        </w:trPr>
        <w:tc>
          <w:tcPr>
            <w:tcW w:w="9746" w:type="dxa"/>
            <w:tcBorders>
              <w:top w:val="single" w:sz="6" w:space="0" w:color="B23A3A"/>
              <w:left w:val="single" w:sz="6" w:space="0" w:color="B23A3A"/>
              <w:bottom w:val="single" w:sz="6" w:space="0" w:color="B23A3A"/>
              <w:right w:val="single" w:sz="6" w:space="0" w:color="B23A3A"/>
            </w:tcBorders>
            <w:shd w:val="clear" w:color="auto" w:fill="FBE9E9"/>
          </w:tcPr>
          <w:p w14:paraId="780C116F" w14:textId="77777777" w:rsidR="008A29B9" w:rsidRDefault="00A66C32">
            <w:pPr>
              <w:spacing w:after="80"/>
            </w:pPr>
            <w:r>
              <w:rPr>
                <w:b/>
                <w:sz w:val="18"/>
              </w:rPr>
              <w:t>IMPORTANT</w:t>
            </w:r>
          </w:p>
          <w:p w14:paraId="0205BD40" w14:textId="77777777" w:rsidR="008A29B9" w:rsidRDefault="00A66C32">
            <w:pPr>
              <w:spacing w:after="40"/>
            </w:pPr>
            <w:r>
              <w:rPr>
                <w:sz w:val="20"/>
              </w:rPr>
              <w:t xml:space="preserve">GLD is </w:t>
            </w:r>
            <w:r>
              <w:rPr>
                <w:b/>
                <w:sz w:val="20"/>
              </w:rPr>
              <w:t>not yet ATEX/IECEx certified</w:t>
            </w:r>
            <w:r>
              <w:rPr>
                <w:sz w:val="20"/>
              </w:rPr>
              <w:t>. The classification parameters below are the applicant's proposal for the purpose of the ongoing certification process; they are recorded here as a request, not as a granted or agreed classification. Do not represent GLD as certified, or as suitable for a specific hazardous-area zone, until a certificate has been issued.</w:t>
            </w:r>
          </w:p>
        </w:tc>
      </w:tr>
    </w:tbl>
    <w:p w14:paraId="143A1B6D" w14:textId="77777777" w:rsidR="008A29B9" w:rsidRDefault="008A29B9">
      <w:pPr>
        <w:spacing w:after="80"/>
      </w:pPr>
    </w:p>
    <w:tbl>
      <w:tblPr>
        <w:tblStyle w:val="TableGrid"/>
        <w:tblW w:w="0" w:type="auto"/>
        <w:jc w:val="center"/>
        <w:tblLook w:val="04A0" w:firstRow="1" w:lastRow="0" w:firstColumn="1" w:lastColumn="0" w:noHBand="0" w:noVBand="1"/>
      </w:tblPr>
      <w:tblGrid>
        <w:gridCol w:w="3249"/>
        <w:gridCol w:w="3249"/>
        <w:gridCol w:w="3249"/>
      </w:tblGrid>
      <w:tr w:rsidR="008A29B9" w14:paraId="694847E5" w14:textId="77777777">
        <w:trPr>
          <w:jc w:val="center"/>
        </w:trPr>
        <w:tc>
          <w:tcPr>
            <w:tcW w:w="3249" w:type="dxa"/>
            <w:shd w:val="clear" w:color="auto" w:fill="EFEFEC"/>
          </w:tcPr>
          <w:p w14:paraId="143AD0A9" w14:textId="77777777" w:rsidR="008A29B9" w:rsidRDefault="00A66C32">
            <w:pPr>
              <w:spacing w:after="40"/>
            </w:pPr>
            <w:r>
              <w:rPr>
                <w:b/>
                <w:color w:val="5B5B5B"/>
                <w:sz w:val="18"/>
              </w:rPr>
              <w:t>Parameter</w:t>
            </w:r>
          </w:p>
        </w:tc>
        <w:tc>
          <w:tcPr>
            <w:tcW w:w="3249" w:type="dxa"/>
            <w:shd w:val="clear" w:color="auto" w:fill="EFEFEC"/>
          </w:tcPr>
          <w:p w14:paraId="2F638F61" w14:textId="77777777" w:rsidR="008A29B9" w:rsidRDefault="00A66C32">
            <w:pPr>
              <w:spacing w:after="40"/>
            </w:pPr>
            <w:r>
              <w:rPr>
                <w:b/>
                <w:color w:val="5B5B5B"/>
                <w:sz w:val="18"/>
              </w:rPr>
              <w:t>Requested / target value</w:t>
            </w:r>
          </w:p>
        </w:tc>
        <w:tc>
          <w:tcPr>
            <w:tcW w:w="3249" w:type="dxa"/>
            <w:shd w:val="clear" w:color="auto" w:fill="EFEFEC"/>
          </w:tcPr>
          <w:p w14:paraId="1980479E" w14:textId="77777777" w:rsidR="008A29B9" w:rsidRDefault="00A66C32">
            <w:pPr>
              <w:spacing w:after="40"/>
            </w:pPr>
            <w:r>
              <w:rPr>
                <w:b/>
                <w:color w:val="5B5B5B"/>
                <w:sz w:val="18"/>
              </w:rPr>
              <w:t>Status</w:t>
            </w:r>
          </w:p>
        </w:tc>
      </w:tr>
      <w:tr w:rsidR="008A29B9" w14:paraId="38E1E4BA" w14:textId="77777777">
        <w:trPr>
          <w:jc w:val="center"/>
        </w:trPr>
        <w:tc>
          <w:tcPr>
            <w:tcW w:w="3249" w:type="dxa"/>
          </w:tcPr>
          <w:p w14:paraId="14FB11AF" w14:textId="77777777" w:rsidR="008A29B9" w:rsidRDefault="00A66C32">
            <w:pPr>
              <w:spacing w:after="40"/>
            </w:pPr>
            <w:r>
              <w:rPr>
                <w:sz w:val="19"/>
              </w:rPr>
              <w:t>Equipment category / group</w:t>
            </w:r>
          </w:p>
        </w:tc>
        <w:tc>
          <w:tcPr>
            <w:tcW w:w="3249" w:type="dxa"/>
          </w:tcPr>
          <w:p w14:paraId="7EE212DA" w14:textId="77777777" w:rsidR="008A29B9" w:rsidRDefault="00A66C32">
            <w:pPr>
              <w:spacing w:after="40"/>
            </w:pPr>
            <w:r>
              <w:rPr>
                <w:sz w:val="19"/>
              </w:rPr>
              <w:t>Category 2G, Group II</w:t>
            </w:r>
          </w:p>
        </w:tc>
        <w:tc>
          <w:tcPr>
            <w:tcW w:w="3249" w:type="dxa"/>
          </w:tcPr>
          <w:p w14:paraId="41FA42CF" w14:textId="77777777" w:rsidR="008A29B9" w:rsidRDefault="00A66C32">
            <w:pPr>
              <w:spacing w:after="40"/>
            </w:pPr>
            <w:r>
              <w:rPr>
                <w:b/>
                <w:color w:val="8A6D1E"/>
                <w:sz w:val="19"/>
              </w:rPr>
              <w:t>Requested</w:t>
            </w:r>
            <w:r>
              <w:rPr>
                <w:sz w:val="19"/>
              </w:rPr>
              <w:t xml:space="preserve"> — subject to ExCB assessment</w:t>
            </w:r>
          </w:p>
        </w:tc>
      </w:tr>
      <w:tr w:rsidR="008A29B9" w14:paraId="0F4CC36E" w14:textId="77777777">
        <w:trPr>
          <w:jc w:val="center"/>
        </w:trPr>
        <w:tc>
          <w:tcPr>
            <w:tcW w:w="3249" w:type="dxa"/>
            <w:shd w:val="clear" w:color="auto" w:fill="FAFAF8"/>
          </w:tcPr>
          <w:p w14:paraId="4D109221" w14:textId="77777777" w:rsidR="008A29B9" w:rsidRDefault="00A66C32">
            <w:pPr>
              <w:spacing w:after="40"/>
            </w:pPr>
            <w:r>
              <w:rPr>
                <w:sz w:val="19"/>
              </w:rPr>
              <w:t>Zone</w:t>
            </w:r>
          </w:p>
        </w:tc>
        <w:tc>
          <w:tcPr>
            <w:tcW w:w="3249" w:type="dxa"/>
            <w:shd w:val="clear" w:color="auto" w:fill="FAFAF8"/>
          </w:tcPr>
          <w:p w14:paraId="0FC2DEAC" w14:textId="77777777" w:rsidR="008A29B9" w:rsidRDefault="00A66C32">
            <w:pPr>
              <w:spacing w:after="40"/>
            </w:pPr>
            <w:r>
              <w:rPr>
                <w:sz w:val="19"/>
              </w:rPr>
              <w:t>Zone 1</w:t>
            </w:r>
          </w:p>
        </w:tc>
        <w:tc>
          <w:tcPr>
            <w:tcW w:w="3249" w:type="dxa"/>
            <w:shd w:val="clear" w:color="auto" w:fill="FAFAF8"/>
          </w:tcPr>
          <w:p w14:paraId="41E5286D" w14:textId="77777777" w:rsidR="008A29B9" w:rsidRDefault="00A66C32">
            <w:pPr>
              <w:spacing w:after="40"/>
            </w:pPr>
            <w:r>
              <w:rPr>
                <w:b/>
                <w:color w:val="8A6D1E"/>
                <w:sz w:val="19"/>
              </w:rPr>
              <w:t>Internal recommendation</w:t>
            </w:r>
            <w:r>
              <w:rPr>
                <w:sz w:val="19"/>
              </w:rPr>
              <w:t xml:space="preserve"> — pending ExCB confirmation</w:t>
            </w:r>
          </w:p>
        </w:tc>
      </w:tr>
      <w:tr w:rsidR="008A29B9" w14:paraId="464ABC2D" w14:textId="77777777">
        <w:trPr>
          <w:jc w:val="center"/>
        </w:trPr>
        <w:tc>
          <w:tcPr>
            <w:tcW w:w="3249" w:type="dxa"/>
          </w:tcPr>
          <w:p w14:paraId="0EF200AC" w14:textId="77777777" w:rsidR="008A29B9" w:rsidRDefault="00A66C32">
            <w:pPr>
              <w:spacing w:after="40"/>
            </w:pPr>
            <w:r>
              <w:rPr>
                <w:sz w:val="19"/>
              </w:rPr>
              <w:t>Gas group</w:t>
            </w:r>
          </w:p>
        </w:tc>
        <w:tc>
          <w:tcPr>
            <w:tcW w:w="3249" w:type="dxa"/>
          </w:tcPr>
          <w:p w14:paraId="75107251" w14:textId="77777777" w:rsidR="008A29B9" w:rsidRDefault="00A66C32">
            <w:pPr>
              <w:spacing w:after="40"/>
            </w:pPr>
            <w:r>
              <w:rPr>
                <w:sz w:val="19"/>
              </w:rPr>
              <w:t>IIC</w:t>
            </w:r>
          </w:p>
        </w:tc>
        <w:tc>
          <w:tcPr>
            <w:tcW w:w="3249" w:type="dxa"/>
          </w:tcPr>
          <w:p w14:paraId="12FE713C" w14:textId="77777777" w:rsidR="008A29B9" w:rsidRDefault="00A66C32">
            <w:pPr>
              <w:spacing w:after="40"/>
            </w:pPr>
            <w:r>
              <w:rPr>
                <w:b/>
                <w:color w:val="8A6D1E"/>
                <w:sz w:val="19"/>
              </w:rPr>
              <w:t>Internal recommendation</w:t>
            </w:r>
            <w:r>
              <w:rPr>
                <w:sz w:val="19"/>
              </w:rPr>
              <w:t>, not an ExCB decision</w:t>
            </w:r>
          </w:p>
        </w:tc>
      </w:tr>
      <w:tr w:rsidR="008A29B9" w14:paraId="58104183" w14:textId="77777777">
        <w:trPr>
          <w:jc w:val="center"/>
        </w:trPr>
        <w:tc>
          <w:tcPr>
            <w:tcW w:w="3249" w:type="dxa"/>
            <w:shd w:val="clear" w:color="auto" w:fill="FAFAF8"/>
          </w:tcPr>
          <w:p w14:paraId="3C21D8B9" w14:textId="77777777" w:rsidR="008A29B9" w:rsidRDefault="00A66C32">
            <w:pPr>
              <w:spacing w:after="40"/>
            </w:pPr>
            <w:r>
              <w:rPr>
                <w:sz w:val="19"/>
              </w:rPr>
              <w:t>Temperature class</w:t>
            </w:r>
          </w:p>
        </w:tc>
        <w:tc>
          <w:tcPr>
            <w:tcW w:w="3249" w:type="dxa"/>
            <w:shd w:val="clear" w:color="auto" w:fill="FAFAF8"/>
          </w:tcPr>
          <w:p w14:paraId="79840AE5" w14:textId="77777777" w:rsidR="008A29B9" w:rsidRDefault="00A66C32">
            <w:pPr>
              <w:spacing w:after="40"/>
            </w:pPr>
            <w:r>
              <w:rPr>
                <w:sz w:val="19"/>
              </w:rPr>
              <w:t>T4 (≤135°C)</w:t>
            </w:r>
          </w:p>
        </w:tc>
        <w:tc>
          <w:tcPr>
            <w:tcW w:w="3249" w:type="dxa"/>
            <w:shd w:val="clear" w:color="auto" w:fill="FAFAF8"/>
          </w:tcPr>
          <w:p w14:paraId="59A2DD4A" w14:textId="77777777" w:rsidR="008A29B9" w:rsidRDefault="00A66C32">
            <w:pPr>
              <w:spacing w:after="40"/>
            </w:pPr>
            <w:r>
              <w:rPr>
                <w:b/>
                <w:color w:val="8A6D1E"/>
                <w:sz w:val="19"/>
              </w:rPr>
              <w:t>Target</w:t>
            </w:r>
            <w:r>
              <w:rPr>
                <w:sz w:val="19"/>
              </w:rPr>
              <w:t xml:space="preserve"> — verification outstanding (no hot-spot measurement performed yet)</w:t>
            </w:r>
          </w:p>
        </w:tc>
      </w:tr>
      <w:tr w:rsidR="008A29B9" w14:paraId="29C47330" w14:textId="77777777">
        <w:trPr>
          <w:jc w:val="center"/>
        </w:trPr>
        <w:tc>
          <w:tcPr>
            <w:tcW w:w="3249" w:type="dxa"/>
          </w:tcPr>
          <w:p w14:paraId="02AE326F" w14:textId="77777777" w:rsidR="008A29B9" w:rsidRDefault="00A66C32">
            <w:pPr>
              <w:spacing w:after="40"/>
            </w:pPr>
            <w:r>
              <w:rPr>
                <w:sz w:val="19"/>
              </w:rPr>
              <w:t>Type of protection</w:t>
            </w:r>
          </w:p>
        </w:tc>
        <w:tc>
          <w:tcPr>
            <w:tcW w:w="3249" w:type="dxa"/>
          </w:tcPr>
          <w:p w14:paraId="6FD178C1" w14:textId="77777777" w:rsidR="008A29B9" w:rsidRDefault="00A66C32">
            <w:pPr>
              <w:spacing w:after="40"/>
            </w:pPr>
            <w:r>
              <w:rPr>
                <w:sz w:val="19"/>
              </w:rPr>
              <w:t>Ex d, Ex e, or Ex i — under evaluation</w:t>
            </w:r>
          </w:p>
        </w:tc>
        <w:tc>
          <w:tcPr>
            <w:tcW w:w="3249" w:type="dxa"/>
          </w:tcPr>
          <w:p w14:paraId="5212794D" w14:textId="77777777" w:rsidR="008A29B9" w:rsidRDefault="00A66C32">
            <w:pPr>
              <w:spacing w:after="40"/>
            </w:pPr>
            <w:r>
              <w:rPr>
                <w:b/>
                <w:color w:val="B23A3A"/>
                <w:sz w:val="19"/>
              </w:rPr>
              <w:t>Open</w:t>
            </w:r>
          </w:p>
        </w:tc>
      </w:tr>
      <w:tr w:rsidR="008A29B9" w14:paraId="58878244" w14:textId="77777777">
        <w:trPr>
          <w:jc w:val="center"/>
        </w:trPr>
        <w:tc>
          <w:tcPr>
            <w:tcW w:w="3249" w:type="dxa"/>
            <w:shd w:val="clear" w:color="auto" w:fill="FAFAF8"/>
          </w:tcPr>
          <w:p w14:paraId="7083C7B6" w14:textId="77777777" w:rsidR="008A29B9" w:rsidRDefault="00A66C32">
            <w:pPr>
              <w:spacing w:after="40"/>
            </w:pPr>
            <w:r>
              <w:rPr>
                <w:sz w:val="19"/>
              </w:rPr>
              <w:t>Standards to be applied</w:t>
            </w:r>
          </w:p>
        </w:tc>
        <w:tc>
          <w:tcPr>
            <w:tcW w:w="3249" w:type="dxa"/>
            <w:shd w:val="clear" w:color="auto" w:fill="FAFAF8"/>
          </w:tcPr>
          <w:p w14:paraId="0A9171B4" w14:textId="77777777" w:rsidR="008A29B9" w:rsidRDefault="00A66C32">
            <w:pPr>
              <w:spacing w:after="40"/>
            </w:pPr>
            <w:r>
              <w:rPr>
                <w:sz w:val="19"/>
              </w:rPr>
              <w:t>IEC 60079-0, plus the standard corresponding to the type of protection once selected</w:t>
            </w:r>
          </w:p>
        </w:tc>
        <w:tc>
          <w:tcPr>
            <w:tcW w:w="3249" w:type="dxa"/>
            <w:shd w:val="clear" w:color="auto" w:fill="FAFAF8"/>
          </w:tcPr>
          <w:p w14:paraId="08C3BF1D" w14:textId="77777777" w:rsidR="008A29B9" w:rsidRDefault="00A66C32">
            <w:pPr>
              <w:spacing w:after="40"/>
            </w:pPr>
            <w:r>
              <w:rPr>
                <w:b/>
                <w:color w:val="B23A3A"/>
                <w:sz w:val="19"/>
              </w:rPr>
              <w:t>Dependent on the item above</w:t>
            </w:r>
          </w:p>
        </w:tc>
      </w:tr>
      <w:tr w:rsidR="008A29B9" w14:paraId="35E85B0E" w14:textId="77777777">
        <w:trPr>
          <w:jc w:val="center"/>
        </w:trPr>
        <w:tc>
          <w:tcPr>
            <w:tcW w:w="3249" w:type="dxa"/>
          </w:tcPr>
          <w:p w14:paraId="619D5686" w14:textId="77777777" w:rsidR="008A29B9" w:rsidRDefault="00A66C32">
            <w:pPr>
              <w:spacing w:after="40"/>
            </w:pPr>
            <w:r>
              <w:rPr>
                <w:sz w:val="19"/>
              </w:rPr>
              <w:t>Certification route</w:t>
            </w:r>
          </w:p>
        </w:tc>
        <w:tc>
          <w:tcPr>
            <w:tcW w:w="3249" w:type="dxa"/>
          </w:tcPr>
          <w:p w14:paraId="6C0D3B21" w14:textId="77777777" w:rsidR="008A29B9" w:rsidRDefault="00A66C32">
            <w:pPr>
              <w:spacing w:after="40"/>
            </w:pPr>
            <w:r>
              <w:rPr>
                <w:sz w:val="19"/>
              </w:rPr>
              <w:t>IECEx Certificate of Conformity and/or ATEX EU-type examination</w:t>
            </w:r>
          </w:p>
        </w:tc>
        <w:tc>
          <w:tcPr>
            <w:tcW w:w="3249" w:type="dxa"/>
          </w:tcPr>
          <w:p w14:paraId="52A242C5" w14:textId="77777777" w:rsidR="008A29B9" w:rsidRDefault="00A66C32">
            <w:pPr>
              <w:spacing w:after="40"/>
            </w:pPr>
            <w:r>
              <w:rPr>
                <w:b/>
                <w:color w:val="B23A3A"/>
                <w:sz w:val="19"/>
              </w:rPr>
              <w:t>To be confirmed with the ExCB</w:t>
            </w:r>
          </w:p>
        </w:tc>
      </w:tr>
      <w:tr w:rsidR="008A29B9" w14:paraId="51D0A6B9" w14:textId="77777777">
        <w:trPr>
          <w:jc w:val="center"/>
        </w:trPr>
        <w:tc>
          <w:tcPr>
            <w:tcW w:w="3249" w:type="dxa"/>
            <w:shd w:val="clear" w:color="auto" w:fill="FAFAF8"/>
          </w:tcPr>
          <w:p w14:paraId="2DF9F99C" w14:textId="77777777" w:rsidR="008A29B9" w:rsidRDefault="00A66C32">
            <w:pPr>
              <w:spacing w:after="40"/>
            </w:pPr>
            <w:r>
              <w:rPr>
                <w:sz w:val="19"/>
              </w:rPr>
              <w:t>Nameplate / marking</w:t>
            </w:r>
          </w:p>
        </w:tc>
        <w:tc>
          <w:tcPr>
            <w:tcW w:w="3249" w:type="dxa"/>
            <w:shd w:val="clear" w:color="auto" w:fill="FAFAF8"/>
          </w:tcPr>
          <w:p w14:paraId="69E9A11F" w14:textId="77777777" w:rsidR="008A29B9" w:rsidRDefault="00A66C32">
            <w:pPr>
              <w:spacing w:after="40"/>
            </w:pPr>
            <w:r>
              <w:rPr>
                <w:sz w:val="19"/>
              </w:rPr>
              <w:t>Cannot be finalized until the above parameters are confirmed by the ExCB</w:t>
            </w:r>
          </w:p>
        </w:tc>
        <w:tc>
          <w:tcPr>
            <w:tcW w:w="3249" w:type="dxa"/>
            <w:shd w:val="clear" w:color="auto" w:fill="FAFAF8"/>
          </w:tcPr>
          <w:p w14:paraId="42D71F18" w14:textId="77777777" w:rsidR="008A29B9" w:rsidRDefault="00A66C32">
            <w:pPr>
              <w:spacing w:after="40"/>
            </w:pPr>
            <w:r>
              <w:rPr>
                <w:b/>
                <w:color w:val="B23A3A"/>
                <w:sz w:val="19"/>
              </w:rPr>
              <w:t>Not yet available</w:t>
            </w:r>
          </w:p>
        </w:tc>
      </w:tr>
    </w:tbl>
    <w:p w14:paraId="4C98DA3A" w14:textId="77777777" w:rsidR="008A29B9" w:rsidRDefault="008A29B9">
      <w:pPr>
        <w:spacing w:after="80"/>
      </w:pPr>
    </w:p>
    <w:p w14:paraId="1EF8C6CD" w14:textId="77777777" w:rsidR="008A29B9" w:rsidRDefault="00A66C32">
      <w:r>
        <w:t>The full technical submission supporting this certification effort is maintained separately in the project's IECEx/ATEX Technical Datasheet. This Instruction Manual is intended to satisfy the "usage and installation instructions" item of that submission once reviewed and approved.</w:t>
      </w:r>
    </w:p>
    <w:p w14:paraId="48EF773F" w14:textId="77777777" w:rsidR="008A29B9" w:rsidRDefault="00A66C32">
      <w:pPr>
        <w:pStyle w:val="Heading1"/>
      </w:pPr>
      <w:bookmarkStart w:id="23" w:name="_Toc240979081"/>
      <w:r>
        <w:t>15. Warranty</w:t>
      </w:r>
      <w:bookmarkEnd w:id="23"/>
    </w:p>
    <w:p w14:paraId="25BE7E62" w14:textId="77777777" w:rsidR="008A29B9" w:rsidRDefault="00A66C32">
      <w:r>
        <w:t>A formal warranty period and terms for GLD have not yet been established. Warranty terms will be defined by LGU as part of the commercial agreement with Pertamina and are not addressed by this technical manual.</w:t>
      </w:r>
    </w:p>
    <w:p w14:paraId="18034EEB" w14:textId="77777777" w:rsidR="008A29B9" w:rsidRDefault="00A66C32">
      <w:pPr>
        <w:pStyle w:val="Heading1"/>
      </w:pPr>
      <w:bookmarkStart w:id="24" w:name="_Toc240979082"/>
      <w:r>
        <w:lastRenderedPageBreak/>
        <w:t>16. Service Life</w:t>
      </w:r>
      <w:bookmarkEnd w:id="24"/>
    </w:p>
    <w:p w14:paraId="51F754A1" w14:textId="77777777" w:rsidR="008A29B9" w:rsidRDefault="00A66C32">
      <w:r>
        <w:t>An overall design service life and a specific gas-sensor replacement interval have not yet been established for GLD. As with any metal-oxide gas sensor, sensing performance is expected to degrade over time and with exposure to high-concentration or contaminating gases; the sensing elements should be treated as consumable components requiring periodic verification (Section 11) and eventual replacement, on an interval to be defined once field experience is available.</w:t>
      </w:r>
    </w:p>
    <w:p w14:paraId="1876745D" w14:textId="77777777" w:rsidR="008A29B9" w:rsidRDefault="00A66C32">
      <w:pPr>
        <w:pStyle w:val="Heading1"/>
      </w:pPr>
      <w:bookmarkStart w:id="25" w:name="_Toc240979083"/>
      <w:r>
        <w:t>17. Glossary</w:t>
      </w:r>
      <w:bookmarkEnd w:id="25"/>
    </w:p>
    <w:tbl>
      <w:tblPr>
        <w:tblStyle w:val="TableGrid"/>
        <w:tblW w:w="0" w:type="auto"/>
        <w:jc w:val="center"/>
        <w:tblLook w:val="04A0" w:firstRow="1" w:lastRow="0" w:firstColumn="1" w:lastColumn="0" w:noHBand="0" w:noVBand="1"/>
      </w:tblPr>
      <w:tblGrid>
        <w:gridCol w:w="4873"/>
        <w:gridCol w:w="4873"/>
      </w:tblGrid>
      <w:tr w:rsidR="008A29B9" w14:paraId="3BC5A846" w14:textId="77777777">
        <w:trPr>
          <w:jc w:val="center"/>
        </w:trPr>
        <w:tc>
          <w:tcPr>
            <w:tcW w:w="4873" w:type="dxa"/>
            <w:shd w:val="clear" w:color="auto" w:fill="EFEFEC"/>
          </w:tcPr>
          <w:p w14:paraId="135ADF64" w14:textId="77777777" w:rsidR="008A29B9" w:rsidRDefault="00A66C32">
            <w:pPr>
              <w:spacing w:after="40"/>
            </w:pPr>
            <w:r>
              <w:rPr>
                <w:b/>
                <w:color w:val="5B5B5B"/>
                <w:sz w:val="18"/>
              </w:rPr>
              <w:t>Term</w:t>
            </w:r>
          </w:p>
        </w:tc>
        <w:tc>
          <w:tcPr>
            <w:tcW w:w="4873" w:type="dxa"/>
            <w:shd w:val="clear" w:color="auto" w:fill="EFEFEC"/>
          </w:tcPr>
          <w:p w14:paraId="2038BD5F" w14:textId="77777777" w:rsidR="008A29B9" w:rsidRDefault="00A66C32">
            <w:pPr>
              <w:spacing w:after="40"/>
            </w:pPr>
            <w:r>
              <w:rPr>
                <w:b/>
                <w:color w:val="5B5B5B"/>
                <w:sz w:val="18"/>
              </w:rPr>
              <w:t>Meaning</w:t>
            </w:r>
          </w:p>
        </w:tc>
      </w:tr>
      <w:tr w:rsidR="008A29B9" w14:paraId="75E5C9E7" w14:textId="77777777">
        <w:trPr>
          <w:jc w:val="center"/>
        </w:trPr>
        <w:tc>
          <w:tcPr>
            <w:tcW w:w="4873" w:type="dxa"/>
          </w:tcPr>
          <w:p w14:paraId="28D55934" w14:textId="77777777" w:rsidR="008A29B9" w:rsidRDefault="00A66C32">
            <w:pPr>
              <w:spacing w:after="40"/>
            </w:pPr>
            <w:r>
              <w:rPr>
                <w:sz w:val="19"/>
              </w:rPr>
              <w:t>GLD</w:t>
            </w:r>
          </w:p>
        </w:tc>
        <w:tc>
          <w:tcPr>
            <w:tcW w:w="4873" w:type="dxa"/>
          </w:tcPr>
          <w:p w14:paraId="1BCBD637" w14:textId="77777777" w:rsidR="008A29B9" w:rsidRDefault="00A66C32">
            <w:pPr>
              <w:spacing w:after="40"/>
            </w:pPr>
            <w:r>
              <w:rPr>
                <w:sz w:val="19"/>
              </w:rPr>
              <w:t>Gas Leak Detector — the sensor node described in this manual.</w:t>
            </w:r>
          </w:p>
        </w:tc>
      </w:tr>
      <w:tr w:rsidR="008A29B9" w14:paraId="3A698855" w14:textId="77777777">
        <w:trPr>
          <w:jc w:val="center"/>
        </w:trPr>
        <w:tc>
          <w:tcPr>
            <w:tcW w:w="4873" w:type="dxa"/>
            <w:shd w:val="clear" w:color="auto" w:fill="FAFAF8"/>
          </w:tcPr>
          <w:p w14:paraId="0B7F9F87" w14:textId="77777777" w:rsidR="008A29B9" w:rsidRDefault="00A66C32">
            <w:pPr>
              <w:spacing w:after="40"/>
            </w:pPr>
            <w:r>
              <w:rPr>
                <w:sz w:val="19"/>
              </w:rPr>
              <w:t>Cluster Head (CH)</w:t>
            </w:r>
          </w:p>
        </w:tc>
        <w:tc>
          <w:tcPr>
            <w:tcW w:w="4873" w:type="dxa"/>
            <w:shd w:val="clear" w:color="auto" w:fill="FAFAF8"/>
          </w:tcPr>
          <w:p w14:paraId="3A17B438" w14:textId="77777777" w:rsidR="008A29B9" w:rsidRDefault="00A66C32">
            <w:pPr>
              <w:spacing w:after="40"/>
            </w:pPr>
            <w:r>
              <w:rPr>
                <w:sz w:val="19"/>
              </w:rPr>
              <w:t>An intermediate LoRa node that relays telemetry from one or more GLD units toward the Gateway, and can provide mesh routing between Cluster Heads.</w:t>
            </w:r>
          </w:p>
        </w:tc>
      </w:tr>
      <w:tr w:rsidR="008A29B9" w14:paraId="6FD70890" w14:textId="77777777">
        <w:trPr>
          <w:jc w:val="center"/>
        </w:trPr>
        <w:tc>
          <w:tcPr>
            <w:tcW w:w="4873" w:type="dxa"/>
          </w:tcPr>
          <w:p w14:paraId="7DA0035C" w14:textId="77777777" w:rsidR="008A29B9" w:rsidRDefault="00A66C32">
            <w:pPr>
              <w:spacing w:after="40"/>
            </w:pPr>
            <w:r>
              <w:rPr>
                <w:sz w:val="19"/>
              </w:rPr>
              <w:t>Gateway</w:t>
            </w:r>
          </w:p>
        </w:tc>
        <w:tc>
          <w:tcPr>
            <w:tcW w:w="4873" w:type="dxa"/>
          </w:tcPr>
          <w:p w14:paraId="7EADE27E" w14:textId="77777777" w:rsidR="008A29B9" w:rsidRDefault="00A66C32">
            <w:pPr>
              <w:spacing w:after="40"/>
            </w:pPr>
            <w:r>
              <w:rPr>
                <w:sz w:val="19"/>
              </w:rPr>
              <w:t>The device that bridges the LoRa mesh network to the MQTT broker and, from there, to the central server/dashboard.</w:t>
            </w:r>
          </w:p>
        </w:tc>
      </w:tr>
      <w:tr w:rsidR="008A29B9" w14:paraId="79A7634E" w14:textId="77777777">
        <w:trPr>
          <w:jc w:val="center"/>
        </w:trPr>
        <w:tc>
          <w:tcPr>
            <w:tcW w:w="4873" w:type="dxa"/>
            <w:shd w:val="clear" w:color="auto" w:fill="FAFAF8"/>
          </w:tcPr>
          <w:p w14:paraId="277061D8" w14:textId="77777777" w:rsidR="008A29B9" w:rsidRDefault="00A66C32">
            <w:pPr>
              <w:spacing w:after="40"/>
            </w:pPr>
            <w:r>
              <w:rPr>
                <w:sz w:val="19"/>
              </w:rPr>
              <w:t>Diffusion type</w:t>
            </w:r>
          </w:p>
        </w:tc>
        <w:tc>
          <w:tcPr>
            <w:tcW w:w="4873" w:type="dxa"/>
            <w:shd w:val="clear" w:color="auto" w:fill="FAFAF8"/>
          </w:tcPr>
          <w:p w14:paraId="1D6653BE" w14:textId="77777777" w:rsidR="008A29B9" w:rsidRDefault="00A66C32">
            <w:pPr>
              <w:spacing w:after="40"/>
            </w:pPr>
            <w:r>
              <w:rPr>
                <w:sz w:val="19"/>
              </w:rPr>
              <w:t>A gas detection method that relies on the natural diffusion of gas to the sensing element, rather than forced sampling.</w:t>
            </w:r>
          </w:p>
        </w:tc>
      </w:tr>
      <w:tr w:rsidR="008A29B9" w14:paraId="7A16D7C0" w14:textId="77777777">
        <w:trPr>
          <w:jc w:val="center"/>
        </w:trPr>
        <w:tc>
          <w:tcPr>
            <w:tcW w:w="4873" w:type="dxa"/>
          </w:tcPr>
          <w:p w14:paraId="2599ABE3" w14:textId="77777777" w:rsidR="008A29B9" w:rsidRDefault="00A66C32">
            <w:pPr>
              <w:spacing w:after="40"/>
            </w:pPr>
            <w:r>
              <w:rPr>
                <w:sz w:val="19"/>
              </w:rPr>
              <w:t>Hazardous area</w:t>
            </w:r>
          </w:p>
        </w:tc>
        <w:tc>
          <w:tcPr>
            <w:tcW w:w="4873" w:type="dxa"/>
          </w:tcPr>
          <w:p w14:paraId="1363E362" w14:textId="77777777" w:rsidR="008A29B9" w:rsidRDefault="00A66C32">
            <w:pPr>
              <w:spacing w:after="40"/>
            </w:pPr>
            <w:r>
              <w:rPr>
                <w:sz w:val="19"/>
              </w:rPr>
              <w:t>An area where an explosive gas atmosphere may be present, requiring appropriately certified equipment.</w:t>
            </w:r>
          </w:p>
        </w:tc>
      </w:tr>
      <w:tr w:rsidR="008A29B9" w14:paraId="5B404793" w14:textId="77777777">
        <w:trPr>
          <w:jc w:val="center"/>
        </w:trPr>
        <w:tc>
          <w:tcPr>
            <w:tcW w:w="4873" w:type="dxa"/>
            <w:shd w:val="clear" w:color="auto" w:fill="FAFAF8"/>
          </w:tcPr>
          <w:p w14:paraId="595FE6F2" w14:textId="77777777" w:rsidR="008A29B9" w:rsidRDefault="00A66C32">
            <w:pPr>
              <w:spacing w:after="40"/>
            </w:pPr>
            <w:r>
              <w:rPr>
                <w:sz w:val="19"/>
              </w:rPr>
              <w:t>Zone</w:t>
            </w:r>
          </w:p>
        </w:tc>
        <w:tc>
          <w:tcPr>
            <w:tcW w:w="4873" w:type="dxa"/>
            <w:shd w:val="clear" w:color="auto" w:fill="FAFAF8"/>
          </w:tcPr>
          <w:p w14:paraId="4F2BB80A" w14:textId="77777777" w:rsidR="008A29B9" w:rsidRDefault="00A66C32">
            <w:pPr>
              <w:spacing w:after="40"/>
            </w:pPr>
            <w:r>
              <w:rPr>
                <w:sz w:val="19"/>
              </w:rPr>
              <w:t>A classification of a hazardous area based on the likelihood and duration of an explosive atmosphere being present (e.g., Zone 0, 1, 2).</w:t>
            </w:r>
          </w:p>
        </w:tc>
      </w:tr>
      <w:tr w:rsidR="008A29B9" w14:paraId="04C026C9" w14:textId="77777777">
        <w:trPr>
          <w:jc w:val="center"/>
        </w:trPr>
        <w:tc>
          <w:tcPr>
            <w:tcW w:w="4873" w:type="dxa"/>
          </w:tcPr>
          <w:p w14:paraId="4C06BA7A" w14:textId="77777777" w:rsidR="008A29B9" w:rsidRDefault="00A66C32">
            <w:pPr>
              <w:spacing w:after="40"/>
            </w:pPr>
            <w:r>
              <w:rPr>
                <w:sz w:val="19"/>
              </w:rPr>
              <w:t>Gas group</w:t>
            </w:r>
          </w:p>
        </w:tc>
        <w:tc>
          <w:tcPr>
            <w:tcW w:w="4873" w:type="dxa"/>
          </w:tcPr>
          <w:p w14:paraId="392CBFA0" w14:textId="77777777" w:rsidR="008A29B9" w:rsidRDefault="00A66C32">
            <w:pPr>
              <w:spacing w:after="40"/>
            </w:pPr>
            <w:r>
              <w:rPr>
                <w:sz w:val="19"/>
              </w:rPr>
              <w:t>A classification (e.g., IIA, IIB, IIC) of equipment suitability based on the ignition characteristics of the gases present.</w:t>
            </w:r>
          </w:p>
        </w:tc>
      </w:tr>
      <w:tr w:rsidR="008A29B9" w14:paraId="32109AA1" w14:textId="77777777">
        <w:trPr>
          <w:jc w:val="center"/>
        </w:trPr>
        <w:tc>
          <w:tcPr>
            <w:tcW w:w="4873" w:type="dxa"/>
            <w:shd w:val="clear" w:color="auto" w:fill="FAFAF8"/>
          </w:tcPr>
          <w:p w14:paraId="5A9C8F56" w14:textId="77777777" w:rsidR="008A29B9" w:rsidRDefault="00A66C32">
            <w:pPr>
              <w:spacing w:after="40"/>
            </w:pPr>
            <w:r>
              <w:rPr>
                <w:sz w:val="19"/>
              </w:rPr>
              <w:t>Temperature class</w:t>
            </w:r>
          </w:p>
        </w:tc>
        <w:tc>
          <w:tcPr>
            <w:tcW w:w="4873" w:type="dxa"/>
            <w:shd w:val="clear" w:color="auto" w:fill="FAFAF8"/>
          </w:tcPr>
          <w:p w14:paraId="4333B76D" w14:textId="77777777" w:rsidR="008A29B9" w:rsidRDefault="00A66C32">
            <w:pPr>
              <w:spacing w:after="40"/>
            </w:pPr>
            <w:r>
              <w:rPr>
                <w:sz w:val="19"/>
              </w:rPr>
              <w:t>A classification (T1–T6) of the maximum surface temperature that equipment may reach, to avoid igniting a surrounding explosive atmosphere.</w:t>
            </w:r>
          </w:p>
        </w:tc>
      </w:tr>
      <w:tr w:rsidR="008A29B9" w14:paraId="5811F501" w14:textId="77777777">
        <w:trPr>
          <w:jc w:val="center"/>
        </w:trPr>
        <w:tc>
          <w:tcPr>
            <w:tcW w:w="4873" w:type="dxa"/>
          </w:tcPr>
          <w:p w14:paraId="4208D7A6" w14:textId="77777777" w:rsidR="008A29B9" w:rsidRDefault="00A66C32">
            <w:pPr>
              <w:spacing w:after="40"/>
            </w:pPr>
            <w:r>
              <w:rPr>
                <w:sz w:val="19"/>
              </w:rPr>
              <w:t>LEL</w:t>
            </w:r>
          </w:p>
        </w:tc>
        <w:tc>
          <w:tcPr>
            <w:tcW w:w="4873" w:type="dxa"/>
          </w:tcPr>
          <w:p w14:paraId="6845C7E1" w14:textId="77777777" w:rsidR="008A29B9" w:rsidRDefault="00A66C32">
            <w:pPr>
              <w:spacing w:after="40"/>
            </w:pPr>
            <w:r>
              <w:rPr>
                <w:sz w:val="19"/>
              </w:rPr>
              <w:t>Lower Explosive Limit — the lowest concentration of a flammable gas that will ignite when mixed with air.</w:t>
            </w:r>
          </w:p>
        </w:tc>
      </w:tr>
      <w:tr w:rsidR="008A29B9" w14:paraId="74044C97" w14:textId="77777777">
        <w:trPr>
          <w:jc w:val="center"/>
        </w:trPr>
        <w:tc>
          <w:tcPr>
            <w:tcW w:w="4873" w:type="dxa"/>
            <w:shd w:val="clear" w:color="auto" w:fill="FAFAF8"/>
          </w:tcPr>
          <w:p w14:paraId="43F10147" w14:textId="77777777" w:rsidR="008A29B9" w:rsidRDefault="00A66C32">
            <w:pPr>
              <w:spacing w:after="40"/>
            </w:pPr>
            <w:r>
              <w:rPr>
                <w:sz w:val="19"/>
              </w:rPr>
              <w:t>RSSI</w:t>
            </w:r>
          </w:p>
        </w:tc>
        <w:tc>
          <w:tcPr>
            <w:tcW w:w="4873" w:type="dxa"/>
            <w:shd w:val="clear" w:color="auto" w:fill="FAFAF8"/>
          </w:tcPr>
          <w:p w14:paraId="0FCAD970" w14:textId="77777777" w:rsidR="008A29B9" w:rsidRDefault="00A66C32">
            <w:pPr>
              <w:spacing w:after="40"/>
            </w:pPr>
            <w:r>
              <w:rPr>
                <w:sz w:val="19"/>
              </w:rPr>
              <w:t>Received Signal Strength Indicator — used by Cluster Heads to select the best available parent link.</w:t>
            </w:r>
          </w:p>
        </w:tc>
      </w:tr>
    </w:tbl>
    <w:p w14:paraId="63FB31D1" w14:textId="77777777" w:rsidR="008A29B9" w:rsidRDefault="008A29B9">
      <w:pPr>
        <w:spacing w:after="80"/>
      </w:pPr>
    </w:p>
    <w:p w14:paraId="36B30D99" w14:textId="77777777" w:rsidR="008A29B9" w:rsidRDefault="008A29B9">
      <w:pPr>
        <w:spacing w:before="200"/>
      </w:pPr>
    </w:p>
    <w:p w14:paraId="0E1D64ED" w14:textId="77777777" w:rsidR="008A29B9" w:rsidRDefault="00A66C32">
      <w:r>
        <w:rPr>
          <w:i/>
          <w:color w:val="5B5B5B"/>
          <w:sz w:val="18"/>
        </w:rPr>
        <w:t>This document is a working draft, structured from the instruction manual of a comparable certified diffusion-type gas detector (New Cosmos KD-12/KD-12R) and populated with GLD's own confirmed design data. It is not yet an approved operational manual, and GLD is not yet ATEX/IECEx certified. Fields marked “Pending confirmation” must not be relied upon for procurement, installation, or certification purposes without further verification.</w:t>
      </w:r>
    </w:p>
    <w:sectPr w:rsidR="008A29B9" w:rsidSect="00034616">
      <w:headerReference w:type="default" r:id="rId13"/>
      <w:footerReference w:type="default" r:id="rId14"/>
      <w:pgSz w:w="12240" w:h="15840"/>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2B870" w14:textId="77777777" w:rsidR="00A66C32" w:rsidRDefault="00A66C32">
      <w:pPr>
        <w:spacing w:after="0" w:line="240" w:lineRule="auto"/>
      </w:pPr>
      <w:r>
        <w:separator/>
      </w:r>
    </w:p>
  </w:endnote>
  <w:endnote w:type="continuationSeparator" w:id="0">
    <w:p w14:paraId="4C40BD08" w14:textId="77777777" w:rsidR="00A66C32" w:rsidRDefault="00A66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A354" w14:textId="77777777" w:rsidR="008A29B9" w:rsidRDefault="00A66C32">
    <w:pPr>
      <w:pStyle w:val="Footer"/>
    </w:pPr>
    <w:r>
      <w:rPr>
        <w:color w:val="5B5B5B"/>
        <w:sz w:val="16"/>
      </w:rPr>
      <w:t>LGU/GLD/INSTR-MAN/2026-001  ·  Rev. 0.5</w:t>
    </w:r>
    <w:r>
      <w:rPr>
        <w:color w:val="5B5B5B"/>
        <w:sz w:val="16"/>
      </w:rPr>
      <w:tab/>
    </w:r>
    <w:r>
      <w:rPr>
        <w:color w:val="5B5B5B"/>
        <w:sz w:val="16"/>
      </w:rPr>
      <w:fldChar w:fldCharType="begin"/>
    </w:r>
    <w:r>
      <w:rPr>
        <w:color w:val="5B5B5B"/>
        <w:sz w:val="16"/>
      </w:rPr>
      <w:instrText>PAGE</w:instrText>
    </w:r>
    <w:r>
      <w:rPr>
        <w:color w:val="5B5B5B"/>
        <w:sz w:val="16"/>
      </w:rPr>
      <w:fldChar w:fldCharType="separate"/>
    </w:r>
    <w:r>
      <w:rPr>
        <w:color w:val="5B5B5B"/>
        <w:sz w:val="16"/>
      </w:rPr>
      <w:t>1</w:t>
    </w:r>
    <w:r>
      <w:rPr>
        <w:color w:val="5B5B5B"/>
        <w:sz w:val="16"/>
      </w:rPr>
      <w:fldChar w:fldCharType="end"/>
    </w:r>
    <w:r>
      <w:rPr>
        <w:color w:val="5B5B5B"/>
        <w:sz w:val="16"/>
      </w:rPr>
      <w:t xml:space="preserve"> of </w:t>
    </w:r>
    <w:r>
      <w:rPr>
        <w:color w:val="5B5B5B"/>
        <w:sz w:val="16"/>
      </w:rPr>
      <w:fldChar w:fldCharType="begin"/>
    </w:r>
    <w:r>
      <w:rPr>
        <w:color w:val="5B5B5B"/>
        <w:sz w:val="16"/>
      </w:rPr>
      <w:instrText>NUMPAGES</w:instrText>
    </w:r>
    <w:r>
      <w:rPr>
        <w:color w:val="5B5B5B"/>
        <w:sz w:val="16"/>
      </w:rPr>
      <w:fldChar w:fldCharType="separate"/>
    </w:r>
    <w:r>
      <w:rPr>
        <w:color w:val="5B5B5B"/>
        <w:sz w:val="16"/>
      </w:rPr>
      <w:t>1</w:t>
    </w:r>
    <w:r>
      <w:rPr>
        <w:color w:val="5B5B5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861A3" w14:textId="77777777" w:rsidR="00A66C32" w:rsidRDefault="00A66C32">
      <w:pPr>
        <w:spacing w:after="0" w:line="240" w:lineRule="auto"/>
      </w:pPr>
      <w:r>
        <w:separator/>
      </w:r>
    </w:p>
  </w:footnote>
  <w:footnote w:type="continuationSeparator" w:id="0">
    <w:p w14:paraId="2C202CA8" w14:textId="77777777" w:rsidR="00A66C32" w:rsidRDefault="00A66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1C646" w14:textId="77777777" w:rsidR="008A29B9" w:rsidRDefault="00A66C32">
    <w:pPr>
      <w:pStyle w:val="Header"/>
      <w:jc w:val="right"/>
    </w:pPr>
    <w:r>
      <w:rPr>
        <w:i/>
        <w:color w:val="5B5B5B"/>
        <w:sz w:val="16"/>
      </w:rPr>
      <w:t>GLD Instruction Manual  |  Working Draft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053637">
    <w:abstractNumId w:val="8"/>
  </w:num>
  <w:num w:numId="2" w16cid:durableId="80612279">
    <w:abstractNumId w:val="6"/>
  </w:num>
  <w:num w:numId="3" w16cid:durableId="1203060766">
    <w:abstractNumId w:val="5"/>
  </w:num>
  <w:num w:numId="4" w16cid:durableId="1101681147">
    <w:abstractNumId w:val="4"/>
  </w:num>
  <w:num w:numId="5" w16cid:durableId="1280800209">
    <w:abstractNumId w:val="7"/>
  </w:num>
  <w:num w:numId="6" w16cid:durableId="794833680">
    <w:abstractNumId w:val="3"/>
  </w:num>
  <w:num w:numId="7" w16cid:durableId="923805570">
    <w:abstractNumId w:val="2"/>
  </w:num>
  <w:num w:numId="8" w16cid:durableId="99616429">
    <w:abstractNumId w:val="1"/>
  </w:num>
  <w:num w:numId="9" w16cid:durableId="1773821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18C"/>
    <w:rsid w:val="0029639D"/>
    <w:rsid w:val="00326F90"/>
    <w:rsid w:val="0068160A"/>
    <w:rsid w:val="008A29B9"/>
    <w:rsid w:val="00A66C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501D4FE-F280-408B-808B-00232442B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color w:val="1F1F1F"/>
      <w:sz w:val="21"/>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B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80"/>
    </w:pPr>
    <w:rPr>
      <w:rFonts w:ascii="Calibri" w:hAnsi="Calibri"/>
      <w:sz w:val="21"/>
    </w:rPr>
  </w:style>
  <w:style w:type="paragraph" w:styleId="TOC1">
    <w:name w:val="toc 1"/>
    <w:basedOn w:val="Normal"/>
    <w:next w:val="Normal"/>
    <w:autoRedefine/>
    <w:uiPriority w:val="39"/>
    <w:unhideWhenUsed/>
    <w:rsid w:val="0028218C"/>
    <w:pPr>
      <w:spacing w:after="100"/>
    </w:pPr>
  </w:style>
  <w:style w:type="paragraph" w:styleId="TOC2">
    <w:name w:val="toc 2"/>
    <w:basedOn w:val="Normal"/>
    <w:next w:val="Normal"/>
    <w:autoRedefine/>
    <w:uiPriority w:val="39"/>
    <w:unhideWhenUsed/>
    <w:rsid w:val="0028218C"/>
    <w:pPr>
      <w:spacing w:after="100"/>
      <w:ind w:left="210"/>
    </w:pPr>
  </w:style>
  <w:style w:type="character" w:styleId="Hyperlink">
    <w:name w:val="Hyperlink"/>
    <w:basedOn w:val="DefaultParagraphFont"/>
    <w:uiPriority w:val="99"/>
    <w:unhideWhenUsed/>
    <w:rsid w:val="002821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5352</Words>
  <Characters>30510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Maman Budiman</cp:lastModifiedBy>
  <cp:revision>2</cp:revision>
  <cp:lastPrinted>2026-09-22T07:16:00Z</cp:lastPrinted>
  <dcterms:created xsi:type="dcterms:W3CDTF">2013-12-23T23:15:00Z</dcterms:created>
  <dcterms:modified xsi:type="dcterms:W3CDTF">2026-09-22T07:16:00Z</dcterms:modified>
  <cp:category/>
</cp:coreProperties>
</file>