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Permohonan Uji Conformance Test (CT)</w:t>
      </w:r>
    </w:p>
    <w:p>
      <w:pPr>
        <w:jc w:val="right"/>
      </w:pPr>
      <w:r>
        <w:rPr>
          <w:b w:val="0"/>
          <w:i w:val="0"/>
          <w:sz w:val="19"/>
        </w:rPr>
        <w:t xml:space="preserve">Nomor Registrasi: </w:t>
      </w:r>
      <w:r>
        <w:rPr>
          <w:b w:val="0"/>
          <w:i/>
          <w:sz w:val="19"/>
        </w:rPr>
        <w:t>RCT-YYXXX (diisi TTH)</w:t>
      </w:r>
    </w:p>
    <w:p>
      <w:pPr>
        <w:spacing w:before="200" w:after="60"/>
      </w:pPr>
      <w:r>
        <w:rPr>
          <w:b/>
          <w:i w:val="0"/>
          <w:sz w:val="22"/>
        </w:rPr>
        <w:t>Data Pelanggan: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73"/>
        <w:gridCol w:w="4873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Nama Perusahaan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PT LAPI Ganesha Utama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Alamat Perusahaan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Jl. Dederuk No. 30, Kelurahan Sadang Serang, Kecamatan Coblong, Kota Bandung, Jawa Barat 40133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Nama Kontak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Dr. Nina Siti Aminah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Nomor Kontak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081214295251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Surel Kontak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nina@itb.ac.id</w:t>
            </w:r>
          </w:p>
        </w:tc>
      </w:tr>
    </w:tbl>
    <w:p>
      <w:pPr>
        <w:spacing w:before="200" w:after="60"/>
      </w:pPr>
      <w:r>
        <w:rPr>
          <w:b/>
          <w:i w:val="0"/>
          <w:sz w:val="22"/>
        </w:rPr>
        <w:t>Data Perangkat: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Parameter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Perangkat 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Perangkat 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Nama Perangkat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Gas Leak Detection (GLD) — Node Sensor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Gas Leak Detection (GLD) — LoRa Cluster Head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Merek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GLD (prototipe)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GLD (prototipe)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Tipe/Model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GLD V2 (Node Sensor, versi 2)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CH V2 (Cluster Head, versi 2)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Kapasitas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LoRa 920 MHz, maks. 22 dBm, BW 125 kHz; catu 24 VDC, konsumsi maks. ±8 W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LoRa dual 920 MHz (star) / 921 MHz (mesh), maks. 22 dBm, BW 125 kHz; catu 5 VDC, konsumsi maks. 0,73 W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Nomor Seri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GLD-V2-001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CH-V3-003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Negara Pembuat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Indonesia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Indonesia</w:t>
            </w:r>
          </w:p>
        </w:tc>
      </w:tr>
    </w:tbl>
    <w:p>
      <w:pPr>
        <w:spacing w:before="80"/>
      </w:pPr>
      <w:r>
        <w:rPr>
          <w:b/>
          <w:i w:val="0"/>
          <w:sz w:val="19"/>
        </w:rPr>
        <w:t xml:space="preserve">Referensi Uji: </w:t>
      </w:r>
      <w:r>
        <w:rPr>
          <w:b w:val="0"/>
          <w:i w:val="0"/>
          <w:sz w:val="19"/>
        </w:rPr>
        <w:t xml:space="preserve">Uji EMC — emisi radiasi (radiated emission) dan emisi konduksi (conducted emission). </w:t>
      </w:r>
      <w:r>
        <w:rPr>
          <w:b w:val="0"/>
          <w:i w:val="0"/>
          <w:sz w:val="19"/>
        </w:rPr>
        <w:t>Metode dan batas ambang sesuai prosedur uji Telkom Test House.</w:t>
      </w:r>
    </w:p>
    <w:p>
      <w:pPr>
        <w:spacing w:before="200" w:after="60"/>
      </w:pPr>
      <w:r>
        <w:rPr>
          <w:b/>
          <w:i w:val="0"/>
          <w:sz w:val="22"/>
        </w:rPr>
        <w:t>Agenda CT:</w:t>
      </w:r>
    </w:p>
    <w:p>
      <w:pPr>
        <w:spacing w:after="0"/>
      </w:pPr>
      <w:r>
        <w:rPr>
          <w:b w:val="0"/>
          <w:i w:val="0"/>
          <w:sz w:val="19"/>
        </w:rPr>
        <w:t>☐  Uji Petik</w:t>
      </w:r>
    </w:p>
    <w:p>
      <w:pPr>
        <w:spacing w:after="0"/>
      </w:pPr>
      <w:r>
        <w:rPr>
          <w:b w:val="0"/>
          <w:i w:val="0"/>
          <w:sz w:val="19"/>
        </w:rPr>
        <w:t>☐  Uji Verifikasi (UV)</w:t>
      </w:r>
    </w:p>
    <w:p>
      <w:pPr>
        <w:spacing w:after="0"/>
      </w:pPr>
      <w:r>
        <w:rPr>
          <w:b w:val="0"/>
          <w:i w:val="0"/>
          <w:sz w:val="19"/>
        </w:rPr>
        <w:t>☐  Acceptance Test Procedure (ATP)</w:t>
      </w:r>
    </w:p>
    <w:p>
      <w:pPr>
        <w:spacing w:after="0"/>
      </w:pPr>
      <w:r>
        <w:rPr>
          <w:b w:val="0"/>
          <w:i w:val="0"/>
          <w:sz w:val="19"/>
        </w:rPr>
        <w:t>☐  Uji Terima (UT)</w:t>
      </w:r>
    </w:p>
    <w:p>
      <w:r>
        <w:rPr>
          <w:b/>
          <w:i w:val="0"/>
          <w:sz w:val="19"/>
        </w:rPr>
        <w:t xml:space="preserve">☒  Lainnya, sebutkan: </w:t>
      </w:r>
      <w:r>
        <w:rPr>
          <w:b w:val="0"/>
          <w:i w:val="0"/>
          <w:sz w:val="19"/>
        </w:rPr>
        <w:t>Sewa chamber (semi-anechoic chamber) untuk pengujian EMC radiated &amp; conducted emission pada prototipe Node Sensor GLD dan LoRa Cluster Head, sebagai data pendukung pengajuan sertifikasi.</w:t>
      </w:r>
    </w:p>
    <w:p>
      <w:pPr>
        <w:spacing w:before="200" w:after="60"/>
      </w:pPr>
      <w:r>
        <w:rPr>
          <w:b/>
          <w:i w:val="0"/>
          <w:sz w:val="22"/>
        </w:rPr>
        <w:t>Periode 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73"/>
        <w:gridCol w:w="4873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Durasi dalam hari kerja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 (satu) hari kerja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Tanggal pelaksanaan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Kamis, 15 Oktober 2026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i w:val="0"/>
          <w:sz w:val="22"/>
        </w:rPr>
        <w:t>Pernyataan: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1.  Kami menyatakan bahwa permohonan ini telah diisi dengan keadaan yang sebenarnya.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2.  Kami menjamin bahwa nama perangkat, merek, tipe/model, kapasitas, nomor seri, dan negara pembuat perangkat uji yang kami ajukan sama dengan yang diserahkan ke Telkom Test House (TTH).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3.  Kami mengetahui dan menyetujui referensi uji yang tertera di permohonan ini.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4.  Kami bertanggung jawab atas pengiriman, pembongkaran, dan pengambilan perangkat uji sehingga biaya tak terduga yang muncul pada proses tersebut bukan menjadi tanggung jawab TTH. Jumlah perangkat uji maksimal sebanyak 2 (dua) buah.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5.  Kami bersedia mengambil perangkat uji terlebih dahulu sebelum mengunduh Laporan Hasil Uji (LHU).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6.  Kami dengan sadar memahami, menyetujui, dan melaksanakan setiap butir dalam permohonan ini serta menyatakan bahwa permohonan ini sah.</w:t>
      </w:r>
    </w:p>
    <w:p>
      <w:pPr>
        <w:spacing w:before="360"/>
        <w:jc w:val="center"/>
      </w:pPr>
      <w:r>
        <w:rPr>
          <w:b w:val="0"/>
          <w:i w:val="0"/>
          <w:sz w:val="20"/>
        </w:rPr>
        <w:t xml:space="preserve">Bandung, </w:t>
      </w:r>
      <w:r>
        <w:rPr>
          <w:b w:val="0"/>
          <w:i w:val="0"/>
          <w:sz w:val="20"/>
        </w:rPr>
        <w:t>19 Oktober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49"/>
        <w:gridCol w:w="3249"/>
        <w:gridCol w:w="3249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Pemohon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Mengetahui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Menyetujui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3961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td_nina_siti_amin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61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br/>
              <w:br/>
              <w:br/>
              <w:t>Tanda tangan</w:t>
              <w:br/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br/>
              <w:br/>
              <w:br/>
              <w:t>Tanda tangan</w:t>
              <w:br/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/>
                <w:sz w:val="19"/>
              </w:rPr>
              <w:t>Dr. Nina Siti Aminah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/>
                <w:sz w:val="19"/>
              </w:rPr>
              <w:t>[Nama Test Engineer TTH]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/>
                <w:sz w:val="19"/>
              </w:rPr>
              <w:t>[Nama Officer TTH]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Pelanggan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Test Engineer TTH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Officer TTH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TLKM02/F/013 Versi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