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72"/>
      </w:tblGrid>
      <w:tr>
        <w:tc>
          <w:tcPr>
            <w:tcW w:type="dxa" w:w="9972"/>
            <w:shd w:val="clear" w:color="auto" w:fill="1B2A4A"/>
          </w:tcPr>
          <w:p>
            <w:pPr>
              <w:spacing w:after="40"/>
            </w:pPr>
            <w:r>
              <w:rPr>
                <w:b/>
                <w:color w:val="FFFFFF"/>
                <w:sz w:val="28"/>
              </w:rPr>
              <w:t>PT LAPI GANESHA UTAMA</w:t>
            </w:r>
          </w:p>
          <w:p>
            <w:pPr>
              <w:spacing w:after="60"/>
            </w:pPr>
            <w:r>
              <w:rPr>
                <w:color w:val="C7D2E0"/>
                <w:sz w:val="19"/>
              </w:rPr>
              <w:t>Bekerja sama dengan Lab IoT &amp; Fisika Institut Teknologi Bandung</w:t>
            </w:r>
          </w:p>
        </w:tc>
      </w:tr>
    </w:tbl>
    <w:p>
      <w:pPr>
        <w:spacing w:after="280"/>
      </w:pPr>
    </w:p>
    <w:p>
      <w:pPr>
        <w:spacing w:after="80"/>
      </w:pPr>
      <w:r>
        <w:rPr>
          <w:b/>
          <w:i w:val="0"/>
          <w:color w:val="5B5B5B"/>
          <w:sz w:val="20"/>
        </w:rPr>
        <w:t>LAMPIRAN</w:t>
      </w:r>
    </w:p>
    <w:p>
      <w:pPr>
        <w:pStyle w:val="Title"/>
        <w:spacing w:after="80"/>
      </w:pPr>
      <w:r>
        <w:rPr>
          <w:b/>
          <w:color w:val="1B2A4A"/>
          <w:sz w:val="44"/>
        </w:rPr>
        <w:t>Tangkapan Layar Dashboard Pemantauan GLD</w:t>
      </w:r>
    </w:p>
    <w:p>
      <w:pPr>
        <w:spacing w:after="320"/>
      </w:pPr>
      <w:r>
        <w:rPr>
          <w:b w:val="0"/>
          <w:i w:val="0"/>
          <w:color w:val="5B5B5B"/>
          <w:sz w:val="24"/>
        </w:rPr>
        <w:t>Aplikasi dashboard RU — Gas Leak Detection (GLD) Tahap 2</w:t>
      </w:r>
    </w:p>
    <w:tbl>
      <w:tblPr>
        <w:tblStyle w:val="TableGrid"/>
        <w:tblW w:type="auto" w:w="0"/>
        <w:tblLook w:firstColumn="1" w:firstRow="1" w:lastColumn="0" w:lastRow="0" w:noHBand="0" w:noVBand="1" w:val="04A0"/>
      </w:tblPr>
      <w:tblGrid>
        <w:gridCol w:w="4986"/>
        <w:gridCol w:w="4986"/>
      </w:tblGrid>
      <w:tr>
        <w:tc>
          <w:tcPr>
            <w:tcW w:type="dxa" w:w="2736"/>
            <w:shd w:val="clear" w:color="auto" w:fill="EFEFEC"/>
          </w:tcPr>
          <w:p>
            <w:pPr>
              <w:spacing w:after="40"/>
            </w:pPr>
            <w:r>
              <w:rPr>
                <w:b/>
                <w:color w:val="5B5B5B"/>
                <w:sz w:val="18"/>
              </w:rPr>
              <w:t>Nomor dokumen</w:t>
            </w:r>
          </w:p>
        </w:tc>
        <w:tc>
          <w:tcPr>
            <w:tcW w:type="dxa" w:w="6624"/>
          </w:tcPr>
          <w:p>
            <w:pPr>
              <w:spacing w:after="40"/>
            </w:pPr>
            <w:r>
              <w:rPr>
                <w:sz w:val="19"/>
              </w:rPr>
              <w:t>LGU/GLD/LAMP-DASH/2026-001</w:t>
            </w:r>
          </w:p>
        </w:tc>
      </w:tr>
      <w:tr>
        <w:tc>
          <w:tcPr>
            <w:tcW w:type="dxa" w:w="2736"/>
            <w:shd w:val="clear" w:color="auto" w:fill="EFEFEC"/>
          </w:tcPr>
          <w:p>
            <w:pPr>
              <w:spacing w:after="40"/>
            </w:pPr>
            <w:r>
              <w:rPr>
                <w:b/>
                <w:color w:val="5B5B5B"/>
                <w:sz w:val="18"/>
              </w:rPr>
              <w:t>Revisi</w:t>
            </w:r>
          </w:p>
        </w:tc>
        <w:tc>
          <w:tcPr>
            <w:tcW w:type="dxa" w:w="6624"/>
          </w:tcPr>
          <w:p>
            <w:pPr>
              <w:spacing w:after="40"/>
            </w:pPr>
            <w:r>
              <w:rPr>
                <w:sz w:val="19"/>
              </w:rPr>
              <w:t>1.0</w:t>
            </w:r>
          </w:p>
        </w:tc>
      </w:tr>
      <w:tr>
        <w:tc>
          <w:tcPr>
            <w:tcW w:type="dxa" w:w="2736"/>
            <w:shd w:val="clear" w:color="auto" w:fill="EFEFEC"/>
          </w:tcPr>
          <w:p>
            <w:pPr>
              <w:spacing w:after="40"/>
            </w:pPr>
            <w:r>
              <w:rPr>
                <w:b/>
                <w:color w:val="5B5B5B"/>
                <w:sz w:val="18"/>
              </w:rPr>
              <w:t>Tanggal</w:t>
            </w:r>
          </w:p>
        </w:tc>
        <w:tc>
          <w:tcPr>
            <w:tcW w:type="dxa" w:w="6624"/>
          </w:tcPr>
          <w:p>
            <w:pPr>
              <w:spacing w:after="40"/>
            </w:pPr>
            <w:r>
              <w:rPr>
                <w:sz w:val="19"/>
              </w:rPr>
              <w:t>19 Oktober 2026</w:t>
            </w:r>
          </w:p>
        </w:tc>
      </w:tr>
      <w:tr>
        <w:tc>
          <w:tcPr>
            <w:tcW w:type="dxa" w:w="2736"/>
            <w:shd w:val="clear" w:color="auto" w:fill="EFEFEC"/>
          </w:tcPr>
          <w:p>
            <w:pPr>
              <w:spacing w:after="40"/>
            </w:pPr>
            <w:r>
              <w:rPr>
                <w:b/>
                <w:color w:val="5B5B5B"/>
                <w:sz w:val="18"/>
              </w:rPr>
              <w:t>Proyek</w:t>
            </w:r>
          </w:p>
        </w:tc>
        <w:tc>
          <w:tcPr>
            <w:tcW w:type="dxa" w:w="6624"/>
          </w:tcPr>
          <w:p>
            <w:pPr>
              <w:spacing w:after="40"/>
            </w:pPr>
            <w:r>
              <w:rPr>
                <w:sz w:val="19"/>
              </w:rPr>
              <w:t>Gas Leak Detection (GLD) Tahap 2 — PT Pertamina Patra Niaga (pilot RU IV Cilacap)</w:t>
            </w:r>
          </w:p>
        </w:tc>
      </w:tr>
      <w:tr>
        <w:tc>
          <w:tcPr>
            <w:tcW w:type="dxa" w:w="2736"/>
            <w:shd w:val="clear" w:color="auto" w:fill="EFEFEC"/>
          </w:tcPr>
          <w:p>
            <w:pPr>
              <w:spacing w:after="40"/>
            </w:pPr>
            <w:r>
              <w:rPr>
                <w:b/>
                <w:color w:val="5B5B5B"/>
                <w:sz w:val="18"/>
              </w:rPr>
              <w:t>Isi</w:t>
            </w:r>
          </w:p>
        </w:tc>
        <w:tc>
          <w:tcPr>
            <w:tcW w:type="dxa" w:w="6624"/>
          </w:tcPr>
          <w:p>
            <w:pPr>
              <w:spacing w:after="40"/>
            </w:pPr>
            <w:r>
              <w:rPr>
                <w:sz w:val="19"/>
              </w:rPr>
              <w:t>Tangkapan layar setiap halaman pada menu navigasi dashboard RU</w:t>
            </w:r>
          </w:p>
        </w:tc>
      </w:tr>
    </w:tbl>
    <w:p>
      <w:pPr>
        <w:spacing w:after="200"/>
      </w:pPr>
    </w:p>
    <w:p>
      <w:pPr>
        <w:spacing w:after="80"/>
      </w:pPr>
      <w:r>
        <w:rPr>
          <w:b/>
          <w:i w:val="0"/>
          <w:color w:val="1B2A4A"/>
          <w:sz w:val="22"/>
        </w:rPr>
        <w:t>Keterangan</w:t>
      </w:r>
    </w:p>
    <w:p>
      <w:pPr>
        <w:pStyle w:val="ListBullet"/>
        <w:spacing w:after="60"/>
      </w:pPr>
      <w:r>
        <w:rPr>
          <w:sz w:val="19"/>
        </w:rPr>
        <w:t>Tangkapan layar diambil dari aplikasi dashboard RU yang berjalan dengan DATA SIMULASI (label “DEMO — DATA SIMULASI” tampil di setiap halaman), bukan data lapangan. Skenario yang ditampilkan: alarm LPG pada sensor RU4 GLD 2.</w:t>
      </w:r>
    </w:p>
    <w:p>
      <w:pPr>
        <w:pStyle w:val="ListBullet"/>
        <w:spacing w:after="60"/>
      </w:pPr>
      <w:r>
        <w:rPr>
          <w:sz w:val="19"/>
        </w:rPr>
        <w:t>Posisi perangkat memakai koordinat contoh; koordinat aktual RU IV Cilacap diisi setelah instalasi.</w:t>
      </w:r>
    </w:p>
    <w:p>
      <w:pPr>
        <w:pStyle w:val="ListBullet"/>
        <w:spacing w:after="60"/>
      </w:pPr>
      <w:r>
        <w:rPr>
          <w:sz w:val="19"/>
        </w:rPr>
        <w:t>Latar peta (peta jalan/citra satelit) tidak ikut tertangkap karena pengambilan gambar dilakukan tanpa akses ke server peta; saat dashboard dipakai dengan koneksi internet atau tile peta lokal, latar peta tampil di belakang posisi perangkat.</w:t>
      </w:r>
    </w:p>
    <w:p>
      <w:pPr>
        <w:pStyle w:val="ListBullet"/>
        <w:spacing w:after="60"/>
      </w:pPr>
      <w:r>
        <w:rPr>
          <w:sz w:val="19"/>
        </w:rPr>
        <w:t>Nilai sinyal −100 dBm pada Gateway dan sensor GLD adalah nilai pengganti karena data sinyal dari perangkat tersebut belum dikirim ke server, bukan hasil pengukuran.</w:t>
      </w:r>
    </w:p>
    <w:p>
      <w:pPr>
        <w:spacing w:after="80"/>
      </w:pPr>
      <w:r>
        <w:rPr>
          <w:b/>
          <w:i w:val="0"/>
          <w:color w:val="1B2A4A"/>
          <w:sz w:val="22"/>
        </w:rPr>
        <w:t>Daftar Gambar</w:t>
      </w:r>
    </w:p>
    <w:p>
      <w:pPr>
        <w:spacing w:after="40"/>
      </w:pPr>
      <w:r>
        <w:rPr>
          <w:b w:val="0"/>
          <w:i w:val="0"/>
          <w:sz w:val="20"/>
        </w:rPr>
        <w:t>Gambar 1. Halaman Login</w:t>
      </w:r>
    </w:p>
    <w:p>
      <w:pPr>
        <w:spacing w:after="40"/>
      </w:pPr>
      <w:r>
        <w:rPr>
          <w:b w:val="0"/>
          <w:i w:val="0"/>
          <w:sz w:val="20"/>
        </w:rPr>
        <w:t>Gambar 2. Overview</w:t>
      </w:r>
    </w:p>
    <w:p>
      <w:pPr>
        <w:spacing w:after="40"/>
      </w:pPr>
      <w:r>
        <w:rPr>
          <w:b w:val="0"/>
          <w:i w:val="0"/>
          <w:sz w:val="20"/>
        </w:rPr>
        <w:t>Gambar 3. Map View — posisi perangkat</w:t>
      </w:r>
    </w:p>
    <w:p>
      <w:pPr>
        <w:spacing w:after="40"/>
      </w:pPr>
      <w:r>
        <w:rPr>
          <w:b w:val="0"/>
          <w:i w:val="0"/>
          <w:sz w:val="20"/>
        </w:rPr>
        <w:t>Gambar 4. Map View — topologi jaringan</w:t>
      </w:r>
    </w:p>
    <w:p>
      <w:pPr>
        <w:spacing w:after="40"/>
      </w:pPr>
      <w:r>
        <w:rPr>
          <w:b w:val="0"/>
          <w:i w:val="0"/>
          <w:sz w:val="20"/>
        </w:rPr>
        <w:t>Gambar 5. Devices</w:t>
      </w:r>
    </w:p>
    <w:p>
      <w:pPr>
        <w:spacing w:after="40"/>
      </w:pPr>
      <w:r>
        <w:rPr>
          <w:b w:val="0"/>
          <w:i w:val="0"/>
          <w:sz w:val="20"/>
        </w:rPr>
        <w:t>Gambar 6. Unit Layout</w:t>
      </w:r>
    </w:p>
    <w:p>
      <w:pPr>
        <w:spacing w:after="40"/>
      </w:pPr>
      <w:r>
        <w:rPr>
          <w:b w:val="0"/>
          <w:i w:val="0"/>
          <w:sz w:val="20"/>
        </w:rPr>
        <w:t>Gambar 7. Alerts — konsol alarm</w:t>
      </w:r>
    </w:p>
    <w:p>
      <w:pPr>
        <w:spacing w:after="40"/>
      </w:pPr>
      <w:r>
        <w:rPr>
          <w:b w:val="0"/>
          <w:i w:val="0"/>
          <w:sz w:val="20"/>
        </w:rPr>
        <w:t>Gambar 8. Events — log kejadian</w:t>
      </w:r>
    </w:p>
    <w:p>
      <w:pPr>
        <w:spacing w:after="40"/>
      </w:pPr>
      <w:r>
        <w:rPr>
          <w:b w:val="0"/>
          <w:i w:val="0"/>
          <w:sz w:val="20"/>
        </w:rPr>
        <w:t>Gambar 9. Analytics</w:t>
      </w:r>
    </w:p>
    <w:p>
      <w:pPr>
        <w:spacing w:after="40"/>
      </w:pPr>
      <w:r>
        <w:rPr>
          <w:b w:val="0"/>
          <w:i w:val="0"/>
          <w:sz w:val="20"/>
        </w:rPr>
        <w:t>Gambar 10. Settings</w:t>
      </w:r>
    </w:p>
    <w:p>
      <w:r>
        <w:br w:type="page"/>
      </w:r>
    </w:p>
    <w:p>
      <w:pPr>
        <w:pStyle w:val="Heading1"/>
      </w:pPr>
      <w:r>
        <w:t>Gambar 1. Halaman Login</w:t>
      </w:r>
    </w:p>
    <w:p>
      <w:pPr>
        <w:spacing w:after="160"/>
      </w:pPr>
      <w:r>
        <w:rPr>
          <w:b w:val="0"/>
          <w:i w:val="0"/>
          <w:sz w:val="20"/>
        </w:rPr>
        <w:t>Akses dashboard dibatasi dengan akun per RU. Tampilan memakai identitas PT Pertamina Patra Niaga dan dapat dipindah antara tema terang dan gelap.</w:t>
      </w:r>
    </w:p>
    <w:p>
      <w:pPr>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00-login.png"/>
                    <pic:cNvPicPr/>
                  </pic:nvPicPr>
                  <pic:blipFill>
                    <a:blip r:embed="rId11"/>
                    <a:stretch>
                      <a:fillRect/>
                    </a:stretch>
                  </pic:blipFill>
                  <pic:spPr>
                    <a:xfrm>
                      <a:off x="0" y="0"/>
                      <a:ext cx="5943600" cy="3343275"/>
                    </a:xfrm>
                    <a:prstGeom prst="rect"/>
                  </pic:spPr>
                </pic:pic>
              </a:graphicData>
            </a:graphic>
          </wp:inline>
        </w:drawing>
      </w:r>
    </w:p>
    <w:p>
      <w:r>
        <w:br w:type="page"/>
      </w:r>
    </w:p>
    <w:p>
      <w:pPr>
        <w:pStyle w:val="Heading1"/>
      </w:pPr>
      <w:r>
        <w:t>Gambar 2. Overview</w:t>
      </w:r>
    </w:p>
    <w:p>
      <w:pPr>
        <w:spacing w:after="160"/>
      </w:pPr>
      <w:r>
        <w:rPr>
          <w:b w:val="0"/>
          <w:i w:val="0"/>
          <w:sz w:val="20"/>
        </w:rPr>
        <w:t>Ringkasan kondisi RU: jumlah perangkat online/offline, alarm aktif, rata-rata baterai, status hasil AI tiap sensor GLD, dan linimasa alarm terbaru. Saat ada alarm, banner merah di bagian atas menampilkan sensor, jenis gas, tingkat keyakinan, area, koordinat, dan jalur Cluster Head yang dilalui.</w:t>
      </w:r>
    </w:p>
    <w:p>
      <w:pPr>
        <w:jc w:val="center"/>
      </w:pPr>
      <w:r>
        <w:drawing>
          <wp:inline xmlns:a="http://schemas.openxmlformats.org/drawingml/2006/main" xmlns:pic="http://schemas.openxmlformats.org/drawingml/2006/picture">
            <wp:extent cx="5943600" cy="5807392"/>
            <wp:docPr id="2" name="Picture 2"/>
            <wp:cNvGraphicFramePr>
              <a:graphicFrameLocks noChangeAspect="1"/>
            </wp:cNvGraphicFramePr>
            <a:graphic>
              <a:graphicData uri="http://schemas.openxmlformats.org/drawingml/2006/picture">
                <pic:pic>
                  <pic:nvPicPr>
                    <pic:cNvPr id="0" name="02-overview.png"/>
                    <pic:cNvPicPr/>
                  </pic:nvPicPr>
                  <pic:blipFill>
                    <a:blip r:embed="rId12"/>
                    <a:stretch>
                      <a:fillRect/>
                    </a:stretch>
                  </pic:blipFill>
                  <pic:spPr>
                    <a:xfrm>
                      <a:off x="0" y="0"/>
                      <a:ext cx="5943600" cy="5807392"/>
                    </a:xfrm>
                    <a:prstGeom prst="rect"/>
                  </pic:spPr>
                </pic:pic>
              </a:graphicData>
            </a:graphic>
          </wp:inline>
        </w:drawing>
      </w:r>
    </w:p>
    <w:p>
      <w:r>
        <w:br w:type="page"/>
      </w:r>
    </w:p>
    <w:p>
      <w:pPr>
        <w:pStyle w:val="Heading1"/>
      </w:pPr>
      <w:r>
        <w:t>Gambar 3. Map View — posisi perangkat</w:t>
      </w:r>
    </w:p>
    <w:p>
      <w:pPr>
        <w:spacing w:after="160"/>
      </w:pPr>
      <w:r>
        <w:rPr>
          <w:b w:val="0"/>
          <w:i w:val="0"/>
          <w:sz w:val="20"/>
        </w:rPr>
        <w:t>Posisi Gateway, Cluster Head, dan sensor GLD di area RU. Sensor yang alarm ditandai merah dengan keterangan jenis gas dan area. Panel kanan menampilkan tren deteksi gas 24 jam per sensor.</w:t>
      </w:r>
    </w:p>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map-view.png"/>
                    <pic:cNvPicPr/>
                  </pic:nvPicPr>
                  <pic:blipFill>
                    <a:blip r:embed="rId13"/>
                    <a:stretch>
                      <a:fillRect/>
                    </a:stretch>
                  </pic:blipFill>
                  <pic:spPr>
                    <a:xfrm>
                      <a:off x="0" y="0"/>
                      <a:ext cx="5943600" cy="3343275"/>
                    </a:xfrm>
                    <a:prstGeom prst="rect"/>
                  </pic:spPr>
                </pic:pic>
              </a:graphicData>
            </a:graphic>
          </wp:inline>
        </w:drawing>
      </w:r>
    </w:p>
    <w:p>
      <w:r>
        <w:br w:type="page"/>
      </w:r>
    </w:p>
    <w:p>
      <w:pPr>
        <w:pStyle w:val="Heading1"/>
      </w:pPr>
      <w:r>
        <w:t>Gambar 4. Map View — topologi jaringan</w:t>
      </w:r>
    </w:p>
    <w:p>
      <w:pPr>
        <w:spacing w:after="160"/>
      </w:pPr>
      <w:r>
        <w:rPr>
          <w:b w:val="0"/>
          <w:i w:val="0"/>
          <w:sz w:val="20"/>
        </w:rPr>
        <w:t>Struktur jaringan LoRa mesh dari Gateway ke Cluster Head dan sensor. Sambungan yang terputus atau sensor yang alarm ditandai merah.</w:t>
      </w:r>
    </w:p>
    <w:p>
      <w:pPr>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1-map-view-topologi.png"/>
                    <pic:cNvPicPr/>
                  </pic:nvPicPr>
                  <pic:blipFill>
                    <a:blip r:embed="rId14"/>
                    <a:stretch>
                      <a:fillRect/>
                    </a:stretch>
                  </pic:blipFill>
                  <pic:spPr>
                    <a:xfrm>
                      <a:off x="0" y="0"/>
                      <a:ext cx="5943600" cy="3343275"/>
                    </a:xfrm>
                    <a:prstGeom prst="rect"/>
                  </pic:spPr>
                </pic:pic>
              </a:graphicData>
            </a:graphic>
          </wp:inline>
        </w:drawing>
      </w:r>
    </w:p>
    <w:p>
      <w:r>
        <w:br w:type="page"/>
      </w:r>
    </w:p>
    <w:p>
      <w:pPr>
        <w:pStyle w:val="Heading1"/>
      </w:pPr>
      <w:r>
        <w:t>Gambar 5. Devices</w:t>
      </w:r>
    </w:p>
    <w:p>
      <w:pPr>
        <w:spacing w:after="160"/>
      </w:pPr>
      <w:r>
        <w:rPr>
          <w:b w:val="0"/>
          <w:i w:val="0"/>
          <w:sz w:val="20"/>
        </w:rPr>
        <w:t>Daftar seluruh perangkat (Gateway, Cluster Head, sensor GLD) dengan area pemasangan, hasil gas terakhir, baterai, sinyal, kesehatan, dan status online. Perangkat dapat didaftarkan dan diubah dari halaman ini.</w:t>
      </w:r>
    </w:p>
    <w:p>
      <w:pPr>
        <w:jc w:val="center"/>
      </w:pPr>
      <w:r>
        <w:drawing>
          <wp:inline xmlns:a="http://schemas.openxmlformats.org/drawingml/2006/main" xmlns:pic="http://schemas.openxmlformats.org/drawingml/2006/picture">
            <wp:extent cx="5943600" cy="3692461"/>
            <wp:docPr id="5" name="Picture 5"/>
            <wp:cNvGraphicFramePr>
              <a:graphicFrameLocks noChangeAspect="1"/>
            </wp:cNvGraphicFramePr>
            <a:graphic>
              <a:graphicData uri="http://schemas.openxmlformats.org/drawingml/2006/picture">
                <pic:pic>
                  <pic:nvPicPr>
                    <pic:cNvPr id="0" name="03-devices.png"/>
                    <pic:cNvPicPr/>
                  </pic:nvPicPr>
                  <pic:blipFill>
                    <a:blip r:embed="rId15"/>
                    <a:stretch>
                      <a:fillRect/>
                    </a:stretch>
                  </pic:blipFill>
                  <pic:spPr>
                    <a:xfrm>
                      <a:off x="0" y="0"/>
                      <a:ext cx="5943600" cy="3692461"/>
                    </a:xfrm>
                    <a:prstGeom prst="rect"/>
                  </pic:spPr>
                </pic:pic>
              </a:graphicData>
            </a:graphic>
          </wp:inline>
        </w:drawing>
      </w:r>
    </w:p>
    <w:p>
      <w:r>
        <w:br w:type="page"/>
      </w:r>
    </w:p>
    <w:p>
      <w:pPr>
        <w:pStyle w:val="Heading1"/>
      </w:pPr>
      <w:r>
        <w:t>Gambar 6. Unit Layout</w:t>
      </w:r>
    </w:p>
    <w:p>
      <w:pPr>
        <w:spacing w:after="160"/>
      </w:pPr>
      <w:r>
        <w:rPr>
          <w:b w:val="0"/>
          <w:i w:val="0"/>
          <w:sz w:val="20"/>
        </w:rPr>
        <w:t>Sensor GLD dikelompokkan per Cluster Head beserta status (Safe / Leak Detected), jenis gas, dan tingkat keyakinan hasil AI.</w:t>
      </w:r>
    </w:p>
    <w:p>
      <w:pPr>
        <w:jc w:val="center"/>
      </w:pPr>
      <w:r>
        <w:drawing>
          <wp:inline xmlns:a="http://schemas.openxmlformats.org/drawingml/2006/main" xmlns:pic="http://schemas.openxmlformats.org/drawingml/2006/picture">
            <wp:extent cx="5436328" cy="6949440"/>
            <wp:docPr id="6" name="Picture 6"/>
            <wp:cNvGraphicFramePr>
              <a:graphicFrameLocks noChangeAspect="1"/>
            </wp:cNvGraphicFramePr>
            <a:graphic>
              <a:graphicData uri="http://schemas.openxmlformats.org/drawingml/2006/picture">
                <pic:pic>
                  <pic:nvPicPr>
                    <pic:cNvPr id="0" name="04-unit-layout.png"/>
                    <pic:cNvPicPr/>
                  </pic:nvPicPr>
                  <pic:blipFill>
                    <a:blip r:embed="rId16"/>
                    <a:stretch>
                      <a:fillRect/>
                    </a:stretch>
                  </pic:blipFill>
                  <pic:spPr>
                    <a:xfrm>
                      <a:off x="0" y="0"/>
                      <a:ext cx="5436328" cy="6949440"/>
                    </a:xfrm>
                    <a:prstGeom prst="rect"/>
                  </pic:spPr>
                </pic:pic>
              </a:graphicData>
            </a:graphic>
          </wp:inline>
        </w:drawing>
      </w:r>
    </w:p>
    <w:p>
      <w:r>
        <w:br w:type="page"/>
      </w:r>
    </w:p>
    <w:p>
      <w:pPr>
        <w:pStyle w:val="Heading1"/>
      </w:pPr>
      <w:r>
        <w:t>Gambar 7. Alerts — konsol alarm</w:t>
      </w:r>
    </w:p>
    <w:p>
      <w:pPr>
        <w:spacing w:after="160"/>
      </w:pPr>
      <w:r>
        <w:rPr>
          <w:b w:val="0"/>
          <w:i w:val="0"/>
          <w:sz w:val="20"/>
        </w:rPr>
        <w:t>Daftar alarm aktif dan riwayat alarm yang sudah ditangani. Setiap alarm memuat lokasi (area, koordinat, Cluster Head), peta skematis, serta tombol Peta, Acknowledge, dan Resolve. Tindakan operator tercatat beserta nama akunnya.</w:t>
      </w:r>
    </w:p>
    <w:p>
      <w:pPr>
        <w:jc w:val="center"/>
      </w:pPr>
      <w:r>
        <w:drawing>
          <wp:inline xmlns:a="http://schemas.openxmlformats.org/drawingml/2006/main" xmlns:pic="http://schemas.openxmlformats.org/drawingml/2006/picture">
            <wp:extent cx="5943600" cy="3727132"/>
            <wp:docPr id="7" name="Picture 7"/>
            <wp:cNvGraphicFramePr>
              <a:graphicFrameLocks noChangeAspect="1"/>
            </wp:cNvGraphicFramePr>
            <a:graphic>
              <a:graphicData uri="http://schemas.openxmlformats.org/drawingml/2006/picture">
                <pic:pic>
                  <pic:nvPicPr>
                    <pic:cNvPr id="0" name="05-alerts.png"/>
                    <pic:cNvPicPr/>
                  </pic:nvPicPr>
                  <pic:blipFill>
                    <a:blip r:embed="rId17"/>
                    <a:stretch>
                      <a:fillRect/>
                    </a:stretch>
                  </pic:blipFill>
                  <pic:spPr>
                    <a:xfrm>
                      <a:off x="0" y="0"/>
                      <a:ext cx="5943600" cy="3727132"/>
                    </a:xfrm>
                    <a:prstGeom prst="rect"/>
                  </pic:spPr>
                </pic:pic>
              </a:graphicData>
            </a:graphic>
          </wp:inline>
        </w:drawing>
      </w:r>
    </w:p>
    <w:p>
      <w:r>
        <w:br w:type="page"/>
      </w:r>
    </w:p>
    <w:p>
      <w:pPr>
        <w:pStyle w:val="Heading1"/>
      </w:pPr>
      <w:r>
        <w:t>Gambar 8. Events — log kejadian</w:t>
      </w:r>
    </w:p>
    <w:p>
      <w:pPr>
        <w:spacing w:after="160"/>
      </w:pPr>
      <w:r>
        <w:rPr>
          <w:b w:val="0"/>
          <w:i w:val="0"/>
          <w:sz w:val="20"/>
        </w:rPr>
        <w:t>Catatan seluruh kejadian sistem: alarm GLD, pelampauan ambang, perubahan status perangkat, keamanan data, dan tindakan operator. Dapat difilter per jenis/status dan diekspor ke CSV atau PDF.</w:t>
      </w:r>
    </w:p>
    <w:p>
      <w:pPr>
        <w:jc w:val="center"/>
      </w:pPr>
      <w:r>
        <w:drawing>
          <wp:inline xmlns:a="http://schemas.openxmlformats.org/drawingml/2006/main" xmlns:pic="http://schemas.openxmlformats.org/drawingml/2006/picture">
            <wp:extent cx="5943600" cy="4153090"/>
            <wp:docPr id="8" name="Picture 8"/>
            <wp:cNvGraphicFramePr>
              <a:graphicFrameLocks noChangeAspect="1"/>
            </wp:cNvGraphicFramePr>
            <a:graphic>
              <a:graphicData uri="http://schemas.openxmlformats.org/drawingml/2006/picture">
                <pic:pic>
                  <pic:nvPicPr>
                    <pic:cNvPr id="0" name="06-events.png"/>
                    <pic:cNvPicPr/>
                  </pic:nvPicPr>
                  <pic:blipFill>
                    <a:blip r:embed="rId18"/>
                    <a:stretch>
                      <a:fillRect/>
                    </a:stretch>
                  </pic:blipFill>
                  <pic:spPr>
                    <a:xfrm>
                      <a:off x="0" y="0"/>
                      <a:ext cx="5943600" cy="4153090"/>
                    </a:xfrm>
                    <a:prstGeom prst="rect"/>
                  </pic:spPr>
                </pic:pic>
              </a:graphicData>
            </a:graphic>
          </wp:inline>
        </w:drawing>
      </w:r>
    </w:p>
    <w:p>
      <w:r>
        <w:br w:type="page"/>
      </w:r>
    </w:p>
    <w:p>
      <w:pPr>
        <w:pStyle w:val="Heading1"/>
      </w:pPr>
      <w:r>
        <w:t>Gambar 9. Analytics</w:t>
      </w:r>
    </w:p>
    <w:p>
      <w:pPr>
        <w:spacing w:after="160"/>
      </w:pPr>
      <w:r>
        <w:rPr>
          <w:b w:val="0"/>
          <w:i w:val="0"/>
          <w:sz w:val="20"/>
        </w:rPr>
        <w:t>Tren keyakinan deteksi gas per jam, jumlah pembacaan berisiko, heatmap deteksi 7 hari per jam, sensor dengan risiko tertinggi, serta kondisi armada (online/offline, sebaran baterai, kualitas jaringan). Periode dapat dipilih 24 jam atau 7 hari.</w:t>
      </w:r>
    </w:p>
    <w:p>
      <w:pPr>
        <w:jc w:val="center"/>
      </w:pPr>
      <w:r>
        <w:drawing>
          <wp:inline xmlns:a="http://schemas.openxmlformats.org/drawingml/2006/main" xmlns:pic="http://schemas.openxmlformats.org/drawingml/2006/picture">
            <wp:extent cx="5943600" cy="6025324"/>
            <wp:docPr id="9" name="Picture 9"/>
            <wp:cNvGraphicFramePr>
              <a:graphicFrameLocks noChangeAspect="1"/>
            </wp:cNvGraphicFramePr>
            <a:graphic>
              <a:graphicData uri="http://schemas.openxmlformats.org/drawingml/2006/picture">
                <pic:pic>
                  <pic:nvPicPr>
                    <pic:cNvPr id="0" name="07-analytics.png"/>
                    <pic:cNvPicPr/>
                  </pic:nvPicPr>
                  <pic:blipFill>
                    <a:blip r:embed="rId19"/>
                    <a:stretch>
                      <a:fillRect/>
                    </a:stretch>
                  </pic:blipFill>
                  <pic:spPr>
                    <a:xfrm>
                      <a:off x="0" y="0"/>
                      <a:ext cx="5943600" cy="6025324"/>
                    </a:xfrm>
                    <a:prstGeom prst="rect"/>
                  </pic:spPr>
                </pic:pic>
              </a:graphicData>
            </a:graphic>
          </wp:inline>
        </w:drawing>
      </w:r>
    </w:p>
    <w:p>
      <w:r>
        <w:br w:type="page"/>
      </w:r>
    </w:p>
    <w:p>
      <w:pPr>
        <w:pStyle w:val="Heading1"/>
      </w:pPr>
      <w:r>
        <w:t>Gambar 10. Settings</w:t>
      </w:r>
    </w:p>
    <w:p>
      <w:pPr>
        <w:spacing w:after="160"/>
      </w:pPr>
      <w:r>
        <w:rPr>
          <w:b w:val="0"/>
          <w:i w:val="0"/>
          <w:sz w:val="20"/>
        </w:rPr>
        <w:t>Pengaturan ambang risiko (MIDDLE ≥ 0,70, HIGH ≥ 0,80), laju penyegaran data, dan manajemen akun pengguna per RU.</w:t>
      </w:r>
    </w:p>
    <w:p>
      <w:pPr>
        <w:jc w:val="center"/>
      </w:pPr>
      <w:r>
        <w:drawing>
          <wp:inline xmlns:a="http://schemas.openxmlformats.org/drawingml/2006/main" xmlns:pic="http://schemas.openxmlformats.org/drawingml/2006/picture">
            <wp:extent cx="5943600" cy="3868293"/>
            <wp:docPr id="10" name="Picture 10"/>
            <wp:cNvGraphicFramePr>
              <a:graphicFrameLocks noChangeAspect="1"/>
            </wp:cNvGraphicFramePr>
            <a:graphic>
              <a:graphicData uri="http://schemas.openxmlformats.org/drawingml/2006/picture">
                <pic:pic>
                  <pic:nvPicPr>
                    <pic:cNvPr id="0" name="08-settings.png"/>
                    <pic:cNvPicPr/>
                  </pic:nvPicPr>
                  <pic:blipFill>
                    <a:blip r:embed="rId20"/>
                    <a:stretch>
                      <a:fillRect/>
                    </a:stretch>
                  </pic:blipFill>
                  <pic:spPr>
                    <a:xfrm>
                      <a:off x="0" y="0"/>
                      <a:ext cx="5943600" cy="3868293"/>
                    </a:xfrm>
                    <a:prstGeom prst="rect"/>
                  </pic:spPr>
                </pic:pic>
              </a:graphicData>
            </a:graphic>
          </wp:inline>
        </w:drawing>
      </w:r>
    </w:p>
    <w:sectPr w:rsidR="00FC693F" w:rsidRPr="0006063C" w:rsidSect="00034616">
      <w:headerReference w:type="default" r:id="rId9"/>
      <w:footerReference w:type="default" r:id="rId10"/>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5B5B"/>
        <w:sz w:val="16"/>
      </w:rPr>
      <w:t>LGU/GLD/LAMP-DASH/2026-001  ·  Rev. 1.0  ·  19 Oktober 2026</w:t>
    </w:r>
    <w:r>
      <w:rPr>
        <w:color w:val="5B5B5B"/>
        <w:sz w:val="16"/>
      </w:rPr>
      <w:t xml:space="preserve">  ·  Halaman </w:t>
    </w:r>
    <w:r>
      <w:rPr>
        <w:color w:val="5B5B5B"/>
        <w:sz w:val="16"/>
      </w:rPr>
      <w:fldChar w:fldCharType="begin"/>
      <w:instrText xml:space="preserve">PAGE</w:instrText>
    </w:r>
    <w:r>
      <w:rPr>
        <w:color w:val="5B5B5B"/>
        <w:sz w:val="16"/>
      </w:rPr>
      <w:fldChar w:fldCharType="separate"/>
    </w:r>
    <w:r>
      <w:rPr>
        <w:color w:val="5B5B5B"/>
        <w:sz w:val="16"/>
      </w:rPr>
      <w:t>1</w:t>
    </w:r>
    <w:r>
      <w:rPr>
        <w:color w:val="5B5B5B"/>
        <w:sz w:val="16"/>
      </w:rPr>
      <w:fldChar w:fldCharType="end"/>
    </w:r>
    <w:r>
      <w:rPr>
        <w:color w:val="5B5B5B"/>
        <w:sz w:val="16"/>
      </w:rPr>
      <w:t xml:space="preserve"> dari </w:t>
    </w:r>
    <w:r>
      <w:rPr>
        <w:color w:val="5B5B5B"/>
        <w:sz w:val="16"/>
      </w:rPr>
      <w:fldChar w:fldCharType="begin"/>
      <w:instrText xml:space="preserve">NUMPAGES</w:instrText>
    </w:r>
    <w:r>
      <w:rPr>
        <w:color w:val="5B5B5B"/>
        <w:sz w:val="16"/>
      </w:rPr>
      <w:fldChar w:fldCharType="separate"/>
    </w:r>
    <w:r>
      <w:rPr>
        <w:color w:val="5B5B5B"/>
        <w:sz w:val="16"/>
      </w:rPr>
      <w:t>1</w:t>
    </w:r>
    <w:r>
      <w:rPr>
        <w:color w:val="5B5B5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B5B5B"/>
        <w:sz w:val="16"/>
      </w:rPr>
      <w:t>Lampiran — Tangkapan Layar Dashboard Pemantauan GLD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B2A4A"/>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B2A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