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transaction protects related changes</w:t>
      </w:r>
    </w:p>
    <w:p>
      <w:r>
        <w:t>A club transfers 40 credits from its equipment budget to its travel budget. The debit and credit belong in one transaction. If either update fails, rollback prevents the accounts from recording only half of the transfer.</w:t>
      </w:r>
    </w:p>
    <w:p>
      <w:pPr>
        <w:pStyle w:val="Heading1"/>
      </w:pPr>
      <w:r>
        <w:t>Check before commit</w:t>
      </w:r>
    </w:p>
    <w:p>
      <w:r>
        <w:t>Confirm that both budgets exist and that equipment has enough credits. Protect the balance check against concurrent spending. Commit only after both updates succeed. A successful transaction preserves the combined balance.</w:t>
      </w:r>
    </w:p>
    <w:tbl>
      <w:tblPr>
        <w:tblW w:type="auto" w:w="0"/>
        <w:tblLook w:firstColumn="1" w:firstRow="1" w:lastColumn="0" w:lastRow="0" w:noHBand="0" w:noVBand="1" w:val="04A0"/>
      </w:tblPr>
      <w:tblGrid>
        <w:gridCol w:w="4320"/>
        <w:gridCol w:w="4320"/>
      </w:tblGrid>
      <w:tr>
        <w:tc>
          <w:tcPr>
            <w:tcW w:type="dxa" w:w="4320"/>
          </w:tcPr>
          <w:p>
            <w:r>
              <w:t>Outcome</w:t>
            </w:r>
          </w:p>
        </w:tc>
        <w:tc>
          <w:tcPr>
            <w:tcW w:type="dxa" w:w="4320"/>
          </w:tcPr>
          <w:p>
            <w:r>
              <w:t>Required action</w:t>
            </w:r>
          </w:p>
        </w:tc>
      </w:tr>
      <w:tr>
        <w:tc>
          <w:tcPr>
            <w:tcW w:type="dxa" w:w="4320"/>
          </w:tcPr>
          <w:p>
            <w:r>
              <w:t>Both updates succeed</w:t>
            </w:r>
          </w:p>
        </w:tc>
        <w:tc>
          <w:tcPr>
            <w:tcW w:type="dxa" w:w="4320"/>
          </w:tcPr>
          <w:p>
            <w:r>
              <w:t>Commit</w:t>
            </w:r>
          </w:p>
        </w:tc>
      </w:tr>
      <w:tr>
        <w:tc>
          <w:tcPr>
            <w:tcW w:type="dxa" w:w="4320"/>
          </w:tcPr>
          <w:p>
            <w:r>
              <w:t>One update fails</w:t>
            </w:r>
          </w:p>
        </w:tc>
        <w:tc>
          <w:tcPr>
            <w:tcW w:type="dxa" w:w="4320"/>
          </w:tcPr>
          <w:p>
            <w:r>
              <w:t>Roll back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