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GPO User Rights Validation Runbook</w:t>
      </w:r>
    </w:p>
    <w:p>
      <w:pPr>
        <w:jc w:val="center"/>
      </w:pPr>
      <w:r>
        <w:rPr>
          <w:i/>
          <w:sz w:val="22"/>
        </w:rPr>
        <w:t>DC01 and DC02 - Post-Hardening Verification</w:t>
      </w:r>
    </w:p>
    <w:p>
      <w:r>
        <w:t>Purpose: Verify that the Default Domain Controllers Policy has applied to both domain controllers and confirm that the effective user-right assignments match the intended hardened configuration.</w:t>
      </w:r>
    </w:p>
    <w:p>
      <w:pPr>
        <w:pStyle w:val="Heading1"/>
      </w:pPr>
      <w:r>
        <w:t>1. What Has Already Been Confirmed</w:t>
      </w:r>
    </w:p>
    <w:p>
      <w:r>
        <w:t xml:space="preserve">☐ </w:t>
      </w:r>
      <w:r>
        <w:t>gpupdate /force completed successfully on DC01.</w:t>
      </w:r>
    </w:p>
    <w:p>
      <w:r>
        <w:t xml:space="preserve">☐ </w:t>
      </w:r>
      <w:r>
        <w:t>gpupdate /force completed successfully on DC02.</w:t>
      </w:r>
    </w:p>
    <w:p>
      <w:r>
        <w:t xml:space="preserve">☐ </w:t>
      </w:r>
      <w:r>
        <w:t>Default Domain Controllers Policy appears under Applied Group Policy Objects on both DC01 and DC02.</w:t>
      </w:r>
    </w:p>
    <w:p>
      <w:r>
        <w:t xml:space="preserve">☐ </w:t>
      </w:r>
      <w:r>
        <w:t>The current ms-DS-MachineAccountQuota value is 10.</w:t>
      </w:r>
    </w:p>
    <w:p>
      <w:r>
        <w:t>Leave ms-DS-MachineAccountQuota at 10 during this phase. It was intentionally not changed yet. The domain-join workflow should be reviewed before reducing the quota.</w:t>
      </w:r>
    </w:p>
    <w:p>
      <w:pPr>
        <w:pStyle w:val="Heading1"/>
      </w:pPr>
      <w:r>
        <w:t>2. Important Clarification About gpresult Output</w:t>
      </w:r>
    </w:p>
    <w:p>
      <w:r>
        <w:t>The gpresult output shows security groups associated with the computer account. Entries such as Everyone and BUILTIN\Pre-Windows 2000 Compatible Access appearing in that section do not prove that those groups are still assigned to the 'Access this computer from the network' user right.</w:t>
      </w:r>
    </w:p>
    <w:p>
      <w:r>
        <w:t>To validate the actual effective user-right assignments, export them with secedit and inspect the relevant privilege names.</w:t>
      </w:r>
    </w:p>
    <w:p>
      <w:pPr>
        <w:pStyle w:val="Heading1"/>
      </w:pPr>
      <w:r>
        <w:t>3. Validate Effective User Rights on DC01</w:t>
      </w:r>
    </w:p>
    <w:p>
      <w:r>
        <w:t>Run the following in an elevated PowerShell window on DC01:</w:t>
      </w:r>
    </w:p>
    <w:p>
      <w:pPr>
        <w:pStyle w:val="CodeBlock"/>
        <w:shd w:fill="F3F3F3"/>
      </w:pPr>
      <w:r>
        <w:rPr>
          <w:rFonts w:ascii="Consolas" w:hAnsi="Consolas"/>
          <w:sz w:val="18"/>
        </w:rPr>
        <w:t>New-Item -ItemType Directory -Path C:\Temp -Force</w:t>
        <w:br/>
        <w:t>secedit /export /areas USER_RIGHTS /cfg C:\Temp\DC01-UserRights-After.txt</w:t>
      </w:r>
    </w:p>
    <w:p>
      <w:r>
        <w:t>Then run:</w:t>
      </w:r>
    </w:p>
    <w:p>
      <w:pPr>
        <w:pStyle w:val="CodeBlock"/>
        <w:shd w:fill="F3F3F3"/>
      </w:pPr>
      <w:r>
        <w:rPr>
          <w:rFonts w:ascii="Consolas" w:hAnsi="Consolas"/>
          <w:sz w:val="18"/>
        </w:rPr>
        <w:t>Select-String -Path C:\Temp\DC01-UserRights-After.txt `</w:t>
        <w:br/>
        <w:t>-Pattern "SeMachineAccountPrivilege|SeInteractiveLogonRight|SeNetworkLogonRight|SeDenyInteractiveLogonRight|SeDenyServiceLogonRight"</w:t>
      </w:r>
    </w:p>
    <w:p>
      <w:r>
        <w:t xml:space="preserve">☐ </w:t>
      </w:r>
      <w:r>
        <w:t>DC01 export completed successfully.</w:t>
      </w:r>
    </w:p>
    <w:p>
      <w:r>
        <w:t xml:space="preserve">☐ </w:t>
      </w:r>
      <w:r>
        <w:t>The five requested privilege lines were returned.</w:t>
      </w:r>
    </w:p>
    <w:p>
      <w:pPr>
        <w:pStyle w:val="Heading1"/>
      </w:pPr>
      <w:r>
        <w:t>4. Validate Effective User Rights on DC02</w:t>
      </w:r>
    </w:p>
    <w:p>
      <w:r>
        <w:t>Run the following in an elevated PowerShell window on DC02:</w:t>
      </w:r>
    </w:p>
    <w:p>
      <w:pPr>
        <w:pStyle w:val="CodeBlock"/>
        <w:shd w:fill="F3F3F3"/>
      </w:pPr>
      <w:r>
        <w:rPr>
          <w:rFonts w:ascii="Consolas" w:hAnsi="Consolas"/>
          <w:sz w:val="18"/>
        </w:rPr>
        <w:t>New-Item -ItemType Directory -Path C:\Temp -Force</w:t>
        <w:br/>
        <w:t>secedit /export /areas USER_RIGHTS /cfg C:\Temp\DC02-UserRights-After.txt</w:t>
      </w:r>
    </w:p>
    <w:p>
      <w:r>
        <w:t>Then run:</w:t>
      </w:r>
    </w:p>
    <w:p>
      <w:pPr>
        <w:pStyle w:val="CodeBlock"/>
        <w:shd w:fill="F3F3F3"/>
      </w:pPr>
      <w:r>
        <w:rPr>
          <w:rFonts w:ascii="Consolas" w:hAnsi="Consolas"/>
          <w:sz w:val="18"/>
        </w:rPr>
        <w:t>Select-String -Path C:\Temp\DC02-UserRights-After.txt `</w:t>
        <w:br/>
        <w:t>-Pattern "SeMachineAccountPrivilege|SeInteractiveLogonRight|SeNetworkLogonRight|SeDenyInteractiveLogonRight|SeDenyServiceLogonRight"</w:t>
      </w:r>
    </w:p>
    <w:p>
      <w:r>
        <w:t xml:space="preserve">☐ </w:t>
      </w:r>
      <w:r>
        <w:t>DC02 export completed successfully.</w:t>
      </w:r>
    </w:p>
    <w:p>
      <w:r>
        <w:t xml:space="preserve">☐ </w:t>
      </w:r>
      <w:r>
        <w:t>The five requested privilege lines were returned.</w:t>
      </w:r>
    </w:p>
    <w:p>
      <w:pPr>
        <w:pStyle w:val="Heading1"/>
      </w:pPr>
      <w:r>
        <w:t>5. Privilege Name Mapping</w:t>
      </w:r>
    </w:p>
    <w:tbl>
      <w:tblPr>
        <w:tblStyle w:val="TableGrid"/>
        <w:tblW w:type="auto" w:w="0"/>
        <w:jc w:val="center"/>
        <w:tblLook w:firstColumn="1" w:firstRow="1" w:lastColumn="0" w:lastRow="0" w:noHBand="0" w:noVBand="1" w:val="04A0"/>
      </w:tblPr>
      <w:tblGrid>
        <w:gridCol w:w="5040"/>
        <w:gridCol w:w="5040"/>
      </w:tblGrid>
      <w:tr>
        <w:tc>
          <w:tcPr>
            <w:tcW w:type="dxa" w:w="5040"/>
          </w:tcPr>
          <w:p>
            <w:r>
              <w:t>Security Policy Name</w:t>
            </w:r>
          </w:p>
        </w:tc>
        <w:tc>
          <w:tcPr>
            <w:tcW w:type="dxa" w:w="5040"/>
          </w:tcPr>
          <w:p>
            <w:r>
              <w:t>GPO Setting</w:t>
            </w:r>
          </w:p>
        </w:tc>
      </w:tr>
      <w:tr>
        <w:tc>
          <w:tcPr>
            <w:tcW w:type="dxa" w:w="5040"/>
            <w:vAlign w:val="top"/>
          </w:tcPr>
          <w:p>
            <w:r>
              <w:t>SeMachineAccountPrivilege</w:t>
            </w:r>
          </w:p>
        </w:tc>
        <w:tc>
          <w:tcPr>
            <w:tcW w:type="dxa" w:w="5040"/>
            <w:vAlign w:val="top"/>
          </w:tcPr>
          <w:p>
            <w:r>
              <w:t>Add workstations to domain</w:t>
            </w:r>
          </w:p>
        </w:tc>
      </w:tr>
      <w:tr>
        <w:tc>
          <w:tcPr>
            <w:tcW w:type="dxa" w:w="5040"/>
            <w:vAlign w:val="top"/>
          </w:tcPr>
          <w:p>
            <w:r>
              <w:t>SeInteractiveLogonRight</w:t>
            </w:r>
          </w:p>
        </w:tc>
        <w:tc>
          <w:tcPr>
            <w:tcW w:type="dxa" w:w="5040"/>
            <w:vAlign w:val="top"/>
          </w:tcPr>
          <w:p>
            <w:r>
              <w:t>Allow log on locally</w:t>
            </w:r>
          </w:p>
        </w:tc>
      </w:tr>
      <w:tr>
        <w:tc>
          <w:tcPr>
            <w:tcW w:type="dxa" w:w="5040"/>
            <w:vAlign w:val="top"/>
          </w:tcPr>
          <w:p>
            <w:r>
              <w:t>SeNetworkLogonRight</w:t>
            </w:r>
          </w:p>
        </w:tc>
        <w:tc>
          <w:tcPr>
            <w:tcW w:type="dxa" w:w="5040"/>
            <w:vAlign w:val="top"/>
          </w:tcPr>
          <w:p>
            <w:r>
              <w:t>Access this computer from the network</w:t>
            </w:r>
          </w:p>
        </w:tc>
      </w:tr>
      <w:tr>
        <w:tc>
          <w:tcPr>
            <w:tcW w:type="dxa" w:w="5040"/>
            <w:vAlign w:val="top"/>
          </w:tcPr>
          <w:p>
            <w:r>
              <w:t>SeDenyInteractiveLogonRight</w:t>
            </w:r>
          </w:p>
        </w:tc>
        <w:tc>
          <w:tcPr>
            <w:tcW w:type="dxa" w:w="5040"/>
            <w:vAlign w:val="top"/>
          </w:tcPr>
          <w:p>
            <w:r>
              <w:t>Deny log on locally</w:t>
            </w:r>
          </w:p>
        </w:tc>
      </w:tr>
      <w:tr>
        <w:tc>
          <w:tcPr>
            <w:tcW w:type="dxa" w:w="5040"/>
            <w:vAlign w:val="top"/>
          </w:tcPr>
          <w:p>
            <w:r>
              <w:t>SeDenyServiceLogonRight</w:t>
            </w:r>
          </w:p>
        </w:tc>
        <w:tc>
          <w:tcPr>
            <w:tcW w:type="dxa" w:w="5040"/>
            <w:vAlign w:val="top"/>
          </w:tcPr>
          <w:p>
            <w:r>
              <w:t>Deny log on as a service</w:t>
            </w:r>
          </w:p>
        </w:tc>
      </w:tr>
    </w:tbl>
    <w:p>
      <w:pPr>
        <w:pStyle w:val="Heading1"/>
      </w:pPr>
      <w:r>
        <w:t>6. Expected Effective Configuration</w:t>
      </w:r>
    </w:p>
    <w:p>
      <w:r>
        <w:t>Add workstations to domain:</w:t>
      </w:r>
    </w:p>
    <w:p>
      <w:pPr>
        <w:pStyle w:val="CodeBlock"/>
        <w:shd w:fill="F3F3F3"/>
      </w:pPr>
      <w:r>
        <w:rPr>
          <w:rFonts w:ascii="Consolas" w:hAnsi="Consolas"/>
          <w:sz w:val="18"/>
        </w:rPr>
        <w:t>Administrators</w:t>
      </w:r>
    </w:p>
    <w:p>
      <w:r>
        <w:t>Allow log on locally:</w:t>
      </w:r>
    </w:p>
    <w:p>
      <w:pPr>
        <w:pStyle w:val="CodeBlock"/>
        <w:shd w:fill="F3F3F3"/>
      </w:pPr>
      <w:r>
        <w:rPr>
          <w:rFonts w:ascii="Consolas" w:hAnsi="Consolas"/>
          <w:sz w:val="18"/>
        </w:rPr>
        <w:t>Administrators</w:t>
      </w:r>
    </w:p>
    <w:p>
      <w:r>
        <w:t>Access this computer from the network:</w:t>
      </w:r>
    </w:p>
    <w:p>
      <w:pPr>
        <w:pStyle w:val="CodeBlock"/>
        <w:shd w:fill="F3F3F3"/>
      </w:pPr>
      <w:r>
        <w:rPr>
          <w:rFonts w:ascii="Consolas" w:hAnsi="Consolas"/>
          <w:sz w:val="18"/>
        </w:rPr>
        <w:t>Administrators</w:t>
        <w:br/>
        <w:t>Authenticated Users</w:t>
        <w:br/>
        <w:t>Enterprise Domain Controllers</w:t>
      </w:r>
    </w:p>
    <w:p>
      <w:r>
        <w:t>Deny log on locally:</w:t>
      </w:r>
    </w:p>
    <w:p>
      <w:pPr>
        <w:pStyle w:val="CodeBlock"/>
        <w:shd w:fill="F3F3F3"/>
      </w:pPr>
      <w:r>
        <w:rPr>
          <w:rFonts w:ascii="Consolas" w:hAnsi="Consolas"/>
          <w:sz w:val="18"/>
        </w:rPr>
        <w:t>Guests</w:t>
      </w:r>
    </w:p>
    <w:p>
      <w:r>
        <w:t>Deny log on as a service:</w:t>
      </w:r>
    </w:p>
    <w:p>
      <w:pPr>
        <w:pStyle w:val="CodeBlock"/>
        <w:shd w:fill="F3F3F3"/>
      </w:pPr>
      <w:r>
        <w:rPr>
          <w:rFonts w:ascii="Consolas" w:hAnsi="Consolas"/>
          <w:sz w:val="18"/>
        </w:rPr>
        <w:t>No unexpected entries</w:t>
      </w:r>
    </w:p>
    <w:p>
      <w:r>
        <w:t>The secedit export may show security identifiers (SIDs) instead of friendly group names. That is normal. Preserve the output for review rather than manually changing entries based only on an unfamiliar SID.</w:t>
      </w:r>
    </w:p>
    <w:p>
      <w:pPr>
        <w:pStyle w:val="Heading1"/>
      </w:pPr>
      <w:r>
        <w:t>7. Final Verification Checklist</w:t>
      </w:r>
    </w:p>
    <w:p>
      <w:r>
        <w:t xml:space="preserve">☐ </w:t>
      </w:r>
      <w:r>
        <w:t>DC01 contains the intended Add workstations to domain assignment.</w:t>
      </w:r>
    </w:p>
    <w:p>
      <w:r>
        <w:t xml:space="preserve">☐ </w:t>
      </w:r>
      <w:r>
        <w:t>DC02 contains the intended Add workstations to domain assignment.</w:t>
      </w:r>
    </w:p>
    <w:p>
      <w:r>
        <w:t xml:space="preserve">☐ </w:t>
      </w:r>
      <w:r>
        <w:t>DC01 contains the intended Allow log on locally assignment.</w:t>
      </w:r>
    </w:p>
    <w:p>
      <w:r>
        <w:t xml:space="preserve">☐ </w:t>
      </w:r>
      <w:r>
        <w:t>DC02 contains the intended Allow log on locally assignment.</w:t>
      </w:r>
    </w:p>
    <w:p>
      <w:r>
        <w:t xml:space="preserve">☐ </w:t>
      </w:r>
      <w:r>
        <w:t>DC01 contains Administrators, Authenticated Users, and Enterprise Domain Controllers for network logon.</w:t>
      </w:r>
    </w:p>
    <w:p>
      <w:r>
        <w:t xml:space="preserve">☐ </w:t>
      </w:r>
      <w:r>
        <w:t>DC02 contains Administrators, Authenticated Users, and Enterprise Domain Controllers for network logon.</w:t>
      </w:r>
    </w:p>
    <w:p>
      <w:r>
        <w:t xml:space="preserve">☐ </w:t>
      </w:r>
      <w:r>
        <w:t>Everyone is not assigned to Access this computer from the network.</w:t>
      </w:r>
    </w:p>
    <w:p>
      <w:r>
        <w:t xml:space="preserve">☐ </w:t>
      </w:r>
      <w:r>
        <w:t>Pre-Windows 2000 Compatible Access is not assigned to Access this computer from the network.</w:t>
      </w:r>
    </w:p>
    <w:p>
      <w:r>
        <w:t xml:space="preserve">☐ </w:t>
      </w:r>
      <w:r>
        <w:t>Guests is assigned to Deny log on locally.</w:t>
      </w:r>
    </w:p>
    <w:p>
      <w:r>
        <w:t xml:space="preserve">☐ </w:t>
      </w:r>
      <w:r>
        <w:t>No unexpected accounts or groups are assigned to Deny log on as a service.</w:t>
      </w:r>
    </w:p>
    <w:p>
      <w:pPr>
        <w:pStyle w:val="Heading1"/>
      </w:pPr>
      <w:r>
        <w:t>8. Secondary Observation: DC01 Slow-Link Detection</w:t>
      </w:r>
    </w:p>
    <w:p>
      <w:r>
        <w:t>The gpresult output showed DC01 reporting 'Connected over a slow link?: Yes' while DC02 reported 'No'. This did not prevent the Default Domain Controllers Policy from applying, so do not change anything solely because of this result during the current user-right validation.</w:t>
      </w:r>
    </w:p>
    <w:p>
      <w:r>
        <w:t>After the user-right configuration has been verified and the environment remains stable, investigate the slow-link result separately if it persists.</w:t>
      </w:r>
    </w:p>
    <w:p>
      <w:r>
        <w:t xml:space="preserve">☐ </w:t>
      </w:r>
      <w:r>
        <w:t>No changes made yet based solely on the slow-link result.</w:t>
      </w:r>
    </w:p>
    <w:p>
      <w:pPr>
        <w:pStyle w:val="Heading1"/>
      </w:pPr>
      <w:r>
        <w:t>9. Stop Point</w:t>
      </w:r>
    </w:p>
    <w:p>
      <w:r>
        <w:t>Do not proceed to LDAP signing enforcement until the effective user-right assignments on both domain controllers have been verified. LDAP signing will be handled as a separate phase with an audit for unsigned LDAP binds before enforcement.</w:t>
      </w:r>
    </w:p>
    <w:p>
      <w:r>
        <w:t>Save the DC01 and DC02 secedit export files. These provide a post-hardening record that can be compared against future changes or used during troubleshooting.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GPO User Rights Validation | rain.lab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