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60" w:type="dxa"/>
        <w:jc w:val="center"/>
        <w:tblLayout w:type="fixed"/>
        <w:tblCellMar>
          <w:top w:w="0" w:type="dxa"/>
          <w:left w:w="108" w:type="dxa"/>
          <w:bottom w:w="0" w:type="dxa"/>
          <w:right w:w="108" w:type="dxa"/>
        </w:tblCellMar>
      </w:tblPr>
      <w:tblGrid>
        <w:gridCol w:w="627"/>
        <w:gridCol w:w="1069"/>
        <w:gridCol w:w="1134"/>
        <w:gridCol w:w="2552"/>
        <w:gridCol w:w="2835"/>
        <w:gridCol w:w="1843"/>
      </w:tblGrid>
      <w:tr w14:paraId="798E057F">
        <w:tblPrEx>
          <w:tblCellMar>
            <w:top w:w="0" w:type="dxa"/>
            <w:left w:w="108" w:type="dxa"/>
            <w:bottom w:w="0" w:type="dxa"/>
            <w:right w:w="108" w:type="dxa"/>
          </w:tblCellMar>
        </w:tblPrEx>
        <w:trPr>
          <w:trHeight w:val="291" w:hRule="atLeast"/>
          <w:jc w:val="center"/>
        </w:trPr>
        <w:tc>
          <w:tcPr>
            <w:tcW w:w="627"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14FF0838">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序号</w:t>
            </w:r>
          </w:p>
        </w:tc>
        <w:tc>
          <w:tcPr>
            <w:tcW w:w="1069"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16EAFAF4">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案例</w:t>
            </w:r>
            <w:r>
              <w:rPr>
                <w:rFonts w:hint="eastAsia" w:ascii="Calibri" w:hAnsi="Calibri" w:cs="Calibri"/>
                <w:b/>
                <w:bCs/>
                <w:color w:val="000000"/>
                <w:kern w:val="0"/>
                <w:sz w:val="18"/>
                <w:szCs w:val="18"/>
                <w:lang w:val="en-US" w:eastAsia="zh-CN"/>
              </w:rPr>
              <w:t>名称</w:t>
            </w:r>
          </w:p>
        </w:tc>
        <w:tc>
          <w:tcPr>
            <w:tcW w:w="1134"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4FAA155E">
            <w:pPr>
              <w:widowControl/>
              <w:spacing w:line="360" w:lineRule="auto"/>
              <w:jc w:val="center"/>
              <w:rPr>
                <w:rFonts w:ascii="Calibri" w:hAnsi="Calibri" w:cs="Calibri"/>
                <w:b/>
                <w:bCs/>
                <w:color w:val="000000"/>
                <w:kern w:val="0"/>
                <w:sz w:val="18"/>
                <w:szCs w:val="18"/>
              </w:rPr>
            </w:pPr>
            <w:r>
              <w:rPr>
                <w:rFonts w:hint="eastAsia" w:ascii="Calibri" w:hAnsi="Calibri" w:cs="Calibri"/>
                <w:b/>
                <w:bCs/>
                <w:color w:val="000000"/>
                <w:kern w:val="0"/>
                <w:sz w:val="18"/>
                <w:szCs w:val="18"/>
                <w:lang w:val="en-US" w:eastAsia="zh-CN"/>
              </w:rPr>
              <w:t>推荐</w:t>
            </w:r>
            <w:r>
              <w:rPr>
                <w:rFonts w:ascii="Calibri" w:hAnsi="Calibri" w:cs="Calibri"/>
                <w:b/>
                <w:bCs/>
                <w:color w:val="000000"/>
                <w:kern w:val="0"/>
                <w:sz w:val="18"/>
                <w:szCs w:val="18"/>
              </w:rPr>
              <w:t>开发语言</w:t>
            </w:r>
          </w:p>
        </w:tc>
        <w:tc>
          <w:tcPr>
            <w:tcW w:w="2552"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4B028FDD">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核心功能对应的案例特色</w:t>
            </w:r>
          </w:p>
        </w:tc>
        <w:tc>
          <w:tcPr>
            <w:tcW w:w="2835"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3C55ED86">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案例功能</w:t>
            </w:r>
          </w:p>
        </w:tc>
        <w:tc>
          <w:tcPr>
            <w:tcW w:w="1843" w:type="dxa"/>
            <w:tcBorders>
              <w:top w:val="single" w:color="000000" w:sz="4" w:space="0"/>
              <w:left w:val="single" w:color="000000" w:sz="4" w:space="0"/>
              <w:bottom w:val="single" w:color="000000" w:sz="4" w:space="0"/>
              <w:right w:val="single" w:color="000000" w:sz="4" w:space="0"/>
            </w:tcBorders>
            <w:tcMar>
              <w:top w:w="15" w:type="dxa"/>
              <w:left w:w="108" w:type="dxa"/>
              <w:bottom w:w="15" w:type="dxa"/>
              <w:right w:w="108" w:type="dxa"/>
            </w:tcMar>
            <w:vAlign w:val="center"/>
          </w:tcPr>
          <w:p w14:paraId="4785F829">
            <w:pPr>
              <w:widowControl/>
              <w:spacing w:line="360" w:lineRule="auto"/>
              <w:jc w:val="center"/>
              <w:rPr>
                <w:rFonts w:ascii="Calibri" w:hAnsi="Calibri" w:cs="Calibri"/>
                <w:b/>
                <w:bCs/>
                <w:color w:val="000000"/>
                <w:kern w:val="0"/>
                <w:sz w:val="18"/>
                <w:szCs w:val="18"/>
              </w:rPr>
            </w:pPr>
            <w:r>
              <w:rPr>
                <w:rFonts w:ascii="Calibri" w:hAnsi="Calibri" w:cs="Calibri"/>
                <w:b/>
                <w:bCs/>
                <w:color w:val="000000"/>
                <w:kern w:val="0"/>
                <w:sz w:val="18"/>
                <w:szCs w:val="18"/>
              </w:rPr>
              <w:t>技术点</w:t>
            </w:r>
          </w:p>
        </w:tc>
      </w:tr>
      <w:tr w14:paraId="1FEBBCFE">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3550018">
            <w:pPr>
              <w:widowControl/>
              <w:spacing w:line="360" w:lineRule="auto"/>
              <w:jc w:val="center"/>
              <w:rPr>
                <w:rFonts w:hint="eastAsia" w:ascii="Calibri" w:hAnsi="Calibri" w:cs="Calibri" w:eastAsiaTheme="minorEastAsia"/>
                <w:sz w:val="18"/>
                <w:szCs w:val="18"/>
                <w:lang w:eastAsia="zh-CN"/>
              </w:rPr>
            </w:pPr>
            <w:r>
              <w:rPr>
                <w:rFonts w:hint="eastAsia" w:ascii="Calibri" w:hAnsi="Calibri" w:cs="Calibri"/>
                <w:sz w:val="18"/>
                <w:szCs w:val="18"/>
                <w:lang w:val="en-US" w:eastAsia="zh-CN"/>
              </w:rPr>
              <w:t>1</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EF15B67">
            <w:pPr>
              <w:spacing w:line="360" w:lineRule="auto"/>
              <w:rPr>
                <w:rFonts w:hint="eastAsia" w:ascii="Calibri" w:hAnsi="Calibri" w:cs="Calibri" w:eastAsiaTheme="minorEastAsia"/>
                <w:sz w:val="18"/>
                <w:szCs w:val="18"/>
                <w:lang w:eastAsia="zh-CN"/>
              </w:rPr>
            </w:pPr>
            <w:r>
              <w:rPr>
                <w:rFonts w:hint="eastAsia" w:ascii="Calibri" w:hAnsi="Calibri" w:cs="Calibri"/>
                <w:sz w:val="18"/>
                <w:szCs w:val="18"/>
                <w:lang w:val="en-US" w:eastAsia="zh-CN"/>
              </w:rPr>
              <w:t>基于</w:t>
            </w:r>
            <w:r>
              <w:rPr>
                <w:rFonts w:ascii="Calibri" w:hAnsi="Calibri" w:cs="Calibri"/>
                <w:sz w:val="18"/>
                <w:szCs w:val="18"/>
              </w:rPr>
              <w:t>语音克隆及合成</w:t>
            </w:r>
            <w:r>
              <w:rPr>
                <w:rFonts w:hint="eastAsia" w:ascii="Calibri" w:hAnsi="Calibri" w:cs="Calibri"/>
                <w:sz w:val="18"/>
                <w:szCs w:val="18"/>
                <w:lang w:val="en-US" w:eastAsia="zh-CN"/>
              </w:rPr>
              <w:t>的音色共享平台</w:t>
            </w:r>
          </w:p>
          <w:p w14:paraId="3C4C7196">
            <w:pPr>
              <w:spacing w:line="360" w:lineRule="auto"/>
              <w:rPr>
                <w:rFonts w:ascii="Calibri" w:hAnsi="Calibri" w:cs="Calibri"/>
                <w:kern w:val="0"/>
                <w:sz w:val="18"/>
                <w:szCs w:val="18"/>
              </w:rPr>
            </w:pP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AE58F0">
            <w:pPr>
              <w:spacing w:line="360" w:lineRule="auto"/>
              <w:rPr>
                <w:rFonts w:ascii="Calibri" w:hAnsi="Calibri" w:cs="Calibri"/>
                <w:kern w:val="0"/>
                <w:sz w:val="18"/>
                <w:szCs w:val="18"/>
              </w:rPr>
            </w:pPr>
            <w:r>
              <w:rPr>
                <w:rFonts w:ascii="Calibri" w:hAnsi="Calibri" w:cs="Calibri"/>
                <w:kern w:val="0"/>
                <w:sz w:val="18"/>
                <w:szCs w:val="18"/>
              </w:rPr>
              <w:t>-</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A96DA09">
            <w:pPr>
              <w:spacing w:line="360" w:lineRule="auto"/>
              <w:rPr>
                <w:rFonts w:ascii="Calibri" w:hAnsi="Calibri" w:cs="Calibri"/>
                <w:kern w:val="0"/>
                <w:sz w:val="18"/>
                <w:szCs w:val="18"/>
              </w:rPr>
            </w:pPr>
            <w:r>
              <w:rPr>
                <w:rFonts w:ascii="Calibri" w:hAnsi="Calibri" w:cs="Calibri"/>
                <w:kern w:val="0"/>
                <w:sz w:val="18"/>
                <w:szCs w:val="18"/>
              </w:rPr>
              <w:t>结合 GPT 与 VITS 的语音克隆及合成系统，支持小样本音色克隆（10 分钟语音适配）、音色 - 韵律解耦、情感控制（自动 / 手动标签）、语音安全防护（高频指纹、数字水印、敏感词拦截）</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83765DC">
            <w:pPr>
              <w:spacing w:line="360" w:lineRule="auto"/>
              <w:rPr>
                <w:rFonts w:ascii="Calibri" w:hAnsi="Calibri" w:cs="Calibri"/>
                <w:kern w:val="0"/>
                <w:sz w:val="18"/>
                <w:szCs w:val="18"/>
              </w:rPr>
            </w:pPr>
            <w:r>
              <w:rPr>
                <w:rFonts w:ascii="Calibri" w:hAnsi="Calibri" w:cs="Calibri"/>
                <w:kern w:val="0"/>
                <w:sz w:val="18"/>
                <w:szCs w:val="18"/>
              </w:rPr>
              <w:t>创新性融合语言模型与语音合成技术，通过双分支对抗网络分离音色与韵律特征，实现高相似度音色克隆（相似度≥90%）与跨语言情感迁移，同时增强生成语音的安全性（可检测性与版权保护）</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04B738D">
            <w:pPr>
              <w:widowControl/>
              <w:spacing w:line="360" w:lineRule="auto"/>
              <w:rPr>
                <w:rFonts w:ascii="Calibri" w:hAnsi="Calibri" w:cs="Calibri"/>
                <w:kern w:val="0"/>
                <w:sz w:val="18"/>
                <w:szCs w:val="18"/>
              </w:rPr>
            </w:pPr>
            <w:r>
              <w:rPr>
                <w:rFonts w:ascii="Calibri" w:hAnsi="Calibri" w:cs="Calibri"/>
                <w:kern w:val="0"/>
                <w:sz w:val="18"/>
                <w:szCs w:val="18"/>
              </w:rPr>
              <w:t>端到端训练框架；对比学习音色克隆；</w:t>
            </w:r>
          </w:p>
          <w:p w14:paraId="099CBEC5">
            <w:pPr>
              <w:widowControl/>
              <w:spacing w:line="360" w:lineRule="auto"/>
              <w:rPr>
                <w:rFonts w:ascii="Calibri" w:hAnsi="Calibri" w:cs="Calibri"/>
                <w:kern w:val="0"/>
                <w:sz w:val="18"/>
                <w:szCs w:val="18"/>
              </w:rPr>
            </w:pPr>
            <w:r>
              <w:rPr>
                <w:rFonts w:ascii="Calibri" w:hAnsi="Calibri" w:cs="Calibri"/>
                <w:kern w:val="0"/>
                <w:sz w:val="18"/>
                <w:szCs w:val="18"/>
              </w:rPr>
              <w:t>情感强度映射建模高频噪声指纹检测；</w:t>
            </w:r>
          </w:p>
          <w:p w14:paraId="5D4F372C">
            <w:pPr>
              <w:widowControl/>
              <w:spacing w:line="360" w:lineRule="auto"/>
              <w:rPr>
                <w:rFonts w:ascii="Calibri" w:hAnsi="Calibri" w:cs="Calibri"/>
                <w:kern w:val="0"/>
                <w:sz w:val="18"/>
                <w:szCs w:val="18"/>
              </w:rPr>
            </w:pPr>
            <w:r>
              <w:rPr>
                <w:rFonts w:ascii="Calibri" w:hAnsi="Calibri" w:cs="Calibri"/>
                <w:kern w:val="0"/>
                <w:sz w:val="18"/>
                <w:szCs w:val="18"/>
              </w:rPr>
              <w:t>数字水印嵌入；</w:t>
            </w:r>
          </w:p>
          <w:p w14:paraId="4304883F">
            <w:pPr>
              <w:widowControl/>
              <w:spacing w:line="360" w:lineRule="auto"/>
              <w:rPr>
                <w:rFonts w:ascii="Calibri" w:hAnsi="Calibri" w:cs="Calibri"/>
                <w:kern w:val="0"/>
                <w:sz w:val="18"/>
                <w:szCs w:val="18"/>
              </w:rPr>
            </w:pPr>
            <w:r>
              <w:rPr>
                <w:rFonts w:ascii="Calibri" w:hAnsi="Calibri" w:cs="Calibri"/>
                <w:kern w:val="0"/>
                <w:sz w:val="18"/>
                <w:szCs w:val="18"/>
              </w:rPr>
              <w:t>敏感词实时拦截</w:t>
            </w:r>
          </w:p>
        </w:tc>
      </w:tr>
      <w:tr w14:paraId="45B5C9F4">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7C1A5F0">
            <w:pPr>
              <w:widowControl/>
              <w:spacing w:line="360" w:lineRule="auto"/>
              <w:jc w:val="center"/>
              <w:rPr>
                <w:rFonts w:hint="eastAsia" w:ascii="Calibri" w:hAnsi="Calibri" w:cs="Calibri" w:eastAsiaTheme="minorEastAsia"/>
                <w:sz w:val="18"/>
                <w:szCs w:val="18"/>
                <w:lang w:eastAsia="zh-CN"/>
              </w:rPr>
            </w:pPr>
            <w:r>
              <w:rPr>
                <w:rFonts w:hint="eastAsia" w:ascii="Calibri" w:hAnsi="Calibri" w:cs="Calibri"/>
                <w:sz w:val="18"/>
                <w:szCs w:val="18"/>
                <w:lang w:val="en-US" w:eastAsia="zh-CN"/>
              </w:rPr>
              <w:t>2</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07EEC2">
            <w:pPr>
              <w:spacing w:line="360" w:lineRule="auto"/>
              <w:rPr>
                <w:rFonts w:ascii="Calibri" w:hAnsi="Calibri" w:cs="Calibri"/>
                <w:kern w:val="0"/>
                <w:sz w:val="18"/>
                <w:szCs w:val="18"/>
              </w:rPr>
            </w:pPr>
            <w:r>
              <w:rPr>
                <w:rFonts w:ascii="Calibri" w:hAnsi="Calibri" w:cs="Calibri"/>
                <w:sz w:val="18"/>
                <w:szCs w:val="18"/>
              </w:rPr>
              <w:t>基于DeepSeek的</w:t>
            </w:r>
            <w:r>
              <w:rPr>
                <w:rFonts w:ascii="Calibri" w:hAnsi="Calibri" w:cs="Calibri"/>
                <w:kern w:val="0"/>
                <w:sz w:val="18"/>
                <w:szCs w:val="18"/>
              </w:rPr>
              <w:t>全流程健康管理系统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A5F6B02">
            <w:pPr>
              <w:spacing w:line="360" w:lineRule="auto"/>
              <w:rPr>
                <w:rFonts w:ascii="Calibri" w:hAnsi="Calibri" w:cs="Calibri"/>
                <w:kern w:val="0"/>
                <w:sz w:val="18"/>
                <w:szCs w:val="18"/>
              </w:rPr>
            </w:pPr>
            <w:r>
              <w:rPr>
                <w:rFonts w:ascii="Calibri" w:hAnsi="Calibri" w:cs="Calibri"/>
                <w:kern w:val="0"/>
                <w:sz w:val="18"/>
                <w:szCs w:val="18"/>
              </w:rPr>
              <w:t>数据处理 / 模型训练：Python</w:t>
            </w:r>
            <w:r>
              <w:rPr>
                <w:rFonts w:ascii="Calibri" w:hAnsi="Calibri" w:cs="Calibri"/>
                <w:kern w:val="0"/>
                <w:sz w:val="18"/>
                <w:szCs w:val="18"/>
              </w:rPr>
              <w:br w:type="textWrapping"/>
            </w:r>
            <w:r>
              <w:rPr>
                <w:rFonts w:ascii="Calibri" w:hAnsi="Calibri" w:cs="Calibri"/>
                <w:kern w:val="0"/>
                <w:sz w:val="18"/>
                <w:szCs w:val="18"/>
              </w:rPr>
              <w:t>后端：Java</w:t>
            </w:r>
            <w:r>
              <w:rPr>
                <w:rFonts w:ascii="Calibri" w:hAnsi="Calibri" w:cs="Calibri"/>
                <w:kern w:val="0"/>
                <w:sz w:val="18"/>
                <w:szCs w:val="18"/>
              </w:rPr>
              <w:br w:type="textWrapping"/>
            </w:r>
            <w:r>
              <w:rPr>
                <w:rFonts w:ascii="Calibri" w:hAnsi="Calibri" w:cs="Calibri"/>
                <w:kern w:val="0"/>
                <w:sz w:val="18"/>
                <w:szCs w:val="18"/>
              </w:rPr>
              <w:t>前端：Vue.js</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9990019">
            <w:pPr>
              <w:spacing w:line="360" w:lineRule="auto"/>
              <w:rPr>
                <w:rFonts w:ascii="Calibri" w:hAnsi="Calibri" w:cs="Calibri"/>
                <w:kern w:val="0"/>
                <w:sz w:val="18"/>
                <w:szCs w:val="18"/>
              </w:rPr>
            </w:pPr>
            <w:r>
              <w:rPr>
                <w:rFonts w:ascii="Calibri" w:hAnsi="Calibri" w:cs="Calibri"/>
                <w:kern w:val="0"/>
                <w:sz w:val="18"/>
                <w:szCs w:val="18"/>
              </w:rPr>
              <w:t>融合 DeepSeek 大模型与医疗健康数据，构建全流程健康管理体系，实现血糖管理、体检优化及疾病预警的智能化与个性化。</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DA586CA">
            <w:pPr>
              <w:spacing w:line="360" w:lineRule="auto"/>
              <w:rPr>
                <w:rFonts w:ascii="Calibri" w:hAnsi="Calibri" w:cs="Calibri"/>
                <w:kern w:val="0"/>
                <w:sz w:val="18"/>
                <w:szCs w:val="18"/>
              </w:rPr>
            </w:pPr>
            <w:r>
              <w:rPr>
                <w:rFonts w:ascii="Calibri" w:hAnsi="Calibri" w:cs="Calibri"/>
                <w:kern w:val="0"/>
                <w:sz w:val="18"/>
                <w:szCs w:val="18"/>
              </w:rPr>
              <w:t>血糖管理智能体：</w:t>
            </w:r>
          </w:p>
          <w:p w14:paraId="7230C6B3">
            <w:pPr>
              <w:spacing w:line="360" w:lineRule="auto"/>
              <w:rPr>
                <w:rFonts w:ascii="Calibri" w:hAnsi="Calibri" w:cs="Calibri"/>
                <w:kern w:val="0"/>
                <w:sz w:val="18"/>
                <w:szCs w:val="18"/>
              </w:rPr>
            </w:pPr>
            <w:r>
              <w:rPr>
                <w:rFonts w:ascii="Calibri" w:hAnsi="Calibri" w:cs="Calibri"/>
                <w:kern w:val="0"/>
                <w:sz w:val="18"/>
                <w:szCs w:val="18"/>
              </w:rPr>
              <w:t>- 分析血糖 / 饮食 / 运动数据，生成饮食调整与运动方案</w:t>
            </w:r>
          </w:p>
          <w:p w14:paraId="5443C0A1">
            <w:pPr>
              <w:spacing w:line="360" w:lineRule="auto"/>
              <w:rPr>
                <w:rFonts w:ascii="Calibri" w:hAnsi="Calibri" w:cs="Calibri"/>
                <w:kern w:val="0"/>
                <w:sz w:val="18"/>
                <w:szCs w:val="18"/>
              </w:rPr>
            </w:pPr>
            <w:r>
              <w:rPr>
                <w:rFonts w:ascii="Calibri" w:hAnsi="Calibri" w:cs="Calibri"/>
                <w:kern w:val="0"/>
                <w:sz w:val="18"/>
                <w:szCs w:val="18"/>
              </w:rPr>
              <w:t>- 血糖趋势预测，异常波动预警</w:t>
            </w:r>
            <w:r>
              <w:rPr>
                <w:rFonts w:ascii="Calibri" w:hAnsi="Calibri" w:cs="Calibri"/>
                <w:kern w:val="0"/>
                <w:sz w:val="18"/>
                <w:szCs w:val="18"/>
              </w:rPr>
              <w:br w:type="textWrapping"/>
            </w:r>
            <w:r>
              <w:rPr>
                <w:rFonts w:ascii="Calibri" w:hAnsi="Calibri" w:cs="Calibri"/>
                <w:kern w:val="0"/>
                <w:sz w:val="18"/>
                <w:szCs w:val="18"/>
              </w:rPr>
              <w:t>AI 数智健管师：</w:t>
            </w:r>
          </w:p>
          <w:p w14:paraId="4641C737">
            <w:pPr>
              <w:spacing w:line="360" w:lineRule="auto"/>
              <w:rPr>
                <w:rFonts w:ascii="Calibri" w:hAnsi="Calibri" w:cs="Calibri"/>
                <w:kern w:val="0"/>
                <w:sz w:val="18"/>
                <w:szCs w:val="18"/>
              </w:rPr>
            </w:pPr>
            <w:r>
              <w:rPr>
                <w:rFonts w:ascii="Calibri" w:hAnsi="Calibri" w:cs="Calibri"/>
                <w:kern w:val="0"/>
                <w:sz w:val="18"/>
                <w:szCs w:val="18"/>
              </w:rPr>
              <w:t>- 综合家族病史 / 体检数据评估疾病风险</w:t>
            </w:r>
          </w:p>
          <w:p w14:paraId="648463F1">
            <w:pPr>
              <w:spacing w:line="360" w:lineRule="auto"/>
              <w:rPr>
                <w:rFonts w:ascii="Calibri" w:hAnsi="Calibri" w:cs="Calibri"/>
                <w:kern w:val="0"/>
                <w:sz w:val="18"/>
                <w:szCs w:val="18"/>
              </w:rPr>
            </w:pPr>
            <w:r>
              <w:rPr>
                <w:rFonts w:ascii="Calibri" w:hAnsi="Calibri" w:cs="Calibri"/>
                <w:kern w:val="0"/>
                <w:sz w:val="18"/>
                <w:szCs w:val="18"/>
              </w:rPr>
              <w:t>- 个性化饮食处方生成（营养搭配建议）与运动计划调整（强度 / 类型推荐）</w:t>
            </w:r>
          </w:p>
          <w:p w14:paraId="45FB0205">
            <w:pPr>
              <w:spacing w:line="360" w:lineRule="auto"/>
              <w:rPr>
                <w:rFonts w:ascii="Calibri" w:hAnsi="Calibri" w:cs="Calibri"/>
                <w:kern w:val="0"/>
                <w:sz w:val="18"/>
                <w:szCs w:val="18"/>
              </w:rPr>
            </w:pPr>
            <w:r>
              <w:rPr>
                <w:rFonts w:ascii="Calibri" w:hAnsi="Calibri" w:cs="Calibri"/>
                <w:kern w:val="0"/>
                <w:sz w:val="18"/>
                <w:szCs w:val="18"/>
              </w:rPr>
              <w:t>智能体检优化：</w:t>
            </w:r>
          </w:p>
          <w:p w14:paraId="4989621E">
            <w:pPr>
              <w:spacing w:line="360" w:lineRule="auto"/>
              <w:rPr>
                <w:rFonts w:ascii="Calibri" w:hAnsi="Calibri" w:cs="Calibri"/>
                <w:kern w:val="0"/>
                <w:sz w:val="18"/>
                <w:szCs w:val="18"/>
              </w:rPr>
            </w:pPr>
            <w:r>
              <w:rPr>
                <w:rFonts w:ascii="Calibri" w:hAnsi="Calibri" w:cs="Calibri"/>
                <w:kern w:val="0"/>
                <w:sz w:val="18"/>
                <w:szCs w:val="18"/>
              </w:rPr>
              <w:t>- 智能预约（地理位置 + 繁忙度匹配）</w:t>
            </w:r>
          </w:p>
          <w:p w14:paraId="3685ECBE">
            <w:pPr>
              <w:spacing w:line="360" w:lineRule="auto"/>
              <w:rPr>
                <w:rFonts w:ascii="Calibri" w:hAnsi="Calibri" w:cs="Calibri"/>
                <w:kern w:val="0"/>
                <w:sz w:val="18"/>
                <w:szCs w:val="18"/>
              </w:rPr>
            </w:pPr>
            <w:r>
              <w:rPr>
                <w:rFonts w:ascii="Calibri" w:hAnsi="Calibri" w:cs="Calibri"/>
                <w:kern w:val="0"/>
                <w:sz w:val="18"/>
                <w:szCs w:val="18"/>
              </w:rPr>
              <w:t>- 影像识别（如肺结节检测）与报告可视化（指标趋势图）</w:t>
            </w:r>
          </w:p>
          <w:p w14:paraId="4AD818AD">
            <w:pPr>
              <w:spacing w:line="360" w:lineRule="auto"/>
              <w:rPr>
                <w:rFonts w:ascii="Calibri" w:hAnsi="Calibri" w:cs="Calibri"/>
                <w:kern w:val="0"/>
                <w:sz w:val="18"/>
                <w:szCs w:val="18"/>
              </w:rPr>
            </w:pPr>
            <w:r>
              <w:rPr>
                <w:rFonts w:ascii="Calibri" w:hAnsi="Calibri" w:cs="Calibri"/>
                <w:kern w:val="0"/>
                <w:sz w:val="18"/>
                <w:szCs w:val="18"/>
              </w:rPr>
              <w:t>疾病风险预警：</w:t>
            </w:r>
          </w:p>
          <w:p w14:paraId="5F379504">
            <w:pPr>
              <w:spacing w:line="360" w:lineRule="auto"/>
              <w:rPr>
                <w:rFonts w:ascii="Calibri" w:hAnsi="Calibri" w:cs="Calibri"/>
                <w:kern w:val="0"/>
                <w:sz w:val="18"/>
                <w:szCs w:val="18"/>
              </w:rPr>
            </w:pPr>
            <w:r>
              <w:rPr>
                <w:rFonts w:ascii="Calibri" w:hAnsi="Calibri" w:cs="Calibri"/>
                <w:kern w:val="0"/>
                <w:sz w:val="18"/>
                <w:szCs w:val="18"/>
              </w:rPr>
              <w:t>- 基于长期健康数据的风险分级（低 / 中 / 高风险）</w:t>
            </w:r>
          </w:p>
          <w:p w14:paraId="725C9111">
            <w:pPr>
              <w:spacing w:line="360" w:lineRule="auto"/>
              <w:rPr>
                <w:rFonts w:ascii="Calibri" w:hAnsi="Calibri" w:cs="Calibri"/>
                <w:kern w:val="0"/>
                <w:sz w:val="18"/>
                <w:szCs w:val="18"/>
              </w:rPr>
            </w:pPr>
            <w:r>
              <w:rPr>
                <w:rFonts w:ascii="Calibri" w:hAnsi="Calibri" w:cs="Calibri"/>
                <w:kern w:val="0"/>
                <w:sz w:val="18"/>
                <w:szCs w:val="18"/>
              </w:rPr>
              <w:t>- 高风险用户预警</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436387A">
            <w:pPr>
              <w:widowControl/>
              <w:spacing w:line="360" w:lineRule="auto"/>
              <w:rPr>
                <w:rFonts w:ascii="Calibri" w:hAnsi="Calibri" w:cs="Calibri"/>
                <w:kern w:val="0"/>
                <w:sz w:val="18"/>
                <w:szCs w:val="18"/>
              </w:rPr>
            </w:pPr>
            <w:r>
              <w:rPr>
                <w:rFonts w:ascii="Calibri" w:hAnsi="Calibri" w:cs="Calibri"/>
                <w:kern w:val="0"/>
                <w:sz w:val="18"/>
                <w:szCs w:val="18"/>
              </w:rPr>
              <w:t>多模态数据融合（结构化指标 + 非结构化影像）、隐私脱敏（联邦学习）；</w:t>
            </w:r>
            <w:r>
              <w:rPr>
                <w:rFonts w:ascii="Calibri" w:hAnsi="Calibri" w:cs="Calibri"/>
                <w:kern w:val="0"/>
                <w:sz w:val="18"/>
                <w:szCs w:val="18"/>
              </w:rPr>
              <w:br w:type="textWrapping"/>
            </w:r>
            <w:r>
              <w:rPr>
                <w:rFonts w:ascii="Calibri" w:hAnsi="Calibri" w:cs="Calibri"/>
                <w:kern w:val="0"/>
                <w:sz w:val="18"/>
                <w:szCs w:val="18"/>
              </w:rPr>
              <w:t>DeepSeek 医疗领域微调；</w:t>
            </w:r>
          </w:p>
          <w:p w14:paraId="0F21918A">
            <w:pPr>
              <w:widowControl/>
              <w:spacing w:line="360" w:lineRule="auto"/>
              <w:rPr>
                <w:rFonts w:ascii="Calibri" w:hAnsi="Calibri" w:cs="Calibri"/>
                <w:kern w:val="0"/>
                <w:sz w:val="18"/>
                <w:szCs w:val="18"/>
              </w:rPr>
            </w:pPr>
            <w:r>
              <w:rPr>
                <w:rFonts w:ascii="Calibri" w:hAnsi="Calibri" w:cs="Calibri"/>
                <w:kern w:val="0"/>
                <w:sz w:val="18"/>
                <w:szCs w:val="18"/>
              </w:rPr>
              <w:t>影像识别模型； Java 后端与 Vue 前端对接；</w:t>
            </w:r>
          </w:p>
          <w:p w14:paraId="15D92038">
            <w:pPr>
              <w:widowControl/>
              <w:spacing w:line="360" w:lineRule="auto"/>
              <w:rPr>
                <w:rFonts w:ascii="Calibri" w:hAnsi="Calibri" w:cs="Calibri"/>
                <w:kern w:val="0"/>
                <w:sz w:val="18"/>
                <w:szCs w:val="18"/>
              </w:rPr>
            </w:pPr>
            <w:r>
              <w:rPr>
                <w:rFonts w:ascii="Calibri" w:hAnsi="Calibri" w:cs="Calibri"/>
                <w:kern w:val="0"/>
                <w:sz w:val="18"/>
                <w:szCs w:val="18"/>
              </w:rPr>
              <w:t>支持千万级用户并发；</w:t>
            </w:r>
            <w:r>
              <w:rPr>
                <w:rFonts w:ascii="Calibri" w:hAnsi="Calibri" w:cs="Calibri"/>
                <w:kern w:val="0"/>
                <w:sz w:val="18"/>
                <w:szCs w:val="18"/>
              </w:rPr>
              <w:br w:type="textWrapping"/>
            </w:r>
            <w:r>
              <w:rPr>
                <w:rFonts w:ascii="Calibri" w:hAnsi="Calibri" w:cs="Calibri"/>
                <w:kern w:val="0"/>
                <w:sz w:val="18"/>
                <w:szCs w:val="18"/>
              </w:rPr>
              <w:t>医疗 AI 项目数据治理；</w:t>
            </w:r>
            <w:r>
              <w:rPr>
                <w:rFonts w:ascii="Calibri" w:hAnsi="Calibri" w:cs="Calibri"/>
                <w:kern w:val="0"/>
                <w:sz w:val="18"/>
                <w:szCs w:val="18"/>
              </w:rPr>
              <w:br w:type="textWrapping"/>
            </w:r>
            <w:r>
              <w:rPr>
                <w:rFonts w:ascii="Calibri" w:hAnsi="Calibri" w:cs="Calibri"/>
                <w:kern w:val="0"/>
                <w:sz w:val="18"/>
                <w:szCs w:val="18"/>
              </w:rPr>
              <w:t>大模型医疗场景适配；</w:t>
            </w:r>
            <w:r>
              <w:rPr>
                <w:rFonts w:ascii="Calibri" w:hAnsi="Calibri" w:cs="Calibri"/>
                <w:kern w:val="0"/>
                <w:sz w:val="18"/>
                <w:szCs w:val="18"/>
              </w:rPr>
              <w:br w:type="textWrapping"/>
            </w:r>
            <w:r>
              <w:rPr>
                <w:rFonts w:ascii="Calibri" w:hAnsi="Calibri" w:cs="Calibri"/>
                <w:kern w:val="0"/>
                <w:sz w:val="18"/>
                <w:szCs w:val="18"/>
              </w:rPr>
              <w:t>健康管理系统架构设计；</w:t>
            </w:r>
          </w:p>
        </w:tc>
      </w:tr>
      <w:tr w14:paraId="3F830345">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A1165A9">
            <w:pPr>
              <w:widowControl/>
              <w:spacing w:line="360" w:lineRule="auto"/>
              <w:jc w:val="center"/>
              <w:rPr>
                <w:rFonts w:hint="eastAsia" w:ascii="Calibri" w:hAnsi="Calibri" w:cs="Calibri" w:eastAsiaTheme="minorEastAsia"/>
                <w:sz w:val="18"/>
                <w:szCs w:val="18"/>
                <w:lang w:eastAsia="zh-CN"/>
              </w:rPr>
            </w:pPr>
            <w:r>
              <w:rPr>
                <w:rFonts w:hint="eastAsia" w:ascii="Calibri" w:hAnsi="Calibri" w:cs="Calibri"/>
                <w:sz w:val="18"/>
                <w:szCs w:val="18"/>
                <w:lang w:val="en-US" w:eastAsia="zh-CN"/>
              </w:rPr>
              <w:t>3</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876044C">
            <w:pPr>
              <w:spacing w:line="360" w:lineRule="auto"/>
              <w:rPr>
                <w:rFonts w:ascii="Calibri" w:hAnsi="Calibri" w:cs="Calibri"/>
                <w:sz w:val="18"/>
                <w:szCs w:val="18"/>
              </w:rPr>
            </w:pPr>
            <w:r>
              <w:rPr>
                <w:rFonts w:ascii="Calibri" w:hAnsi="Calibri" w:cs="Calibri"/>
                <w:sz w:val="18"/>
                <w:szCs w:val="18"/>
              </w:rPr>
              <w:t>DeepSeek 路径优化-智能物流平台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28FB3C6">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前端：Vue.js、Flutter</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DF07670">
            <w:pPr>
              <w:spacing w:line="360" w:lineRule="auto"/>
              <w:rPr>
                <w:rFonts w:ascii="Calibri" w:hAnsi="Calibri" w:cs="Calibri"/>
                <w:kern w:val="0"/>
                <w:sz w:val="18"/>
                <w:szCs w:val="18"/>
              </w:rPr>
            </w:pPr>
            <w:r>
              <w:rPr>
                <w:rFonts w:ascii="Calibri" w:hAnsi="Calibri" w:cs="Calibri"/>
                <w:kern w:val="0"/>
                <w:sz w:val="18"/>
                <w:szCs w:val="18"/>
              </w:rPr>
              <w:t>融合 DeepSeek 智能路径规划系统，整合实时路况、订单属性及车辆状态，实现物流配送全流程智能化，显著降低运输成本与碳排放。</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CFC99C8">
            <w:pPr>
              <w:spacing w:line="360" w:lineRule="auto"/>
              <w:rPr>
                <w:rFonts w:ascii="Calibri" w:hAnsi="Calibri" w:cs="Calibri"/>
                <w:kern w:val="0"/>
                <w:sz w:val="18"/>
                <w:szCs w:val="18"/>
              </w:rPr>
            </w:pPr>
            <w:r>
              <w:rPr>
                <w:rFonts w:ascii="Calibri" w:hAnsi="Calibri" w:cs="Calibri"/>
                <w:kern w:val="0"/>
                <w:sz w:val="18"/>
                <w:szCs w:val="18"/>
              </w:rPr>
              <w:t>智能路径规划：</w:t>
            </w:r>
            <w:r>
              <w:rPr>
                <w:rFonts w:ascii="Calibri" w:hAnsi="Calibri" w:cs="Calibri"/>
                <w:kern w:val="0"/>
                <w:sz w:val="18"/>
                <w:szCs w:val="18"/>
              </w:rPr>
              <w:br w:type="textWrapping"/>
            </w:r>
            <w:r>
              <w:rPr>
                <w:rFonts w:ascii="Calibri" w:hAnsi="Calibri" w:cs="Calibri"/>
                <w:kern w:val="0"/>
                <w:sz w:val="18"/>
                <w:szCs w:val="18"/>
              </w:rPr>
              <w:t>- 多因素动态路线计算（时效 / 载重 / 路况）</w:t>
            </w:r>
          </w:p>
          <w:p w14:paraId="51A44122">
            <w:pPr>
              <w:spacing w:line="360" w:lineRule="auto"/>
              <w:rPr>
                <w:rFonts w:ascii="Calibri" w:hAnsi="Calibri" w:cs="Calibri"/>
                <w:kern w:val="0"/>
                <w:sz w:val="18"/>
                <w:szCs w:val="18"/>
              </w:rPr>
            </w:pPr>
            <w:r>
              <w:rPr>
                <w:rFonts w:ascii="Calibri" w:hAnsi="Calibri" w:cs="Calibri"/>
                <w:kern w:val="0"/>
                <w:sz w:val="18"/>
                <w:szCs w:val="18"/>
              </w:rPr>
              <w:t>- 突发状况自动重规划</w:t>
            </w:r>
          </w:p>
          <w:p w14:paraId="25638706">
            <w:pPr>
              <w:spacing w:line="360" w:lineRule="auto"/>
              <w:rPr>
                <w:rFonts w:ascii="Calibri" w:hAnsi="Calibri" w:cs="Calibri"/>
                <w:kern w:val="0"/>
                <w:sz w:val="18"/>
                <w:szCs w:val="18"/>
              </w:rPr>
            </w:pPr>
            <w:r>
              <w:rPr>
                <w:rFonts w:ascii="Calibri" w:hAnsi="Calibri" w:cs="Calibri"/>
                <w:kern w:val="0"/>
                <w:sz w:val="18"/>
                <w:szCs w:val="18"/>
              </w:rPr>
              <w:t>车辆与订单调度：</w:t>
            </w:r>
          </w:p>
          <w:p w14:paraId="763FCA91">
            <w:pPr>
              <w:spacing w:line="360" w:lineRule="auto"/>
              <w:rPr>
                <w:rFonts w:ascii="Calibri" w:hAnsi="Calibri" w:cs="Calibri"/>
                <w:kern w:val="0"/>
                <w:sz w:val="18"/>
                <w:szCs w:val="18"/>
              </w:rPr>
            </w:pPr>
            <w:r>
              <w:rPr>
                <w:rFonts w:ascii="Calibri" w:hAnsi="Calibri" w:cs="Calibri"/>
                <w:kern w:val="0"/>
                <w:sz w:val="18"/>
                <w:szCs w:val="18"/>
              </w:rPr>
              <w:t>- 订单与骑手动态匹配（位置 / 忙碌度）</w:t>
            </w:r>
          </w:p>
          <w:p w14:paraId="084B1145">
            <w:pPr>
              <w:spacing w:line="360" w:lineRule="auto"/>
              <w:rPr>
                <w:rFonts w:ascii="Calibri" w:hAnsi="Calibri" w:cs="Calibri"/>
                <w:kern w:val="0"/>
                <w:sz w:val="18"/>
                <w:szCs w:val="18"/>
              </w:rPr>
            </w:pPr>
            <w:r>
              <w:rPr>
                <w:rFonts w:ascii="Calibri" w:hAnsi="Calibri" w:cs="Calibri"/>
                <w:kern w:val="0"/>
                <w:sz w:val="18"/>
                <w:szCs w:val="18"/>
              </w:rPr>
              <w:t>供应链协同：</w:t>
            </w:r>
            <w:r>
              <w:rPr>
                <w:rFonts w:ascii="Calibri" w:hAnsi="Calibri" w:cs="Calibri"/>
                <w:kern w:val="0"/>
                <w:sz w:val="18"/>
                <w:szCs w:val="18"/>
              </w:rPr>
              <w:br w:type="textWrapping"/>
            </w:r>
            <w:r>
              <w:rPr>
                <w:rFonts w:ascii="Calibri" w:hAnsi="Calibri" w:cs="Calibri"/>
                <w:kern w:val="0"/>
                <w:sz w:val="18"/>
                <w:szCs w:val="18"/>
              </w:rPr>
              <w:t>- 库存布局优化（高频商品近出口）</w:t>
            </w:r>
          </w:p>
          <w:p w14:paraId="42E22975">
            <w:pPr>
              <w:spacing w:line="360" w:lineRule="auto"/>
              <w:rPr>
                <w:rFonts w:ascii="Calibri" w:hAnsi="Calibri" w:cs="Calibri"/>
                <w:kern w:val="0"/>
                <w:sz w:val="18"/>
                <w:szCs w:val="18"/>
              </w:rPr>
            </w:pPr>
            <w:r>
              <w:rPr>
                <w:rFonts w:ascii="Calibri" w:hAnsi="Calibri" w:cs="Calibri"/>
                <w:kern w:val="0"/>
                <w:sz w:val="18"/>
                <w:szCs w:val="18"/>
              </w:rPr>
              <w:t>- 绿色物流方案（新能源路线规划）</w:t>
            </w:r>
          </w:p>
          <w:p w14:paraId="795D397A">
            <w:pPr>
              <w:spacing w:line="360" w:lineRule="auto"/>
              <w:rPr>
                <w:rFonts w:ascii="Calibri" w:hAnsi="Calibri" w:cs="Calibri"/>
                <w:kern w:val="0"/>
                <w:sz w:val="18"/>
                <w:szCs w:val="18"/>
              </w:rPr>
            </w:pPr>
            <w:r>
              <w:rPr>
                <w:rFonts w:ascii="Calibri" w:hAnsi="Calibri" w:cs="Calibri"/>
                <w:kern w:val="0"/>
                <w:sz w:val="18"/>
                <w:szCs w:val="18"/>
              </w:rPr>
              <w:t>客户体验：</w:t>
            </w:r>
            <w:r>
              <w:rPr>
                <w:rFonts w:ascii="Calibri" w:hAnsi="Calibri" w:cs="Calibri"/>
                <w:kern w:val="0"/>
                <w:sz w:val="18"/>
                <w:szCs w:val="18"/>
              </w:rPr>
              <w:br w:type="textWrapping"/>
            </w:r>
            <w:r>
              <w:rPr>
                <w:rFonts w:ascii="Calibri" w:hAnsi="Calibri" w:cs="Calibri"/>
                <w:kern w:val="0"/>
                <w:sz w:val="18"/>
                <w:szCs w:val="18"/>
              </w:rPr>
              <w:t>- 实时轨迹追踪（误差≤500 米），异常通知覆盖率 100%</w:t>
            </w:r>
            <w:r>
              <w:rPr>
                <w:rFonts w:ascii="Calibri" w:hAnsi="Calibri" w:cs="Calibri"/>
                <w:kern w:val="0"/>
                <w:sz w:val="18"/>
                <w:szCs w:val="18"/>
              </w:rPr>
              <w:br w:type="textWrapping"/>
            </w:r>
            <w:r>
              <w:rPr>
                <w:rFonts w:ascii="Calibri" w:hAnsi="Calibri" w:cs="Calibri"/>
                <w:kern w:val="0"/>
                <w:sz w:val="18"/>
                <w:szCs w:val="18"/>
              </w:rPr>
              <w:t>- 反馈分析优化（时效问题处理率 90%），客户满意度≥85%</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8730492">
            <w:pPr>
              <w:widowControl/>
              <w:spacing w:line="360" w:lineRule="auto"/>
              <w:rPr>
                <w:rFonts w:ascii="Calibri" w:hAnsi="Calibri" w:cs="Calibri"/>
                <w:kern w:val="0"/>
                <w:sz w:val="18"/>
                <w:szCs w:val="18"/>
              </w:rPr>
            </w:pPr>
            <w:r>
              <w:rPr>
                <w:rFonts w:ascii="Calibri" w:hAnsi="Calibri" w:cs="Calibri"/>
                <w:kern w:val="0"/>
                <w:sz w:val="18"/>
                <w:szCs w:val="18"/>
              </w:rPr>
              <w:t>基于 LSTM 的路况预测模型（MAE≤10 分钟）；车辆调度优化算法；</w:t>
            </w:r>
            <w:r>
              <w:rPr>
                <w:rFonts w:ascii="Calibri" w:hAnsi="Calibri" w:cs="Calibri"/>
                <w:kern w:val="0"/>
                <w:sz w:val="18"/>
                <w:szCs w:val="18"/>
              </w:rPr>
              <w:br w:type="textWrapping"/>
            </w:r>
            <w:r>
              <w:rPr>
                <w:rFonts w:ascii="Calibri" w:hAnsi="Calibri" w:cs="Calibri"/>
                <w:kern w:val="0"/>
                <w:sz w:val="18"/>
                <w:szCs w:val="18"/>
              </w:rPr>
              <w:t>订单分配策略迭代（Q-Learning 更新周期）；</w:t>
            </w:r>
            <w:r>
              <w:rPr>
                <w:rFonts w:ascii="Calibri" w:hAnsi="Calibri" w:cs="Calibri"/>
                <w:kern w:val="0"/>
                <w:sz w:val="18"/>
                <w:szCs w:val="18"/>
              </w:rPr>
              <w:br w:type="textWrapping"/>
            </w:r>
            <w:r>
              <w:rPr>
                <w:rFonts w:ascii="Calibri" w:hAnsi="Calibri" w:cs="Calibri"/>
                <w:kern w:val="0"/>
                <w:sz w:val="18"/>
                <w:szCs w:val="18"/>
              </w:rPr>
              <w:t>物流大数据处理（Flink 实时流计算）；</w:t>
            </w:r>
            <w:r>
              <w:rPr>
                <w:rFonts w:ascii="Calibri" w:hAnsi="Calibri" w:cs="Calibri"/>
                <w:kern w:val="0"/>
                <w:sz w:val="18"/>
                <w:szCs w:val="18"/>
              </w:rPr>
              <w:br w:type="textWrapping"/>
            </w:r>
            <w:r>
              <w:rPr>
                <w:rFonts w:ascii="Calibri" w:hAnsi="Calibri" w:cs="Calibri"/>
                <w:kern w:val="0"/>
                <w:sz w:val="18"/>
                <w:szCs w:val="18"/>
              </w:rPr>
              <w:t>低碳路径算法设计（碳排放约束建模）；</w:t>
            </w:r>
            <w:r>
              <w:rPr>
                <w:rFonts w:ascii="Calibri" w:hAnsi="Calibri" w:cs="Calibri"/>
                <w:kern w:val="0"/>
                <w:sz w:val="18"/>
                <w:szCs w:val="18"/>
              </w:rPr>
              <w:br w:type="textWrapping"/>
            </w:r>
            <w:r>
              <w:rPr>
                <w:rFonts w:ascii="Calibri" w:hAnsi="Calibri" w:cs="Calibri"/>
                <w:kern w:val="0"/>
                <w:sz w:val="18"/>
                <w:szCs w:val="18"/>
              </w:rPr>
              <w:t>端到端系统集成（GPS+ERP 数据对接）；</w:t>
            </w:r>
          </w:p>
        </w:tc>
      </w:tr>
      <w:tr w14:paraId="0B5C9B06">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0214AAE">
            <w:pPr>
              <w:widowControl/>
              <w:spacing w:line="360" w:lineRule="auto"/>
              <w:jc w:val="center"/>
              <w:rPr>
                <w:rFonts w:hint="eastAsia" w:ascii="Calibri" w:hAnsi="Calibri" w:cs="Calibri" w:eastAsiaTheme="minorEastAsia"/>
                <w:sz w:val="18"/>
                <w:szCs w:val="18"/>
                <w:lang w:eastAsia="zh-CN"/>
              </w:rPr>
            </w:pPr>
            <w:r>
              <w:rPr>
                <w:rFonts w:hint="eastAsia" w:ascii="Calibri" w:hAnsi="Calibri" w:cs="Calibri"/>
                <w:sz w:val="18"/>
                <w:szCs w:val="18"/>
                <w:lang w:val="en-US" w:eastAsia="zh-CN"/>
              </w:rPr>
              <w:t>4</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83ABC2B">
            <w:pPr>
              <w:spacing w:line="360" w:lineRule="auto"/>
              <w:rPr>
                <w:rFonts w:ascii="Calibri" w:hAnsi="Calibri" w:cs="Calibri"/>
                <w:sz w:val="18"/>
                <w:szCs w:val="18"/>
              </w:rPr>
            </w:pPr>
            <w:r>
              <w:rPr>
                <w:rFonts w:ascii="Calibri" w:hAnsi="Calibri" w:cs="Calibri"/>
                <w:kern w:val="0"/>
                <w:sz w:val="18"/>
                <w:szCs w:val="18"/>
              </w:rPr>
              <w:t>基于DeepSeek 大模型教育领域智能系统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05197FC">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前端：Vue、React Native</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5407AA3">
            <w:pPr>
              <w:spacing w:line="360" w:lineRule="auto"/>
              <w:rPr>
                <w:rFonts w:ascii="Calibri" w:hAnsi="Calibri" w:cs="Calibri"/>
                <w:kern w:val="0"/>
                <w:sz w:val="18"/>
                <w:szCs w:val="18"/>
              </w:rPr>
            </w:pPr>
            <w:r>
              <w:rPr>
                <w:rFonts w:ascii="Calibri" w:hAnsi="Calibri" w:cs="Calibri"/>
                <w:kern w:val="0"/>
                <w:sz w:val="18"/>
                <w:szCs w:val="18"/>
              </w:rPr>
              <w:t>基于 DeepSeek 大模型构建教育领域智能系统，实现学生学习全流程个性化管理与教师教学效率提升，覆盖规划、批改、互动、预测等核心场景。</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5AD7BC1">
            <w:pPr>
              <w:spacing w:line="360" w:lineRule="auto"/>
              <w:rPr>
                <w:rFonts w:ascii="Calibri" w:hAnsi="Calibri" w:cs="Calibri"/>
                <w:kern w:val="0"/>
                <w:sz w:val="18"/>
                <w:szCs w:val="18"/>
              </w:rPr>
            </w:pPr>
            <w:r>
              <w:rPr>
                <w:rFonts w:ascii="Calibri" w:hAnsi="Calibri" w:cs="Calibri"/>
                <w:kern w:val="0"/>
                <w:sz w:val="18"/>
                <w:szCs w:val="18"/>
              </w:rPr>
              <w:t>个性化学习规划：</w:t>
            </w:r>
            <w:r>
              <w:rPr>
                <w:rFonts w:ascii="Calibri" w:hAnsi="Calibri" w:cs="Calibri"/>
                <w:kern w:val="0"/>
                <w:sz w:val="18"/>
                <w:szCs w:val="18"/>
              </w:rPr>
              <w:br w:type="textWrapping"/>
            </w:r>
            <w:r>
              <w:rPr>
                <w:rFonts w:ascii="Calibri" w:hAnsi="Calibri" w:cs="Calibri"/>
                <w:kern w:val="0"/>
                <w:sz w:val="18"/>
                <w:szCs w:val="18"/>
              </w:rPr>
              <w:t>- 多维度数据（进度 / 作业 / 成绩）分析薄弱点与学习风格</w:t>
            </w:r>
            <w:r>
              <w:rPr>
                <w:rFonts w:ascii="Calibri" w:hAnsi="Calibri" w:cs="Calibri"/>
                <w:kern w:val="0"/>
                <w:sz w:val="18"/>
                <w:szCs w:val="18"/>
              </w:rPr>
              <w:br w:type="textWrapping"/>
            </w:r>
            <w:r>
              <w:rPr>
                <w:rFonts w:ascii="Calibri" w:hAnsi="Calibri" w:cs="Calibri"/>
                <w:kern w:val="0"/>
                <w:sz w:val="18"/>
                <w:szCs w:val="18"/>
              </w:rPr>
              <w:t>- 动态生成学习路径，推荐专属资源（如课程、习题</w:t>
            </w:r>
          </w:p>
          <w:p w14:paraId="4B719253">
            <w:pPr>
              <w:spacing w:line="360" w:lineRule="auto"/>
              <w:rPr>
                <w:rFonts w:ascii="Calibri" w:hAnsi="Calibri" w:cs="Calibri"/>
                <w:kern w:val="0"/>
                <w:sz w:val="18"/>
                <w:szCs w:val="18"/>
              </w:rPr>
            </w:pPr>
            <w:r>
              <w:rPr>
                <w:rFonts w:ascii="Calibri" w:hAnsi="Calibri" w:cs="Calibri"/>
                <w:kern w:val="0"/>
                <w:sz w:val="18"/>
                <w:szCs w:val="18"/>
              </w:rPr>
              <w:t>智能作业批改：</w:t>
            </w:r>
            <w:r>
              <w:rPr>
                <w:rFonts w:ascii="Calibri" w:hAnsi="Calibri" w:cs="Calibri"/>
                <w:kern w:val="0"/>
                <w:sz w:val="18"/>
                <w:szCs w:val="18"/>
              </w:rPr>
              <w:br w:type="textWrapping"/>
            </w:r>
            <w:r>
              <w:rPr>
                <w:rFonts w:ascii="Calibri" w:hAnsi="Calibri" w:cs="Calibri"/>
                <w:kern w:val="0"/>
                <w:sz w:val="18"/>
                <w:szCs w:val="18"/>
              </w:rPr>
              <w:t>- 支持全题型自动批改（含解答题思路分析），反馈报告包含知识点解析与相似题推荐</w:t>
            </w:r>
            <w:r>
              <w:rPr>
                <w:rFonts w:ascii="Calibri" w:hAnsi="Calibri" w:cs="Calibri"/>
                <w:kern w:val="0"/>
                <w:sz w:val="18"/>
                <w:szCs w:val="18"/>
              </w:rPr>
              <w:br w:type="textWrapping"/>
            </w:r>
            <w:r>
              <w:rPr>
                <w:rFonts w:ascii="Calibri" w:hAnsi="Calibri" w:cs="Calibri"/>
                <w:kern w:val="0"/>
                <w:sz w:val="18"/>
                <w:szCs w:val="18"/>
              </w:rPr>
              <w:t>- 教师批改效率提升，班级学情统计辅助教学调整</w:t>
            </w:r>
            <w:r>
              <w:rPr>
                <w:rFonts w:ascii="Calibri" w:hAnsi="Calibri" w:cs="Calibri"/>
                <w:kern w:val="0"/>
                <w:sz w:val="18"/>
                <w:szCs w:val="18"/>
              </w:rPr>
              <w:br w:type="textWrapping"/>
            </w:r>
            <w:r>
              <w:rPr>
                <w:rFonts w:ascii="Calibri" w:hAnsi="Calibri" w:cs="Calibri"/>
                <w:kern w:val="0"/>
                <w:sz w:val="18"/>
                <w:szCs w:val="18"/>
              </w:rPr>
              <w:t>智能教学辅助：</w:t>
            </w:r>
            <w:r>
              <w:rPr>
                <w:rFonts w:ascii="Calibri" w:hAnsi="Calibri" w:cs="Calibri"/>
                <w:kern w:val="0"/>
                <w:sz w:val="18"/>
                <w:szCs w:val="18"/>
              </w:rPr>
              <w:br w:type="textWrapping"/>
            </w:r>
            <w:r>
              <w:rPr>
                <w:rFonts w:ascii="Calibri" w:hAnsi="Calibri" w:cs="Calibri"/>
                <w:kern w:val="0"/>
                <w:sz w:val="18"/>
                <w:szCs w:val="18"/>
              </w:rPr>
              <w:t>- 备课助手推荐教学素材，课堂实时答</w:t>
            </w:r>
          </w:p>
          <w:p w14:paraId="5F07539D">
            <w:pPr>
              <w:spacing w:line="360" w:lineRule="auto"/>
              <w:rPr>
                <w:rFonts w:ascii="Calibri" w:hAnsi="Calibri" w:cs="Calibri"/>
                <w:kern w:val="0"/>
                <w:sz w:val="18"/>
                <w:szCs w:val="18"/>
              </w:rPr>
            </w:pPr>
            <w:r>
              <w:rPr>
                <w:rFonts w:ascii="Calibri" w:hAnsi="Calibri" w:cs="Calibri"/>
                <w:kern w:val="0"/>
                <w:sz w:val="18"/>
                <w:szCs w:val="18"/>
              </w:rPr>
              <w:t>- 互动数据分析（提问频率 / 参与度）优化教学节奏</w:t>
            </w:r>
            <w:r>
              <w:rPr>
                <w:rFonts w:ascii="Calibri" w:hAnsi="Calibri" w:cs="Calibri"/>
                <w:kern w:val="0"/>
                <w:sz w:val="18"/>
                <w:szCs w:val="18"/>
              </w:rPr>
              <w:br w:type="textWrapping"/>
            </w:r>
            <w:r>
              <w:rPr>
                <w:rFonts w:ascii="Calibri" w:hAnsi="Calibri" w:cs="Calibri"/>
                <w:kern w:val="0"/>
                <w:sz w:val="18"/>
                <w:szCs w:val="18"/>
              </w:rPr>
              <w:t>学习效果预测：</w:t>
            </w:r>
            <w:r>
              <w:rPr>
                <w:rFonts w:ascii="Calibri" w:hAnsi="Calibri" w:cs="Calibri"/>
                <w:kern w:val="0"/>
                <w:sz w:val="18"/>
                <w:szCs w:val="18"/>
              </w:rPr>
              <w:br w:type="textWrapping"/>
            </w:r>
            <w:r>
              <w:rPr>
                <w:rFonts w:ascii="Calibri" w:hAnsi="Calibri" w:cs="Calibri"/>
                <w:kern w:val="0"/>
                <w:sz w:val="18"/>
                <w:szCs w:val="18"/>
              </w:rPr>
              <w:t>- 时间序列模型预测成绩趋势，风险指标触发预警（如作业错误率超限）</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71FA998">
            <w:pPr>
              <w:widowControl/>
              <w:spacing w:line="360" w:lineRule="auto"/>
              <w:rPr>
                <w:rFonts w:ascii="Calibri" w:hAnsi="Calibri" w:cs="Calibri"/>
                <w:kern w:val="0"/>
                <w:sz w:val="18"/>
                <w:szCs w:val="18"/>
              </w:rPr>
            </w:pPr>
            <w:r>
              <w:rPr>
                <w:rFonts w:ascii="Calibri" w:hAnsi="Calibri" w:cs="Calibri"/>
                <w:kern w:val="0"/>
                <w:sz w:val="18"/>
                <w:szCs w:val="18"/>
              </w:rPr>
              <w:t>教育数据清洗；</w:t>
            </w:r>
          </w:p>
          <w:p w14:paraId="54B9F3D9">
            <w:pPr>
              <w:widowControl/>
              <w:spacing w:line="360" w:lineRule="auto"/>
              <w:rPr>
                <w:rFonts w:ascii="Calibri" w:hAnsi="Calibri" w:cs="Calibri"/>
                <w:kern w:val="0"/>
                <w:sz w:val="18"/>
                <w:szCs w:val="18"/>
              </w:rPr>
            </w:pPr>
            <w:r>
              <w:rPr>
                <w:rFonts w:ascii="Calibri" w:hAnsi="Calibri" w:cs="Calibri"/>
                <w:kern w:val="0"/>
                <w:sz w:val="18"/>
                <w:szCs w:val="18"/>
              </w:rPr>
              <w:t>特征工程；</w:t>
            </w:r>
          </w:p>
          <w:p w14:paraId="7CCCBE8B">
            <w:pPr>
              <w:widowControl/>
              <w:spacing w:line="360" w:lineRule="auto"/>
              <w:rPr>
                <w:rFonts w:ascii="Calibri" w:hAnsi="Calibri" w:cs="Calibri"/>
                <w:kern w:val="0"/>
                <w:sz w:val="18"/>
                <w:szCs w:val="18"/>
              </w:rPr>
            </w:pPr>
            <w:r>
              <w:rPr>
                <w:rFonts w:ascii="Calibri" w:hAnsi="Calibri" w:cs="Calibri"/>
                <w:kern w:val="0"/>
                <w:sz w:val="18"/>
                <w:szCs w:val="18"/>
              </w:rPr>
              <w:t>DeepSeek 教育领域微调；</w:t>
            </w:r>
          </w:p>
          <w:p w14:paraId="55B6DE38">
            <w:pPr>
              <w:widowControl/>
              <w:spacing w:line="360" w:lineRule="auto"/>
              <w:rPr>
                <w:rFonts w:ascii="Calibri" w:hAnsi="Calibri" w:cs="Calibri"/>
                <w:kern w:val="0"/>
                <w:sz w:val="18"/>
                <w:szCs w:val="18"/>
              </w:rPr>
            </w:pPr>
            <w:r>
              <w:rPr>
                <w:rFonts w:ascii="Calibri" w:hAnsi="Calibri" w:cs="Calibri"/>
                <w:kern w:val="0"/>
                <w:sz w:val="18"/>
                <w:szCs w:val="18"/>
              </w:rPr>
              <w:t>协同过滤推荐算法；前后端分离架构（Vue+React Native）；</w:t>
            </w:r>
          </w:p>
          <w:p w14:paraId="6377F0C5">
            <w:pPr>
              <w:widowControl/>
              <w:spacing w:line="360" w:lineRule="auto"/>
              <w:rPr>
                <w:rFonts w:ascii="Calibri" w:hAnsi="Calibri" w:cs="Calibri"/>
                <w:kern w:val="0"/>
                <w:sz w:val="18"/>
                <w:szCs w:val="18"/>
              </w:rPr>
            </w:pPr>
            <w:r>
              <w:rPr>
                <w:rFonts w:ascii="Calibri" w:hAnsi="Calibri" w:cs="Calibri"/>
                <w:kern w:val="0"/>
                <w:sz w:val="18"/>
                <w:szCs w:val="18"/>
              </w:rPr>
              <w:t>实时数据同步技术；</w:t>
            </w:r>
          </w:p>
        </w:tc>
      </w:tr>
      <w:tr w14:paraId="402DBDF6">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AB3E668">
            <w:pPr>
              <w:widowControl/>
              <w:spacing w:line="360" w:lineRule="auto"/>
              <w:jc w:val="center"/>
              <w:rPr>
                <w:rFonts w:hint="eastAsia" w:ascii="Calibri" w:hAnsi="Calibri" w:cs="Calibri" w:eastAsiaTheme="minorEastAsia"/>
                <w:sz w:val="18"/>
                <w:szCs w:val="18"/>
                <w:lang w:eastAsia="zh-CN"/>
              </w:rPr>
            </w:pPr>
            <w:r>
              <w:rPr>
                <w:rFonts w:hint="eastAsia" w:ascii="Calibri" w:hAnsi="Calibri" w:cs="Calibri"/>
                <w:sz w:val="18"/>
                <w:szCs w:val="18"/>
                <w:lang w:val="en-US" w:eastAsia="zh-CN"/>
              </w:rPr>
              <w:t>5</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629B0A95">
            <w:pPr>
              <w:spacing w:line="360" w:lineRule="auto"/>
              <w:rPr>
                <w:rFonts w:ascii="Calibri" w:hAnsi="Calibri" w:cs="Calibri"/>
                <w:kern w:val="0"/>
                <w:sz w:val="18"/>
                <w:szCs w:val="18"/>
              </w:rPr>
            </w:pPr>
            <w:r>
              <w:rPr>
                <w:rFonts w:ascii="Calibri" w:hAnsi="Calibri" w:cs="Calibri"/>
                <w:kern w:val="0"/>
                <w:sz w:val="18"/>
                <w:szCs w:val="18"/>
              </w:rPr>
              <w:t>DeepSeek 大模型金融投研系统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0F1D80F">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前端：Vue.js、React Native</w:t>
            </w:r>
            <w:r>
              <w:rPr>
                <w:rFonts w:ascii="Calibri" w:hAnsi="Calibri" w:cs="Calibri"/>
                <w:kern w:val="0"/>
                <w:sz w:val="18"/>
                <w:szCs w:val="18"/>
              </w:rPr>
              <w:br w:type="textWrapping"/>
            </w:r>
            <w:r>
              <w:rPr>
                <w:rFonts w:ascii="Calibri" w:hAnsi="Calibri" w:cs="Calibri"/>
                <w:kern w:val="0"/>
                <w:sz w:val="18"/>
                <w:szCs w:val="18"/>
              </w:rPr>
              <w:t>模型训练：PyTorch、TensorFlow</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8FAA0CD">
            <w:pPr>
              <w:spacing w:line="360" w:lineRule="auto"/>
              <w:rPr>
                <w:rFonts w:ascii="Calibri" w:hAnsi="Calibri" w:cs="Calibri"/>
                <w:kern w:val="0"/>
                <w:sz w:val="18"/>
                <w:szCs w:val="18"/>
              </w:rPr>
            </w:pPr>
            <w:r>
              <w:rPr>
                <w:rFonts w:ascii="Calibri" w:hAnsi="Calibri" w:cs="Calibri"/>
                <w:kern w:val="0"/>
                <w:sz w:val="18"/>
                <w:szCs w:val="18"/>
              </w:rPr>
              <w:t>融合 DeepSeek 大模型与金融投研场景，构建覆盖财报分析、产业链挖掘、智能报价的全流程投研体系，实现金融数据的自动化处理与深度分析。</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1F79AF0">
            <w:pPr>
              <w:spacing w:line="360" w:lineRule="auto"/>
              <w:rPr>
                <w:rFonts w:ascii="Calibri" w:hAnsi="Calibri" w:cs="Calibri"/>
                <w:kern w:val="0"/>
                <w:sz w:val="18"/>
                <w:szCs w:val="18"/>
              </w:rPr>
            </w:pPr>
            <w:r>
              <w:rPr>
                <w:rFonts w:ascii="Calibri" w:hAnsi="Calibri" w:cs="Calibri"/>
                <w:kern w:val="0"/>
                <w:sz w:val="18"/>
                <w:szCs w:val="18"/>
              </w:rPr>
              <w:t>财报智能解析：</w:t>
            </w:r>
            <w:r>
              <w:rPr>
                <w:rFonts w:ascii="Calibri" w:hAnsi="Calibri" w:cs="Calibri"/>
                <w:kern w:val="0"/>
                <w:sz w:val="18"/>
                <w:szCs w:val="18"/>
              </w:rPr>
              <w:br w:type="textWrapping"/>
            </w:r>
            <w:r>
              <w:rPr>
                <w:rFonts w:ascii="Calibri" w:hAnsi="Calibri" w:cs="Calibri"/>
                <w:kern w:val="0"/>
                <w:sz w:val="18"/>
                <w:szCs w:val="18"/>
              </w:rPr>
              <w:t>- 自动化提取财务数据（营收 / 利润等）与非财务信息（战略调整）</w:t>
            </w:r>
            <w:r>
              <w:rPr>
                <w:rFonts w:ascii="Calibri" w:hAnsi="Calibri" w:cs="Calibri"/>
                <w:kern w:val="0"/>
                <w:sz w:val="18"/>
                <w:szCs w:val="18"/>
              </w:rPr>
              <w:br w:type="textWrapping"/>
            </w:r>
            <w:r>
              <w:rPr>
                <w:rFonts w:ascii="Calibri" w:hAnsi="Calibri" w:cs="Calibri"/>
                <w:kern w:val="0"/>
                <w:sz w:val="18"/>
                <w:szCs w:val="18"/>
              </w:rPr>
              <w:t>- 知识图谱关联行业数据，生成结构化分析报告</w:t>
            </w:r>
          </w:p>
          <w:p w14:paraId="62FFA115">
            <w:pPr>
              <w:spacing w:line="360" w:lineRule="auto"/>
              <w:rPr>
                <w:rFonts w:ascii="Calibri" w:hAnsi="Calibri" w:cs="Calibri"/>
                <w:kern w:val="0"/>
                <w:sz w:val="18"/>
                <w:szCs w:val="18"/>
              </w:rPr>
            </w:pPr>
            <w:r>
              <w:rPr>
                <w:rFonts w:ascii="Calibri" w:hAnsi="Calibri" w:cs="Calibri"/>
                <w:kern w:val="0"/>
                <w:sz w:val="18"/>
                <w:szCs w:val="18"/>
              </w:rPr>
              <w:t>市场动态分析：</w:t>
            </w:r>
            <w:r>
              <w:rPr>
                <w:rFonts w:ascii="Calibri" w:hAnsi="Calibri" w:cs="Calibri"/>
                <w:kern w:val="0"/>
                <w:sz w:val="18"/>
                <w:szCs w:val="18"/>
              </w:rPr>
              <w:br w:type="textWrapping"/>
            </w:r>
            <w:r>
              <w:rPr>
                <w:rFonts w:ascii="Calibri" w:hAnsi="Calibri" w:cs="Calibri"/>
                <w:kern w:val="0"/>
                <w:sz w:val="18"/>
                <w:szCs w:val="18"/>
              </w:rPr>
              <w:t>- 实时询报价与价格走势预测（深度学习模型驱动）</w:t>
            </w:r>
            <w:r>
              <w:rPr>
                <w:rFonts w:ascii="Calibri" w:hAnsi="Calibri" w:cs="Calibri"/>
                <w:kern w:val="0"/>
                <w:sz w:val="18"/>
                <w:szCs w:val="18"/>
              </w:rPr>
              <w:br w:type="textWrapping"/>
            </w:r>
            <w:r>
              <w:rPr>
                <w:rFonts w:ascii="Calibri" w:hAnsi="Calibri" w:cs="Calibri"/>
                <w:kern w:val="0"/>
                <w:sz w:val="18"/>
                <w:szCs w:val="18"/>
              </w:rPr>
              <w:t>- 研报情感分析与争议点梳理（文本聚类）</w:t>
            </w:r>
            <w:r>
              <w:rPr>
                <w:rFonts w:ascii="Calibri" w:hAnsi="Calibri" w:cs="Calibri"/>
                <w:kern w:val="0"/>
                <w:sz w:val="18"/>
                <w:szCs w:val="18"/>
              </w:rPr>
              <w:br w:type="textWrapping"/>
            </w:r>
            <w:r>
              <w:rPr>
                <w:rFonts w:ascii="Calibri" w:hAnsi="Calibri" w:cs="Calibri"/>
                <w:kern w:val="0"/>
                <w:sz w:val="18"/>
                <w:szCs w:val="18"/>
              </w:rPr>
              <w:t>产业链深度挖掘：</w:t>
            </w:r>
            <w:r>
              <w:rPr>
                <w:rFonts w:ascii="Calibri" w:hAnsi="Calibri" w:cs="Calibri"/>
                <w:kern w:val="0"/>
                <w:sz w:val="18"/>
                <w:szCs w:val="18"/>
              </w:rPr>
              <w:br w:type="textWrapping"/>
            </w:r>
            <w:r>
              <w:rPr>
                <w:rFonts w:ascii="Calibri" w:hAnsi="Calibri" w:cs="Calibri"/>
                <w:kern w:val="0"/>
                <w:sz w:val="18"/>
                <w:szCs w:val="18"/>
              </w:rPr>
              <w:t>- 上下游关系建模与动态影响预测（因果推理算法）</w:t>
            </w:r>
            <w:r>
              <w:rPr>
                <w:rFonts w:ascii="Calibri" w:hAnsi="Calibri" w:cs="Calibri"/>
                <w:kern w:val="0"/>
                <w:sz w:val="18"/>
                <w:szCs w:val="18"/>
              </w:rPr>
              <w:br w:type="textWrapping"/>
            </w:r>
            <w:r>
              <w:rPr>
                <w:rFonts w:ascii="Calibri" w:hAnsi="Calibri" w:cs="Calibri"/>
                <w:kern w:val="0"/>
                <w:sz w:val="18"/>
                <w:szCs w:val="18"/>
              </w:rPr>
              <w:t>- 风险预警模型（原材料中断 / 政策变动等实时监测）</w:t>
            </w:r>
            <w:r>
              <w:rPr>
                <w:rFonts w:ascii="Calibri" w:hAnsi="Calibri" w:cs="Calibri"/>
                <w:kern w:val="0"/>
                <w:sz w:val="18"/>
                <w:szCs w:val="18"/>
              </w:rPr>
              <w:br w:type="textWrapping"/>
            </w:r>
            <w:r>
              <w:rPr>
                <w:rFonts w:ascii="Calibri" w:hAnsi="Calibri" w:cs="Calibri"/>
                <w:kern w:val="0"/>
                <w:sz w:val="18"/>
                <w:szCs w:val="18"/>
              </w:rPr>
              <w:t>智能投资决策：</w:t>
            </w:r>
            <w:r>
              <w:rPr>
                <w:rFonts w:ascii="Calibri" w:hAnsi="Calibri" w:cs="Calibri"/>
                <w:kern w:val="0"/>
                <w:sz w:val="18"/>
                <w:szCs w:val="18"/>
              </w:rPr>
              <w:br w:type="textWrapping"/>
            </w:r>
            <w:r>
              <w:rPr>
                <w:rFonts w:ascii="Calibri" w:hAnsi="Calibri" w:cs="Calibri"/>
                <w:kern w:val="0"/>
                <w:sz w:val="18"/>
                <w:szCs w:val="18"/>
              </w:rPr>
              <w:t>- 多维度市场趋势预测（时间序列分析 + 机器学习）</w:t>
            </w:r>
            <w:r>
              <w:rPr>
                <w:rFonts w:ascii="Calibri" w:hAnsi="Calibri" w:cs="Calibri"/>
                <w:kern w:val="0"/>
                <w:sz w:val="18"/>
                <w:szCs w:val="18"/>
              </w:rPr>
              <w:br w:type="textWrapping"/>
            </w:r>
            <w:r>
              <w:rPr>
                <w:rFonts w:ascii="Calibri" w:hAnsi="Calibri" w:cs="Calibri"/>
                <w:kern w:val="0"/>
                <w:sz w:val="18"/>
                <w:szCs w:val="18"/>
              </w:rPr>
              <w:t>- 个性化策略生成（风险偏好匹配，资产配置优化）</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3D38FCE">
            <w:pPr>
              <w:widowControl/>
              <w:spacing w:line="360" w:lineRule="auto"/>
              <w:rPr>
                <w:rFonts w:ascii="Calibri" w:hAnsi="Calibri" w:cs="Calibri"/>
                <w:kern w:val="0"/>
                <w:sz w:val="18"/>
                <w:szCs w:val="18"/>
              </w:rPr>
            </w:pPr>
            <w:r>
              <w:rPr>
                <w:rFonts w:ascii="Calibri" w:hAnsi="Calibri" w:cs="Calibri"/>
                <w:kern w:val="0"/>
                <w:sz w:val="18"/>
                <w:szCs w:val="18"/>
              </w:rPr>
              <w:br w:type="textWrapping"/>
            </w:r>
            <w:r>
              <w:rPr>
                <w:rFonts w:ascii="Calibri" w:hAnsi="Calibri" w:cs="Calibri"/>
                <w:kern w:val="0"/>
                <w:sz w:val="18"/>
                <w:szCs w:val="18"/>
              </w:rPr>
              <w:t>金融数据清洗；OCR 财报识别；</w:t>
            </w:r>
            <w:r>
              <w:rPr>
                <w:rFonts w:ascii="Calibri" w:hAnsi="Calibri" w:cs="Calibri"/>
                <w:kern w:val="0"/>
                <w:sz w:val="18"/>
                <w:szCs w:val="18"/>
              </w:rPr>
              <w:br w:type="textWrapping"/>
            </w:r>
            <w:r>
              <w:rPr>
                <w:rFonts w:ascii="Calibri" w:hAnsi="Calibri" w:cs="Calibri"/>
                <w:kern w:val="0"/>
                <w:sz w:val="18"/>
                <w:szCs w:val="18"/>
              </w:rPr>
              <w:t>-DeepSeek 金融领域微调；</w:t>
            </w:r>
          </w:p>
          <w:p w14:paraId="664077E6">
            <w:pPr>
              <w:widowControl/>
              <w:spacing w:line="360" w:lineRule="auto"/>
              <w:rPr>
                <w:rFonts w:ascii="Calibri" w:hAnsi="Calibri" w:cs="Calibri"/>
                <w:kern w:val="0"/>
                <w:sz w:val="18"/>
                <w:szCs w:val="18"/>
              </w:rPr>
            </w:pPr>
            <w:r>
              <w:rPr>
                <w:rFonts w:ascii="Calibri" w:hAnsi="Calibri" w:cs="Calibri"/>
                <w:kern w:val="0"/>
                <w:sz w:val="18"/>
                <w:szCs w:val="18"/>
              </w:rPr>
              <w:t>思维链技术；</w:t>
            </w:r>
          </w:p>
          <w:p w14:paraId="524496E2">
            <w:pPr>
              <w:widowControl/>
              <w:spacing w:line="360" w:lineRule="auto"/>
              <w:rPr>
                <w:rFonts w:ascii="Calibri" w:hAnsi="Calibri" w:cs="Calibri"/>
                <w:kern w:val="0"/>
                <w:sz w:val="18"/>
                <w:szCs w:val="18"/>
              </w:rPr>
            </w:pPr>
            <w:r>
              <w:rPr>
                <w:rFonts w:ascii="Calibri" w:hAnsi="Calibri" w:cs="Calibri"/>
                <w:kern w:val="0"/>
                <w:sz w:val="18"/>
                <w:szCs w:val="18"/>
              </w:rPr>
              <w:t>前后端分离架构；</w:t>
            </w:r>
          </w:p>
          <w:p w14:paraId="2C5D3E42">
            <w:pPr>
              <w:widowControl/>
              <w:spacing w:line="360" w:lineRule="auto"/>
              <w:rPr>
                <w:rFonts w:ascii="Calibri" w:hAnsi="Calibri" w:cs="Calibri"/>
                <w:kern w:val="0"/>
                <w:sz w:val="18"/>
                <w:szCs w:val="18"/>
              </w:rPr>
            </w:pPr>
            <w:r>
              <w:rPr>
                <w:rFonts w:ascii="Calibri" w:hAnsi="Calibri" w:cs="Calibri"/>
                <w:kern w:val="0"/>
                <w:sz w:val="18"/>
                <w:szCs w:val="18"/>
              </w:rPr>
              <w:t>金融 API 对接；</w:t>
            </w:r>
            <w:r>
              <w:rPr>
                <w:rFonts w:ascii="Calibri" w:hAnsi="Calibri" w:cs="Calibri"/>
                <w:kern w:val="0"/>
                <w:sz w:val="18"/>
                <w:szCs w:val="18"/>
              </w:rPr>
              <w:br w:type="textWrapping"/>
            </w:r>
            <w:r>
              <w:rPr>
                <w:rFonts w:ascii="Calibri" w:hAnsi="Calibri" w:cs="Calibri"/>
                <w:kern w:val="0"/>
                <w:sz w:val="18"/>
                <w:szCs w:val="18"/>
              </w:rPr>
              <w:t>大模型金融场景适配；</w:t>
            </w:r>
          </w:p>
          <w:p w14:paraId="102A41DF">
            <w:pPr>
              <w:widowControl/>
              <w:spacing w:line="360" w:lineRule="auto"/>
              <w:rPr>
                <w:rFonts w:ascii="Calibri" w:hAnsi="Calibri" w:cs="Calibri"/>
                <w:kern w:val="0"/>
                <w:sz w:val="18"/>
                <w:szCs w:val="18"/>
              </w:rPr>
            </w:pPr>
            <w:r>
              <w:rPr>
                <w:rFonts w:ascii="Calibri" w:hAnsi="Calibri" w:cs="Calibri"/>
                <w:kern w:val="0"/>
                <w:sz w:val="18"/>
                <w:szCs w:val="18"/>
              </w:rPr>
              <w:t>金融科技系统架构设计；</w:t>
            </w:r>
            <w:r>
              <w:rPr>
                <w:rFonts w:ascii="Calibri" w:hAnsi="Calibri" w:cs="Calibri"/>
                <w:kern w:val="0"/>
                <w:sz w:val="18"/>
                <w:szCs w:val="18"/>
              </w:rPr>
              <w:br w:type="textWrapping"/>
            </w:r>
            <w:r>
              <w:rPr>
                <w:rFonts w:ascii="Calibri" w:hAnsi="Calibri" w:cs="Calibri"/>
                <w:kern w:val="0"/>
                <w:sz w:val="18"/>
                <w:szCs w:val="18"/>
              </w:rPr>
              <w:t>数据安全合规；</w:t>
            </w:r>
          </w:p>
        </w:tc>
      </w:tr>
      <w:tr w14:paraId="4C3C5445">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5DD57D1">
            <w:pPr>
              <w:widowControl/>
              <w:spacing w:line="360" w:lineRule="auto"/>
              <w:jc w:val="center"/>
              <w:rPr>
                <w:rFonts w:hint="eastAsia" w:ascii="Calibri" w:hAnsi="Calibri" w:cs="Calibri" w:eastAsiaTheme="minorEastAsia"/>
                <w:sz w:val="18"/>
                <w:szCs w:val="18"/>
                <w:lang w:eastAsia="zh-CN"/>
              </w:rPr>
            </w:pPr>
            <w:r>
              <w:rPr>
                <w:rFonts w:hint="eastAsia" w:ascii="Calibri" w:hAnsi="Calibri" w:cs="Calibri"/>
                <w:sz w:val="18"/>
                <w:szCs w:val="18"/>
                <w:lang w:val="en-US" w:eastAsia="zh-CN"/>
              </w:rPr>
              <w:t>6</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77EB16A">
            <w:pPr>
              <w:spacing w:line="360" w:lineRule="auto"/>
              <w:rPr>
                <w:rFonts w:ascii="Calibri" w:hAnsi="Calibri" w:cs="Calibri"/>
                <w:kern w:val="0"/>
                <w:sz w:val="18"/>
                <w:szCs w:val="18"/>
              </w:rPr>
            </w:pPr>
            <w:r>
              <w:rPr>
                <w:rFonts w:ascii="Calibri" w:hAnsi="Calibri" w:cs="Calibri"/>
                <w:kern w:val="0"/>
                <w:sz w:val="18"/>
                <w:szCs w:val="18"/>
              </w:rPr>
              <w:t>基于大模型的农作物病虫害预测与防治系统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268E3BC">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前端：Vue.js、Flutter</w:t>
            </w:r>
            <w:r>
              <w:rPr>
                <w:rFonts w:ascii="Calibri" w:hAnsi="Calibri" w:cs="Calibri"/>
                <w:kern w:val="0"/>
                <w:sz w:val="18"/>
                <w:szCs w:val="18"/>
              </w:rPr>
              <w:br w:type="textWrapping"/>
            </w:r>
            <w:r>
              <w:rPr>
                <w:rFonts w:ascii="Calibri" w:hAnsi="Calibri" w:cs="Calibri"/>
                <w:kern w:val="0"/>
                <w:sz w:val="18"/>
                <w:szCs w:val="18"/>
              </w:rPr>
              <w:t>模型训练：PyTorch、TensorFlow</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CF56DED">
            <w:pPr>
              <w:spacing w:line="360" w:lineRule="auto"/>
              <w:rPr>
                <w:rFonts w:ascii="Calibri" w:hAnsi="Calibri" w:cs="Calibri"/>
                <w:kern w:val="0"/>
                <w:sz w:val="18"/>
                <w:szCs w:val="18"/>
              </w:rPr>
            </w:pPr>
            <w:r>
              <w:rPr>
                <w:rFonts w:ascii="Calibri" w:hAnsi="Calibri" w:cs="Calibri"/>
                <w:kern w:val="0"/>
                <w:sz w:val="18"/>
                <w:szCs w:val="18"/>
              </w:rPr>
              <w:t>基于DeepSeek 大模型，构建 “监测 - 预测 - 防治” 全链条智能植保系统，实现病虫害精准预警与绿色防控。</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E86F3A3">
            <w:pPr>
              <w:spacing w:line="360" w:lineRule="auto"/>
              <w:rPr>
                <w:rFonts w:ascii="Calibri" w:hAnsi="Calibri" w:cs="Calibri"/>
                <w:kern w:val="0"/>
                <w:sz w:val="18"/>
                <w:szCs w:val="18"/>
              </w:rPr>
            </w:pPr>
            <w:r>
              <w:rPr>
                <w:rFonts w:ascii="Calibri" w:hAnsi="Calibri" w:cs="Calibri"/>
                <w:kern w:val="0"/>
                <w:sz w:val="18"/>
                <w:szCs w:val="18"/>
              </w:rPr>
              <w:t>多源数据智能处理：</w:t>
            </w:r>
            <w:r>
              <w:rPr>
                <w:rFonts w:ascii="Calibri" w:hAnsi="Calibri" w:cs="Calibri"/>
                <w:kern w:val="0"/>
                <w:sz w:val="18"/>
                <w:szCs w:val="18"/>
              </w:rPr>
              <w:br w:type="textWrapping"/>
            </w:r>
            <w:r>
              <w:rPr>
                <w:rFonts w:ascii="Calibri" w:hAnsi="Calibri" w:cs="Calibri"/>
                <w:kern w:val="0"/>
                <w:sz w:val="18"/>
                <w:szCs w:val="18"/>
              </w:rPr>
              <w:t>- 病虫害图像 AI 诊断</w:t>
            </w:r>
            <w:r>
              <w:rPr>
                <w:rFonts w:ascii="Calibri" w:hAnsi="Calibri" w:cs="Calibri"/>
                <w:kern w:val="0"/>
                <w:sz w:val="18"/>
                <w:szCs w:val="18"/>
              </w:rPr>
              <w:br w:type="textWrapping"/>
            </w:r>
            <w:r>
              <w:rPr>
                <w:rFonts w:ascii="Calibri" w:hAnsi="Calibri" w:cs="Calibri"/>
                <w:kern w:val="0"/>
                <w:sz w:val="18"/>
                <w:szCs w:val="18"/>
              </w:rPr>
              <w:t>动态预测与联防：</w:t>
            </w:r>
            <w:r>
              <w:rPr>
                <w:rFonts w:ascii="Calibri" w:hAnsi="Calibri" w:cs="Calibri"/>
                <w:kern w:val="0"/>
                <w:sz w:val="18"/>
                <w:szCs w:val="18"/>
              </w:rPr>
              <w:br w:type="textWrapping"/>
            </w:r>
            <w:r>
              <w:rPr>
                <w:rFonts w:ascii="Calibri" w:hAnsi="Calibri" w:cs="Calibri"/>
                <w:kern w:val="0"/>
                <w:sz w:val="18"/>
                <w:szCs w:val="18"/>
              </w:rPr>
              <w:t>- 双因子风险评估（基础风险 + 实时触发）</w:t>
            </w:r>
          </w:p>
          <w:p w14:paraId="7A3DAC8C">
            <w:pPr>
              <w:spacing w:line="360" w:lineRule="auto"/>
              <w:rPr>
                <w:rFonts w:ascii="Calibri" w:hAnsi="Calibri" w:cs="Calibri"/>
                <w:kern w:val="0"/>
                <w:sz w:val="18"/>
                <w:szCs w:val="18"/>
              </w:rPr>
            </w:pPr>
            <w:r>
              <w:rPr>
                <w:rFonts w:ascii="Calibri" w:hAnsi="Calibri" w:cs="Calibri"/>
                <w:kern w:val="0"/>
                <w:sz w:val="18"/>
                <w:szCs w:val="18"/>
              </w:rPr>
              <w:t>精准防治方案：</w:t>
            </w:r>
            <w:r>
              <w:rPr>
                <w:rFonts w:ascii="Calibri" w:hAnsi="Calibri" w:cs="Calibri"/>
                <w:kern w:val="0"/>
                <w:sz w:val="18"/>
                <w:szCs w:val="18"/>
              </w:rPr>
              <w:br w:type="textWrapping"/>
            </w:r>
            <w:r>
              <w:rPr>
                <w:rFonts w:ascii="Calibri" w:hAnsi="Calibri" w:cs="Calibri"/>
                <w:kern w:val="0"/>
                <w:sz w:val="18"/>
                <w:szCs w:val="18"/>
              </w:rPr>
              <w:t>- 分阶段植保方案（苗期 / 抽穗期 / 灌浆期）</w:t>
            </w:r>
          </w:p>
          <w:p w14:paraId="2B116C20">
            <w:pPr>
              <w:spacing w:line="360" w:lineRule="auto"/>
              <w:rPr>
                <w:rFonts w:ascii="Calibri" w:hAnsi="Calibri" w:cs="Calibri"/>
                <w:kern w:val="0"/>
                <w:sz w:val="18"/>
                <w:szCs w:val="18"/>
              </w:rPr>
            </w:pPr>
            <w:r>
              <w:rPr>
                <w:rFonts w:ascii="Calibri" w:hAnsi="Calibri" w:cs="Calibri"/>
                <w:kern w:val="0"/>
                <w:sz w:val="18"/>
                <w:szCs w:val="18"/>
              </w:rPr>
              <w:t>- 绿色防控推荐（生物防治优先）</w:t>
            </w:r>
            <w:r>
              <w:rPr>
                <w:rFonts w:ascii="Calibri" w:hAnsi="Calibri" w:cs="Calibri"/>
                <w:kern w:val="0"/>
                <w:sz w:val="18"/>
                <w:szCs w:val="18"/>
              </w:rPr>
              <w:br w:type="textWrapping"/>
            </w:r>
            <w:r>
              <w:rPr>
                <w:rFonts w:ascii="Calibri" w:hAnsi="Calibri" w:cs="Calibri"/>
                <w:kern w:val="0"/>
                <w:sz w:val="18"/>
                <w:szCs w:val="18"/>
              </w:rPr>
              <w:t>跨区域协同管理：</w:t>
            </w:r>
            <w:r>
              <w:rPr>
                <w:rFonts w:ascii="Calibri" w:hAnsi="Calibri" w:cs="Calibri"/>
                <w:kern w:val="0"/>
                <w:sz w:val="18"/>
                <w:szCs w:val="18"/>
              </w:rPr>
              <w:br w:type="textWrapping"/>
            </w:r>
            <w:r>
              <w:rPr>
                <w:rFonts w:ascii="Calibri" w:hAnsi="Calibri" w:cs="Calibri"/>
                <w:kern w:val="0"/>
                <w:sz w:val="18"/>
                <w:szCs w:val="18"/>
              </w:rPr>
              <w:t>- 联防联控指挥系统（疫情地图 + 资源调度）</w:t>
            </w:r>
            <w:r>
              <w:rPr>
                <w:rFonts w:ascii="Calibri" w:hAnsi="Calibri" w:cs="Calibri"/>
                <w:kern w:val="0"/>
                <w:sz w:val="18"/>
                <w:szCs w:val="18"/>
              </w:rPr>
              <w:br w:type="textWrapping"/>
            </w:r>
            <w:r>
              <w:rPr>
                <w:rFonts w:ascii="Calibri" w:hAnsi="Calibri" w:cs="Calibri"/>
                <w:kern w:val="0"/>
                <w:sz w:val="18"/>
                <w:szCs w:val="18"/>
              </w:rPr>
              <w:t>- 农户信用与补贴联动</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66DC571">
            <w:pPr>
              <w:widowControl/>
              <w:spacing w:line="360" w:lineRule="auto"/>
              <w:rPr>
                <w:rFonts w:ascii="Calibri" w:hAnsi="Calibri" w:cs="Calibri"/>
                <w:kern w:val="0"/>
                <w:sz w:val="18"/>
                <w:szCs w:val="18"/>
              </w:rPr>
            </w:pPr>
            <w:r>
              <w:rPr>
                <w:rFonts w:ascii="Calibri" w:hAnsi="Calibri" w:cs="Calibri"/>
                <w:kern w:val="0"/>
                <w:sz w:val="18"/>
                <w:szCs w:val="18"/>
              </w:rPr>
              <w:t>GDAL 库解析卫星影像，时空配准技术；</w:t>
            </w:r>
            <w:r>
              <w:rPr>
                <w:rFonts w:ascii="Calibri" w:hAnsi="Calibri" w:cs="Calibri"/>
                <w:kern w:val="0"/>
                <w:sz w:val="18"/>
                <w:szCs w:val="18"/>
              </w:rPr>
              <w:br w:type="textWrapping"/>
            </w:r>
            <w:r>
              <w:rPr>
                <w:rFonts w:ascii="Calibri" w:hAnsi="Calibri" w:cs="Calibri"/>
                <w:kern w:val="0"/>
                <w:sz w:val="18"/>
                <w:szCs w:val="18"/>
              </w:rPr>
              <w:t>ResNet 迁移学习，10 万 + 农业病害图像训练集；病虫害扩散模拟；</w:t>
            </w:r>
            <w:r>
              <w:rPr>
                <w:rFonts w:ascii="Calibri" w:hAnsi="Calibri" w:cs="Calibri"/>
                <w:kern w:val="0"/>
                <w:sz w:val="18"/>
                <w:szCs w:val="18"/>
              </w:rPr>
              <w:br w:type="textWrapping"/>
            </w:r>
            <w:r>
              <w:rPr>
                <w:rFonts w:ascii="Calibri" w:hAnsi="Calibri" w:cs="Calibri"/>
                <w:kern w:val="0"/>
                <w:sz w:val="18"/>
                <w:szCs w:val="18"/>
              </w:rPr>
              <w:t>农业物联网（传感器）与 AI 融合开发；</w:t>
            </w:r>
            <w:r>
              <w:rPr>
                <w:rFonts w:ascii="Calibri" w:hAnsi="Calibri" w:cs="Calibri"/>
                <w:kern w:val="0"/>
                <w:sz w:val="18"/>
                <w:szCs w:val="18"/>
              </w:rPr>
              <w:br w:type="textWrapping"/>
            </w:r>
            <w:r>
              <w:rPr>
                <w:rFonts w:ascii="Calibri" w:hAnsi="Calibri" w:cs="Calibri"/>
                <w:kern w:val="0"/>
                <w:sz w:val="18"/>
                <w:szCs w:val="18"/>
              </w:rPr>
              <w:t>大模型领域微调（LoRA 技术 + 农业术语优化）；</w:t>
            </w:r>
            <w:r>
              <w:rPr>
                <w:rFonts w:ascii="Calibri" w:hAnsi="Calibri" w:cs="Calibri"/>
                <w:kern w:val="0"/>
                <w:sz w:val="18"/>
                <w:szCs w:val="18"/>
              </w:rPr>
              <w:br w:type="textWrapping"/>
            </w:r>
            <w:r>
              <w:rPr>
                <w:rFonts w:ascii="Calibri" w:hAnsi="Calibri" w:cs="Calibri"/>
                <w:kern w:val="0"/>
                <w:sz w:val="18"/>
                <w:szCs w:val="18"/>
              </w:rPr>
              <w:t>植保业务流程数字化（从监测到防治的闭环管理）</w:t>
            </w:r>
          </w:p>
        </w:tc>
      </w:tr>
      <w:tr w14:paraId="5C7FF0BD">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3E3D9CE">
            <w:pPr>
              <w:widowControl/>
              <w:spacing w:line="360" w:lineRule="auto"/>
              <w:jc w:val="center"/>
              <w:rPr>
                <w:rFonts w:hint="default" w:ascii="Calibri" w:hAnsi="Calibri" w:cs="Calibri" w:eastAsiaTheme="minorEastAsia"/>
                <w:sz w:val="18"/>
                <w:szCs w:val="18"/>
                <w:lang w:val="en-US" w:eastAsia="zh-CN"/>
              </w:rPr>
            </w:pPr>
            <w:r>
              <w:rPr>
                <w:rFonts w:hint="eastAsia" w:ascii="Calibri" w:hAnsi="Calibri" w:cs="Calibri"/>
                <w:sz w:val="18"/>
                <w:szCs w:val="18"/>
                <w:lang w:val="en-US" w:eastAsia="zh-CN"/>
              </w:rPr>
              <w:t>7</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0353AE4">
            <w:pPr>
              <w:spacing w:line="360" w:lineRule="auto"/>
              <w:rPr>
                <w:rFonts w:hint="eastAsia" w:ascii="Calibri" w:hAnsi="Calibri" w:cs="Calibri" w:eastAsiaTheme="minorEastAsia"/>
                <w:sz w:val="18"/>
                <w:szCs w:val="18"/>
                <w:lang w:val="en-US" w:eastAsia="zh-CN"/>
              </w:rPr>
            </w:pPr>
            <w:r>
              <w:rPr>
                <w:rFonts w:hint="eastAsia" w:ascii="Calibri" w:hAnsi="Calibri" w:cs="Calibri"/>
                <w:sz w:val="18"/>
                <w:szCs w:val="18"/>
                <w:lang w:val="en-US" w:eastAsia="zh-CN"/>
              </w:rPr>
              <w:t>基于大模型场景扮演的</w:t>
            </w:r>
            <w:r>
              <w:rPr>
                <w:rFonts w:hint="eastAsia" w:ascii="Calibri" w:hAnsi="Calibri" w:cs="Calibri"/>
                <w:sz w:val="18"/>
                <w:szCs w:val="18"/>
              </w:rPr>
              <w:t>英语口语训练</w:t>
            </w:r>
            <w:r>
              <w:rPr>
                <w:rFonts w:hint="eastAsia" w:ascii="Calibri" w:hAnsi="Calibri" w:cs="Calibri"/>
                <w:sz w:val="18"/>
                <w:szCs w:val="18"/>
                <w:lang w:val="en-US" w:eastAsia="zh-CN"/>
              </w:rPr>
              <w:t>系统</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EDCB988">
            <w:pPr>
              <w:spacing w:line="360" w:lineRule="auto"/>
              <w:rPr>
                <w:rFonts w:ascii="Calibri" w:hAnsi="Calibri" w:cs="Calibri"/>
                <w:kern w:val="0"/>
                <w:sz w:val="18"/>
                <w:szCs w:val="18"/>
              </w:rPr>
            </w:pPr>
            <w:r>
              <w:rPr>
                <w:rFonts w:ascii="Calibri" w:hAnsi="Calibri" w:cs="Calibri"/>
                <w:kern w:val="0"/>
                <w:sz w:val="18"/>
                <w:szCs w:val="18"/>
              </w:rPr>
              <w:t>后端：Python、Java</w:t>
            </w:r>
            <w:r>
              <w:rPr>
                <w:rFonts w:ascii="Calibri" w:hAnsi="Calibri" w:cs="Calibri"/>
                <w:kern w:val="0"/>
                <w:sz w:val="18"/>
                <w:szCs w:val="18"/>
              </w:rPr>
              <w:br w:type="textWrapping"/>
            </w:r>
            <w:r>
              <w:rPr>
                <w:rFonts w:ascii="Calibri" w:hAnsi="Calibri" w:cs="Calibri"/>
                <w:kern w:val="0"/>
                <w:sz w:val="18"/>
                <w:szCs w:val="18"/>
              </w:rPr>
              <w:t>前端：Vue、</w:t>
            </w:r>
            <w:r>
              <w:rPr>
                <w:rFonts w:ascii="Calibri" w:hAnsi="Calibri" w:cs="Calibri"/>
                <w:kern w:val="0"/>
                <w:sz w:val="18"/>
                <w:szCs w:val="18"/>
              </w:rPr>
              <w:br w:type="textWrapping"/>
            </w:r>
            <w:r>
              <w:rPr>
                <w:rFonts w:ascii="Calibri" w:hAnsi="Calibri" w:cs="Calibri"/>
                <w:kern w:val="0"/>
                <w:sz w:val="18"/>
                <w:szCs w:val="18"/>
              </w:rPr>
              <w:t>模型训练：PyTorch、Scikit-learn</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F66C25C">
            <w:pPr>
              <w:spacing w:line="360" w:lineRule="auto"/>
              <w:rPr>
                <w:rFonts w:ascii="Calibri" w:hAnsi="Calibri" w:cs="Calibri"/>
                <w:kern w:val="0"/>
                <w:sz w:val="18"/>
                <w:szCs w:val="18"/>
              </w:rPr>
            </w:pPr>
            <w:r>
              <w:rPr>
                <w:rFonts w:hint="eastAsia" w:ascii="Calibri" w:hAnsi="Calibri" w:cs="Calibri"/>
                <w:kern w:val="0"/>
                <w:sz w:val="18"/>
                <w:szCs w:val="18"/>
              </w:rPr>
              <w:t>在全球化浪潮下，英语作为国际交流的核心语言，其重要性愈发显著。口语能力作为英语技能的关键一环，直接影响着人们在国际舞台上的交流与合作。然而，传统英语口语学习方式存在诸多弊端。课堂学习时间有限，学生练习机会不足，难以获得一对一的及时指导；市面上部分语言学习软件功能单一，无法满足多样化学习需求；线下培训机构成本高昂，时间和地点受限，难以满足学习者随时随地学习的迫切需求。基于此，我们致力于开发一款功能全面、针对不同年龄段从儿童、青少年、中年人和老年人专业定制的的英语口语学习系统，以打破传统学习模式的束缚，为广大英语学习者提供便捷、高效的学习途径。</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92D316B">
            <w:pPr>
              <w:spacing w:line="360" w:lineRule="auto"/>
              <w:rPr>
                <w:rFonts w:hint="eastAsia" w:ascii="Calibri" w:hAnsi="Calibri" w:cs="Calibri"/>
                <w:kern w:val="0"/>
                <w:sz w:val="18"/>
                <w:szCs w:val="18"/>
              </w:rPr>
            </w:pPr>
            <w:r>
              <w:rPr>
                <w:rFonts w:hint="eastAsia" w:ascii="Calibri" w:hAnsi="Calibri" w:cs="Calibri"/>
                <w:kern w:val="0"/>
                <w:sz w:val="18"/>
                <w:szCs w:val="18"/>
              </w:rPr>
              <w:t>基础功能：</w:t>
            </w:r>
          </w:p>
          <w:p w14:paraId="2903A060">
            <w:pPr>
              <w:spacing w:line="360" w:lineRule="auto"/>
              <w:rPr>
                <w:rFonts w:hint="eastAsia" w:ascii="Calibri" w:hAnsi="Calibri" w:cs="Calibri"/>
                <w:kern w:val="0"/>
                <w:sz w:val="18"/>
                <w:szCs w:val="18"/>
              </w:rPr>
            </w:pPr>
            <w:r>
              <w:rPr>
                <w:rFonts w:hint="eastAsia" w:ascii="Calibri" w:hAnsi="Calibri" w:cs="Calibri"/>
                <w:kern w:val="0"/>
                <w:sz w:val="18"/>
                <w:szCs w:val="18"/>
              </w:rPr>
              <w:t>海量学习资源整合：系统汇聚了丰富的听力、口语素材，涵盖英语电影、电视剧、新闻广播、有声读物等。这些真实、多样的语言材料，让学习者仿佛置身于英语母语环境中，全方位提升语言感知和理解能力。</w:t>
            </w:r>
          </w:p>
          <w:p w14:paraId="7E0EABF6">
            <w:pPr>
              <w:spacing w:line="360" w:lineRule="auto"/>
              <w:rPr>
                <w:rFonts w:hint="eastAsia" w:ascii="Calibri" w:hAnsi="Calibri" w:cs="Calibri"/>
                <w:kern w:val="0"/>
                <w:sz w:val="18"/>
                <w:szCs w:val="18"/>
              </w:rPr>
            </w:pPr>
            <w:r>
              <w:rPr>
                <w:rFonts w:hint="eastAsia" w:ascii="Calibri" w:hAnsi="Calibri" w:cs="Calibri"/>
                <w:kern w:val="0"/>
                <w:sz w:val="18"/>
                <w:szCs w:val="18"/>
              </w:rPr>
              <w:t>实时反馈与智能评估：运用先进的语音识别和智能评估技术，系统对学习者的口语表达进行实时分析，精准指出发音、语法、流利度等方面的问题，并提供针对性的改进建议，帮助学习者及时纠正错误，快速提升口语水平。</w:t>
            </w:r>
          </w:p>
          <w:p w14:paraId="7536D133">
            <w:pPr>
              <w:spacing w:line="360" w:lineRule="auto"/>
              <w:rPr>
                <w:rFonts w:hint="eastAsia" w:ascii="Calibri" w:hAnsi="Calibri" w:cs="Calibri"/>
                <w:kern w:val="0"/>
                <w:sz w:val="18"/>
                <w:szCs w:val="18"/>
              </w:rPr>
            </w:pPr>
            <w:r>
              <w:rPr>
                <w:rFonts w:hint="eastAsia" w:ascii="Calibri" w:hAnsi="Calibri" w:cs="Calibri"/>
                <w:kern w:val="0"/>
                <w:sz w:val="18"/>
                <w:szCs w:val="18"/>
              </w:rPr>
              <w:t>社交互动功能：设置学习社区，学习者可在其中交流学习心得，互相练习口语，增强学习趣味性和活力</w:t>
            </w:r>
          </w:p>
          <w:p w14:paraId="2D6D993B">
            <w:pPr>
              <w:spacing w:line="360" w:lineRule="auto"/>
              <w:rPr>
                <w:rFonts w:hint="eastAsia" w:ascii="Calibri" w:hAnsi="Calibri" w:cs="Calibri"/>
                <w:kern w:val="0"/>
                <w:sz w:val="18"/>
                <w:szCs w:val="18"/>
              </w:rPr>
            </w:pPr>
            <w:r>
              <w:rPr>
                <w:rFonts w:hint="eastAsia" w:ascii="Calibri" w:hAnsi="Calibri" w:cs="Calibri"/>
                <w:kern w:val="0"/>
                <w:sz w:val="18"/>
                <w:szCs w:val="18"/>
              </w:rPr>
              <w:t>创新功能：</w:t>
            </w:r>
          </w:p>
          <w:p w14:paraId="6CBB0707">
            <w:pPr>
              <w:spacing w:line="360" w:lineRule="auto"/>
              <w:rPr>
                <w:rFonts w:hint="eastAsia" w:ascii="Calibri" w:hAnsi="Calibri" w:cs="Calibri"/>
                <w:kern w:val="0"/>
                <w:sz w:val="18"/>
                <w:szCs w:val="18"/>
              </w:rPr>
            </w:pPr>
            <w:r>
              <w:rPr>
                <w:rFonts w:hint="eastAsia" w:ascii="Calibri" w:hAnsi="Calibri" w:cs="Calibri"/>
                <w:kern w:val="0"/>
                <w:sz w:val="18"/>
                <w:szCs w:val="18"/>
              </w:rPr>
              <w:t>个性化学习方案制定：系统通过注册与入学测试，AI精准评估学习者的英语水平，结合其学习目标与用户标签，自动生成个性化的学习内容和练习计划。无论是基础薄弱的初学者，还是追求更高水平的进阶者，都能获得最适合自己的学习路径。</w:t>
            </w:r>
          </w:p>
          <w:p w14:paraId="7FEE05B8">
            <w:pPr>
              <w:spacing w:line="360" w:lineRule="auto"/>
              <w:rPr>
                <w:rFonts w:hint="eastAsia" w:ascii="Calibri" w:hAnsi="Calibri" w:cs="Calibri"/>
                <w:kern w:val="0"/>
                <w:sz w:val="18"/>
                <w:szCs w:val="18"/>
              </w:rPr>
            </w:pPr>
            <w:r>
              <w:rPr>
                <w:rFonts w:hint="eastAsia" w:ascii="Calibri" w:hAnsi="Calibri" w:cs="Calibri"/>
                <w:kern w:val="0"/>
                <w:sz w:val="18"/>
                <w:szCs w:val="18"/>
              </w:rPr>
              <w:t>情景模拟与互动练习：设置各类生活、工作、学习场景的模拟对话，学习者可与AI数字人进行互动交流，锻炼实际运用能力。同时，学习社区为学习者提供了交流学习心得、互相练习口语的平台，增强学习的趣味性和动力。</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3D50228">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人机对话</w:t>
            </w:r>
          </w:p>
          <w:p w14:paraId="4B0FE127">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场景模拟</w:t>
            </w:r>
          </w:p>
          <w:p w14:paraId="17D45D0C">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语音合成和识别</w:t>
            </w:r>
          </w:p>
          <w:p w14:paraId="432192E0">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发音评分</w:t>
            </w:r>
          </w:p>
          <w:p w14:paraId="02662F39">
            <w:pPr>
              <w:widowControl/>
              <w:spacing w:line="360" w:lineRule="auto"/>
              <w:rPr>
                <w:rFonts w:hint="default" w:ascii="Calibri" w:hAnsi="Calibri" w:cs="Calibri"/>
                <w:kern w:val="0"/>
                <w:sz w:val="18"/>
                <w:szCs w:val="18"/>
                <w:lang w:val="en-US" w:eastAsia="zh-CN"/>
              </w:rPr>
            </w:pPr>
            <w:r>
              <w:rPr>
                <w:rFonts w:hint="eastAsia" w:ascii="Calibri" w:hAnsi="Calibri" w:cs="Calibri"/>
                <w:kern w:val="0"/>
                <w:sz w:val="18"/>
                <w:szCs w:val="18"/>
                <w:lang w:val="en-US" w:eastAsia="zh-CN"/>
              </w:rPr>
              <w:t>交互数字人</w:t>
            </w:r>
          </w:p>
        </w:tc>
      </w:tr>
      <w:tr w14:paraId="6C6D8D85">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F5FDCE3">
            <w:pPr>
              <w:widowControl/>
              <w:spacing w:line="360" w:lineRule="auto"/>
              <w:jc w:val="center"/>
              <w:rPr>
                <w:rFonts w:hint="default" w:ascii="Calibri" w:hAnsi="Calibri" w:cs="Calibri"/>
                <w:sz w:val="18"/>
                <w:szCs w:val="18"/>
                <w:lang w:val="en-US" w:eastAsia="zh-CN"/>
              </w:rPr>
            </w:pPr>
            <w:r>
              <w:rPr>
                <w:rFonts w:hint="eastAsia" w:ascii="Calibri" w:hAnsi="Calibri" w:cs="Calibri"/>
                <w:sz w:val="18"/>
                <w:szCs w:val="18"/>
                <w:lang w:val="en-US" w:eastAsia="zh-CN"/>
              </w:rPr>
              <w:t>8</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562E659">
            <w:pPr>
              <w:spacing w:line="360" w:lineRule="auto"/>
              <w:rPr>
                <w:rFonts w:hint="eastAsia" w:ascii="Calibri" w:hAnsi="Calibri" w:cs="Calibri"/>
                <w:sz w:val="18"/>
                <w:szCs w:val="18"/>
                <w:lang w:val="en-US" w:eastAsia="zh-CN"/>
              </w:rPr>
            </w:pPr>
            <w:r>
              <w:rPr>
                <w:rFonts w:hint="eastAsia" w:ascii="Calibri" w:hAnsi="Calibri" w:cs="Calibri"/>
                <w:sz w:val="18"/>
                <w:szCs w:val="18"/>
                <w:lang w:val="en-US" w:eastAsia="zh-CN"/>
              </w:rPr>
              <w:t>智能互动教学平台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F1A42BF">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Vue+Springboot + AI</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0DB3C4E">
            <w:pPr>
              <w:spacing w:line="360" w:lineRule="auto"/>
              <w:rPr>
                <w:rFonts w:hint="eastAsia" w:ascii="Calibri" w:hAnsi="Calibri" w:cs="Calibri"/>
                <w:kern w:val="0"/>
                <w:sz w:val="18"/>
                <w:szCs w:val="18"/>
              </w:rPr>
            </w:pPr>
            <w:r>
              <w:rPr>
                <w:rFonts w:ascii="华文宋体" w:hAnsi="华文宋体" w:eastAsia="华文宋体"/>
                <w:sz w:val="18"/>
                <w:szCs w:val="18"/>
              </w:rPr>
              <w:t>构建一个基于多智能体技术的互动教学平台，将传统单向授课转变为沉浸式互动学习体验。平台支持AI教师与AI同学实时授课、讨论、答疑，并生成丰富的互动学习场景（幻灯片、测验、交互模拟、项目式学习）。学生可通过自然语言输入学习主题，系统自动生成完整的互动课堂内容，包括结构化大纲、多媒体幻灯片、实时测验、交互式模拟实验等。平台集成白板功能支持AI实时绘图讲解，支持语音合成（TTS）实现AI语音授课，支持导出可编辑的PPT和交互式HTML页面。</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F00BE58">
            <w:pPr>
              <w:spacing w:line="360" w:lineRule="auto"/>
              <w:rPr>
                <w:rFonts w:hint="eastAsia" w:ascii="Calibri" w:hAnsi="Calibri" w:cs="Calibri"/>
                <w:kern w:val="0"/>
                <w:sz w:val="18"/>
                <w:szCs w:val="18"/>
              </w:rPr>
            </w:pPr>
            <w:r>
              <w:rPr>
                <w:rFonts w:hint="eastAsia" w:ascii="Calibri" w:hAnsi="Calibri" w:cs="Calibri"/>
                <w:kern w:val="0"/>
                <w:sz w:val="18"/>
                <w:szCs w:val="18"/>
              </w:rPr>
              <w:t>1、智能课堂生成：用户输入学习主题或上传参考资料，系统自动分析并生成结构化课程大纲，每个大纲条目自动转换为丰富的互动场景</w:t>
            </w:r>
          </w:p>
          <w:p w14:paraId="52D2DB62">
            <w:pPr>
              <w:spacing w:line="360" w:lineRule="auto"/>
              <w:rPr>
                <w:rFonts w:hint="eastAsia" w:ascii="Calibri" w:hAnsi="Calibri" w:cs="Calibri"/>
                <w:kern w:val="0"/>
                <w:sz w:val="18"/>
                <w:szCs w:val="18"/>
              </w:rPr>
            </w:pPr>
            <w:r>
              <w:rPr>
                <w:rFonts w:hint="eastAsia" w:ascii="Calibri" w:hAnsi="Calibri" w:cs="Calibri"/>
                <w:kern w:val="0"/>
                <w:sz w:val="18"/>
                <w:szCs w:val="18"/>
              </w:rPr>
              <w:t>2、智能体互动：实现AI智能体授课，支持实时语音讲解、讨论互动、提问答疑，模拟真实课堂氛围</w:t>
            </w:r>
          </w:p>
          <w:p w14:paraId="17475B72">
            <w:pPr>
              <w:spacing w:line="360" w:lineRule="auto"/>
              <w:rPr>
                <w:rFonts w:hint="eastAsia" w:ascii="Calibri" w:hAnsi="Calibri" w:cs="Calibri"/>
                <w:kern w:val="0"/>
                <w:sz w:val="18"/>
                <w:szCs w:val="18"/>
              </w:rPr>
            </w:pPr>
            <w:r>
              <w:rPr>
                <w:rFonts w:hint="eastAsia" w:ascii="Calibri" w:hAnsi="Calibri" w:cs="Calibri"/>
                <w:kern w:val="0"/>
                <w:sz w:val="18"/>
                <w:szCs w:val="18"/>
              </w:rPr>
              <w:t>3、导出与分享：支持导出课堂文件和交互式HTML页面，支持课堂ZIP包导出备份与分享</w:t>
            </w:r>
          </w:p>
          <w:p w14:paraId="7445EB22">
            <w:pPr>
              <w:spacing w:line="360" w:lineRule="auto"/>
              <w:rPr>
                <w:rFonts w:hint="eastAsia" w:ascii="Calibri" w:hAnsi="Calibri" w:cs="Calibri"/>
                <w:kern w:val="0"/>
                <w:sz w:val="18"/>
                <w:szCs w:val="18"/>
              </w:rPr>
            </w:pPr>
            <w:r>
              <w:rPr>
                <w:rFonts w:hint="eastAsia" w:ascii="Calibri" w:hAnsi="Calibri" w:cs="Calibri"/>
                <w:kern w:val="0"/>
                <w:sz w:val="18"/>
                <w:szCs w:val="18"/>
              </w:rPr>
              <w:t>4、多样化学习场景：幻灯片场景：支持文本、图片、动画效果等；测验场景：单选/多选/简答题，实时AI批改与反馈；交互模拟场景：3D可视化、过程模拟、知识小游戏、思维导图等</w:t>
            </w:r>
          </w:p>
          <w:p w14:paraId="0333E39A">
            <w:pPr>
              <w:spacing w:line="360" w:lineRule="auto"/>
              <w:rPr>
                <w:rFonts w:hint="eastAsia" w:ascii="Calibri" w:hAnsi="Calibri" w:cs="Calibri"/>
                <w:kern w:val="0"/>
                <w:sz w:val="18"/>
                <w:szCs w:val="18"/>
              </w:rPr>
            </w:pPr>
            <w:r>
              <w:rPr>
                <w:rFonts w:hint="eastAsia" w:ascii="Calibri" w:hAnsi="Calibri" w:cs="Calibri"/>
                <w:kern w:val="0"/>
                <w:sz w:val="18"/>
                <w:szCs w:val="18"/>
              </w:rPr>
              <w:t>5、语音功能：支持多语音提供商的TTS语音合成与ASR语音识别</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F9E8B8">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1.大语言模型集成：支持DeepSeek、通义千问、Kimi、MiniMax等多提供商接入，通过统一抽象层切换</w:t>
            </w:r>
          </w:p>
          <w:p w14:paraId="5F62BE5C">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2.多媒体生成：集成TTS（文本转语音）、ASR（语音转文本）、图像生成等多模态能力</w:t>
            </w:r>
          </w:p>
          <w:p w14:paraId="599CCC1F">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文档解析与导出：PDF解析、PPTX生成、HTML导出</w:t>
            </w:r>
          </w:p>
        </w:tc>
      </w:tr>
      <w:tr w14:paraId="10B46616">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42B8D4E">
            <w:pPr>
              <w:widowControl/>
              <w:spacing w:line="360" w:lineRule="auto"/>
              <w:jc w:val="center"/>
              <w:rPr>
                <w:rFonts w:hint="default" w:ascii="Calibri" w:hAnsi="Calibri" w:cs="Calibri"/>
                <w:sz w:val="18"/>
                <w:szCs w:val="18"/>
                <w:lang w:val="en-US" w:eastAsia="zh-CN"/>
              </w:rPr>
            </w:pPr>
            <w:r>
              <w:rPr>
                <w:rFonts w:hint="eastAsia" w:ascii="Calibri" w:hAnsi="Calibri" w:cs="Calibri"/>
                <w:sz w:val="18"/>
                <w:szCs w:val="18"/>
                <w:lang w:val="en-US" w:eastAsia="zh-CN"/>
              </w:rPr>
              <w:t>9</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BB42525">
            <w:pPr>
              <w:spacing w:line="360" w:lineRule="auto"/>
              <w:rPr>
                <w:rFonts w:hint="default" w:ascii="Calibri" w:hAnsi="Calibri" w:cs="Calibri"/>
                <w:sz w:val="18"/>
                <w:szCs w:val="18"/>
                <w:lang w:val="en-US" w:eastAsia="zh-CN"/>
              </w:rPr>
            </w:pPr>
            <w:r>
              <w:rPr>
                <w:rFonts w:hint="eastAsia" w:ascii="Calibri" w:hAnsi="Calibri" w:cs="Calibri"/>
                <w:sz w:val="18"/>
                <w:szCs w:val="18"/>
                <w:lang w:val="en-US" w:eastAsia="zh-CN"/>
              </w:rPr>
              <w:t>基于计算机视觉的智慧高速公路事件检测平台</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2AF11788">
            <w:pPr>
              <w:spacing w:line="360" w:lineRule="auto"/>
              <w:rPr>
                <w:rFonts w:ascii="Calibri" w:hAnsi="Calibri" w:cs="Calibri"/>
                <w:kern w:val="0"/>
                <w:sz w:val="18"/>
                <w:szCs w:val="18"/>
              </w:rPr>
            </w:pPr>
            <w:r>
              <w:rPr>
                <w:rFonts w:hint="eastAsia" w:ascii="Calibri" w:hAnsi="Calibri" w:cs="Calibri"/>
                <w:kern w:val="0"/>
                <w:sz w:val="18"/>
                <w:szCs w:val="18"/>
                <w:lang w:val="en-US" w:eastAsia="zh-CN"/>
              </w:rPr>
              <w:t>Vue+Springboot + AI</w:t>
            </w: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B6DB7F3">
            <w:pPr>
              <w:spacing w:line="360" w:lineRule="auto"/>
              <w:rPr>
                <w:rFonts w:hint="eastAsia" w:ascii="Calibri" w:hAnsi="Calibri" w:cs="Calibri"/>
                <w:kern w:val="0"/>
                <w:sz w:val="18"/>
                <w:szCs w:val="18"/>
              </w:rPr>
            </w:pPr>
            <w:r>
              <w:rPr>
                <w:rFonts w:hint="eastAsia" w:ascii="Calibri" w:hAnsi="Calibri" w:cs="Calibri"/>
                <w:kern w:val="0"/>
                <w:sz w:val="18"/>
                <w:szCs w:val="18"/>
              </w:rPr>
              <w:t>截至2025年，我国高速公路通车里程已突破19万公里，位居世界第一。高速公路的交通事件（交通事故、车辆抛锚、行人闯入、抛洒物、逆行等）严重威胁行车安全和通行效率。据统计，高速公路事故中约30%的二次事故是由于前方事件发现不及时、预警不到位导致的。传统的事件检测主要依赖人工视频巡检（每位监控员同时监控数十路视频，疲劳度高、漏检率大）和固定线圈检测器（仅能检测断面交通流，无法识别具体事件类型），已无法满足高速公路智慧化运营管理需求。某省交通投资集团运营着38条高速公路、总里程超过4800公里，日均车流量超过400万车次，面临事件检测时延长（平均发现时间超过5分钟）、事件类型识别率低（仅60%）、事故处置响应慢等突出问题。本项目基于边缘计算和计算机视觉技术，在路侧部署AI边缘计算节点，实现高速公路交通事件的实时检测、自动预警和快速处</w:t>
            </w:r>
          </w:p>
          <w:p w14:paraId="09D774F2">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rPr>
              <w:t>置。</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715EDE9">
            <w:pPr>
              <w:spacing w:line="360" w:lineRule="auto"/>
              <w:rPr>
                <w:rFonts w:hint="eastAsia" w:ascii="Calibri" w:hAnsi="Calibri" w:cs="Calibri"/>
                <w:kern w:val="0"/>
                <w:sz w:val="18"/>
                <w:szCs w:val="18"/>
              </w:rPr>
            </w:pPr>
            <w:r>
              <w:rPr>
                <w:rFonts w:hint="eastAsia" w:ascii="Calibri" w:hAnsi="Calibri" w:cs="Calibri"/>
                <w:kern w:val="0"/>
                <w:sz w:val="18"/>
                <w:szCs w:val="18"/>
              </w:rPr>
              <w:t>1. 路侧视频智能采集：</w:t>
            </w:r>
            <w:r>
              <w:rPr>
                <w:rFonts w:hint="eastAsia" w:ascii="Calibri" w:hAnsi="Calibri" w:cs="Calibri"/>
                <w:kern w:val="0"/>
                <w:sz w:val="18"/>
                <w:szCs w:val="18"/>
                <w:lang w:val="en-US" w:eastAsia="zh-CN"/>
              </w:rPr>
              <w:t>使用树莓派+高清摄像头</w:t>
            </w:r>
            <w:r>
              <w:rPr>
                <w:rFonts w:hint="eastAsia" w:ascii="Calibri" w:hAnsi="Calibri" w:cs="Calibri"/>
                <w:kern w:val="0"/>
                <w:sz w:val="18"/>
                <w:szCs w:val="18"/>
              </w:rPr>
              <w:t xml:space="preserve">。  </w:t>
            </w:r>
          </w:p>
          <w:p w14:paraId="42D51B88">
            <w:pPr>
              <w:spacing w:line="360" w:lineRule="auto"/>
              <w:rPr>
                <w:rFonts w:hint="eastAsia" w:ascii="Calibri" w:hAnsi="Calibri" w:cs="Calibri"/>
                <w:kern w:val="0"/>
                <w:sz w:val="18"/>
                <w:szCs w:val="18"/>
              </w:rPr>
            </w:pPr>
            <w:r>
              <w:rPr>
                <w:rFonts w:hint="eastAsia" w:ascii="Calibri" w:hAnsi="Calibri" w:cs="Calibri"/>
                <w:kern w:val="0"/>
                <w:sz w:val="18"/>
                <w:szCs w:val="18"/>
              </w:rPr>
              <w:t>2. 交通事故实时检测：基于YOLOv8与动作识别，检测碰撞、追尾、侧翻等</w:t>
            </w:r>
          </w:p>
          <w:p w14:paraId="18B08A42">
            <w:pPr>
              <w:spacing w:line="360" w:lineRule="auto"/>
              <w:rPr>
                <w:rFonts w:hint="eastAsia" w:ascii="Calibri" w:hAnsi="Calibri" w:cs="Calibri"/>
                <w:kern w:val="0"/>
                <w:sz w:val="18"/>
                <w:szCs w:val="18"/>
              </w:rPr>
            </w:pPr>
            <w:r>
              <w:rPr>
                <w:rFonts w:hint="eastAsia" w:ascii="Calibri" w:hAnsi="Calibri" w:cs="Calibri"/>
                <w:kern w:val="0"/>
                <w:sz w:val="18"/>
                <w:szCs w:val="18"/>
              </w:rPr>
              <w:t xml:space="preserve">3. 车辆异常行为识别：识别逆行、倒车、违规变道、急刹车、低速（&lt;60km/h）、S形行驶、占用应急车道，实时告警并关联车牌。  </w:t>
            </w:r>
          </w:p>
          <w:p w14:paraId="6CF391B5">
            <w:pPr>
              <w:spacing w:line="360" w:lineRule="auto"/>
              <w:rPr>
                <w:rFonts w:hint="eastAsia" w:ascii="Calibri" w:hAnsi="Calibri" w:cs="Calibri"/>
                <w:kern w:val="0"/>
                <w:sz w:val="18"/>
                <w:szCs w:val="18"/>
              </w:rPr>
            </w:pPr>
            <w:r>
              <w:rPr>
                <w:rFonts w:hint="eastAsia" w:ascii="Calibri" w:hAnsi="Calibri" w:cs="Calibri"/>
                <w:kern w:val="0"/>
                <w:sz w:val="18"/>
                <w:szCs w:val="18"/>
              </w:rPr>
              <w:t xml:space="preserve">4. 行人/动物闯入检测：利用人体与动物检测模型，识别闯入危险行为，结合轨迹预测碰撞风险，联动上游情报板预警。  </w:t>
            </w:r>
          </w:p>
          <w:p w14:paraId="17987DDD">
            <w:pPr>
              <w:spacing w:line="360" w:lineRule="auto"/>
              <w:rPr>
                <w:rFonts w:hint="eastAsia" w:ascii="Calibri" w:hAnsi="Calibri" w:cs="Calibri"/>
                <w:kern w:val="0"/>
                <w:sz w:val="18"/>
                <w:szCs w:val="18"/>
              </w:rPr>
            </w:pPr>
            <w:r>
              <w:rPr>
                <w:rFonts w:hint="eastAsia" w:ascii="Calibri" w:hAnsi="Calibri" w:cs="Calibri"/>
                <w:kern w:val="0"/>
                <w:sz w:val="18"/>
                <w:szCs w:val="18"/>
              </w:rPr>
              <w:t xml:space="preserve">5. 路面抛洒物检测：识别轮胎碎片、货物散落等障碍物，判断尺寸、位置及影响程度，通知养护清理。  </w:t>
            </w:r>
          </w:p>
          <w:p w14:paraId="3D39E2DD">
            <w:pPr>
              <w:spacing w:line="360" w:lineRule="auto"/>
              <w:rPr>
                <w:rFonts w:hint="eastAsia" w:ascii="Calibri" w:hAnsi="Calibri" w:cs="Calibri"/>
                <w:kern w:val="0"/>
                <w:sz w:val="18"/>
                <w:szCs w:val="18"/>
              </w:rPr>
            </w:pPr>
            <w:r>
              <w:rPr>
                <w:rFonts w:hint="eastAsia" w:ascii="Calibri" w:hAnsi="Calibri" w:cs="Calibri"/>
                <w:kern w:val="0"/>
                <w:sz w:val="18"/>
                <w:szCs w:val="18"/>
              </w:rPr>
              <w:t xml:space="preserve">6. 交通拥堵智能识别：基于速度、车头时距、排队长度分析，识别拥堵起止、蔓延方向及等级（缓行/拥堵/严重拥堵）。  </w:t>
            </w:r>
          </w:p>
          <w:p w14:paraId="7242B669">
            <w:pPr>
              <w:spacing w:line="360" w:lineRule="auto"/>
              <w:rPr>
                <w:rFonts w:hint="eastAsia" w:ascii="Calibri" w:hAnsi="Calibri" w:cs="Calibri"/>
                <w:kern w:val="0"/>
                <w:sz w:val="18"/>
                <w:szCs w:val="18"/>
              </w:rPr>
            </w:pPr>
            <w:r>
              <w:rPr>
                <w:rFonts w:hint="eastAsia" w:ascii="Calibri" w:hAnsi="Calibri" w:cs="Calibri"/>
                <w:kern w:val="0"/>
                <w:sz w:val="18"/>
                <w:szCs w:val="18"/>
              </w:rPr>
              <w:t xml:space="preserve">7. 恶劣天气能见度检测：通过对比度分析和暗通道先验，评估雾霾/雨雪下能见度，调整限速建议并发布预警。  </w:t>
            </w:r>
          </w:p>
          <w:p w14:paraId="234BC867">
            <w:pPr>
              <w:spacing w:line="360" w:lineRule="auto"/>
              <w:rPr>
                <w:rFonts w:hint="eastAsia" w:ascii="Calibri" w:hAnsi="Calibri" w:cs="Calibri"/>
                <w:kern w:val="0"/>
                <w:sz w:val="18"/>
                <w:szCs w:val="18"/>
              </w:rPr>
            </w:pPr>
            <w:r>
              <w:rPr>
                <w:rFonts w:hint="eastAsia" w:ascii="Calibri" w:hAnsi="Calibri" w:cs="Calibri"/>
                <w:kern w:val="0"/>
                <w:sz w:val="18"/>
                <w:szCs w:val="18"/>
              </w:rPr>
              <w:t xml:space="preserve">8. 火灾/烟雾智能检测：基于视频烟雾与火焰识别算法，检测车辆自燃、隧道/边坡火灾，初期触发报警并联动消防。  </w:t>
            </w:r>
          </w:p>
          <w:p w14:paraId="71C1A5D4">
            <w:pPr>
              <w:spacing w:line="360" w:lineRule="auto"/>
              <w:rPr>
                <w:rFonts w:hint="eastAsia" w:ascii="Calibri" w:hAnsi="Calibri" w:cs="Calibri"/>
                <w:kern w:val="0"/>
                <w:sz w:val="18"/>
                <w:szCs w:val="18"/>
              </w:rPr>
            </w:pPr>
            <w:r>
              <w:rPr>
                <w:rFonts w:hint="eastAsia" w:ascii="Calibri" w:hAnsi="Calibri" w:cs="Calibri"/>
                <w:kern w:val="0"/>
                <w:sz w:val="18"/>
                <w:szCs w:val="18"/>
              </w:rPr>
              <w:t xml:space="preserve">9. 事件检测边缘计算：边缘节点部署轻量化AI模型，本地实时推理视频流，仅上传结果与关键截图，减少90%带宽。  </w:t>
            </w:r>
          </w:p>
          <w:p w14:paraId="703E5A68">
            <w:pPr>
              <w:spacing w:line="360" w:lineRule="auto"/>
              <w:rPr>
                <w:rFonts w:hint="eastAsia" w:ascii="Calibri" w:hAnsi="Calibri" w:cs="Calibri"/>
                <w:kern w:val="0"/>
                <w:sz w:val="18"/>
                <w:szCs w:val="18"/>
              </w:rPr>
            </w:pPr>
            <w:r>
              <w:rPr>
                <w:rFonts w:hint="eastAsia" w:ascii="Calibri" w:hAnsi="Calibri" w:cs="Calibri"/>
                <w:kern w:val="0"/>
                <w:sz w:val="18"/>
                <w:szCs w:val="18"/>
              </w:rPr>
              <w:t>10. 多级联动预警发布：按事件严重程度自动触发——上游1公里情报板文字告警，上游3公里LED屏限速提示，广播及APP推送至附近车辆。</w:t>
            </w:r>
          </w:p>
          <w:p w14:paraId="1A2EB604">
            <w:pPr>
              <w:spacing w:line="360" w:lineRule="auto"/>
              <w:rPr>
                <w:rFonts w:hint="default" w:ascii="Calibri" w:hAnsi="Calibri" w:cs="Calibri" w:eastAsiaTheme="minorEastAsia"/>
                <w:kern w:val="0"/>
                <w:sz w:val="18"/>
                <w:szCs w:val="18"/>
                <w:lang w:val="en-US" w:eastAsia="zh-CN"/>
              </w:rPr>
            </w:pPr>
            <w:r>
              <w:rPr>
                <w:rFonts w:hint="eastAsia" w:ascii="Calibri" w:hAnsi="Calibri" w:cs="Calibri"/>
                <w:kern w:val="0"/>
                <w:sz w:val="18"/>
                <w:szCs w:val="18"/>
                <w:lang w:val="en-US" w:eastAsia="zh-CN"/>
              </w:rPr>
              <w:t>等</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05275C5">
            <w:pPr>
              <w:widowControl/>
              <w:spacing w:line="360" w:lineRule="auto"/>
              <w:rPr>
                <w:rFonts w:hint="eastAsia" w:ascii="Calibri" w:hAnsi="Calibri" w:cs="Calibri"/>
                <w:kern w:val="0"/>
                <w:sz w:val="18"/>
                <w:szCs w:val="18"/>
                <w:lang w:val="en-US" w:eastAsia="zh-CN"/>
              </w:rPr>
            </w:pPr>
            <w:r>
              <w:rPr>
                <w:rFonts w:hint="eastAsia" w:ascii="Calibri" w:hAnsi="Calibri" w:cs="Calibri"/>
                <w:kern w:val="0"/>
                <w:sz w:val="18"/>
                <w:szCs w:val="18"/>
                <w:lang w:val="en-US" w:eastAsia="zh-CN"/>
              </w:rPr>
              <w:t>边缘侧轻量化模型推理；基于YOLOv8与视频动作识别的实时事件检测；暗通道先验与图像对比度能见度评估；多级联动预警与信息分发</w:t>
            </w:r>
          </w:p>
        </w:tc>
      </w:tr>
      <w:tr w14:paraId="634676DB">
        <w:tblPrEx>
          <w:tblCellMar>
            <w:top w:w="0" w:type="dxa"/>
            <w:left w:w="108" w:type="dxa"/>
            <w:bottom w:w="0" w:type="dxa"/>
            <w:right w:w="108" w:type="dxa"/>
          </w:tblCellMar>
        </w:tblPrEx>
        <w:trPr>
          <w:trHeight w:val="289" w:hRule="atLeast"/>
          <w:jc w:val="center"/>
        </w:trPr>
        <w:tc>
          <w:tcPr>
            <w:tcW w:w="6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3C9AF6EA">
            <w:pPr>
              <w:widowControl/>
              <w:spacing w:line="360" w:lineRule="auto"/>
              <w:jc w:val="center"/>
              <w:rPr>
                <w:rFonts w:hint="default" w:ascii="Calibri" w:hAnsi="Calibri" w:cs="Calibri" w:eastAsiaTheme="minorEastAsia"/>
                <w:kern w:val="2"/>
                <w:sz w:val="18"/>
                <w:szCs w:val="18"/>
                <w:lang w:val="en-US" w:eastAsia="zh-CN" w:bidi="ar-SA"/>
              </w:rPr>
            </w:pPr>
            <w:r>
              <w:rPr>
                <w:rFonts w:hint="eastAsia" w:ascii="Calibri" w:hAnsi="Calibri" w:cs="Calibri"/>
                <w:sz w:val="18"/>
                <w:szCs w:val="18"/>
                <w:lang w:val="en-US" w:eastAsia="zh-CN"/>
              </w:rPr>
              <w:t>10</w:t>
            </w:r>
          </w:p>
        </w:tc>
        <w:tc>
          <w:tcPr>
            <w:tcW w:w="10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13BB33B2">
            <w:pPr>
              <w:spacing w:line="360" w:lineRule="auto"/>
              <w:rPr>
                <w:rFonts w:hint="eastAsia" w:ascii="Calibri" w:hAnsi="Calibri" w:cs="Calibri" w:eastAsiaTheme="minorEastAsia"/>
                <w:kern w:val="2"/>
                <w:sz w:val="18"/>
                <w:szCs w:val="18"/>
                <w:lang w:val="en-US" w:eastAsia="zh-CN" w:bidi="ar-SA"/>
              </w:rPr>
            </w:pPr>
            <w:r>
              <w:rPr>
                <w:rFonts w:hint="eastAsia" w:ascii="Calibri" w:hAnsi="Calibri" w:cs="Calibri"/>
                <w:sz w:val="18"/>
                <w:szCs w:val="18"/>
                <w:lang w:val="en-US" w:eastAsia="zh-CN"/>
              </w:rPr>
              <w:t>自选项目</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4966C5CF">
            <w:pPr>
              <w:spacing w:line="360" w:lineRule="auto"/>
              <w:rPr>
                <w:rFonts w:ascii="Calibri" w:hAnsi="Calibri" w:cs="Calibri" w:eastAsiaTheme="minorEastAsia"/>
                <w:kern w:val="0"/>
                <w:sz w:val="18"/>
                <w:szCs w:val="18"/>
                <w:lang w:val="en-US" w:eastAsia="zh-CN" w:bidi="ar-SA"/>
              </w:rPr>
            </w:pPr>
          </w:p>
        </w:tc>
        <w:tc>
          <w:tcPr>
            <w:tcW w:w="255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084A6A83">
            <w:pPr>
              <w:spacing w:line="360" w:lineRule="auto"/>
              <w:rPr>
                <w:rFonts w:hint="eastAsia" w:ascii="Calibri" w:hAnsi="Calibri" w:cs="Calibri" w:eastAsiaTheme="minorEastAsia"/>
                <w:kern w:val="0"/>
                <w:sz w:val="18"/>
                <w:szCs w:val="18"/>
                <w:lang w:val="en-US" w:eastAsia="zh-CN" w:bidi="ar-SA"/>
              </w:rPr>
            </w:pPr>
            <w:r>
              <w:rPr>
                <w:rFonts w:hint="eastAsia" w:ascii="Calibri" w:hAnsi="Calibri" w:cs="Calibri"/>
                <w:kern w:val="0"/>
                <w:sz w:val="18"/>
                <w:szCs w:val="18"/>
                <w:lang w:val="en-US" w:eastAsia="zh-CN"/>
              </w:rPr>
              <w:t>需要包含用户业务端、运营端、人工智能相关应用的功能。</w:t>
            </w:r>
          </w:p>
        </w:tc>
        <w:tc>
          <w:tcPr>
            <w:tcW w:w="2835"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7755D8D5">
            <w:pPr>
              <w:spacing w:line="360" w:lineRule="auto"/>
              <w:rPr>
                <w:rFonts w:hint="eastAsia" w:ascii="Calibri" w:hAnsi="Calibri" w:cs="Calibri" w:eastAsiaTheme="minorEastAsia"/>
                <w:kern w:val="0"/>
                <w:sz w:val="18"/>
                <w:szCs w:val="18"/>
                <w:lang w:val="en-US" w:eastAsia="zh-CN" w:bidi="ar-SA"/>
              </w:rPr>
            </w:pPr>
            <w:r>
              <w:rPr>
                <w:rFonts w:hint="eastAsia" w:ascii="Calibri" w:hAnsi="Calibri" w:cs="Calibri"/>
                <w:kern w:val="0"/>
                <w:sz w:val="18"/>
                <w:szCs w:val="18"/>
                <w:lang w:val="en-US" w:eastAsia="zh-CN"/>
              </w:rPr>
              <w:t>至少包含10个核心功能模块</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08" w:type="dxa"/>
              <w:bottom w:w="15" w:type="dxa"/>
              <w:right w:w="108" w:type="dxa"/>
            </w:tcMar>
            <w:vAlign w:val="center"/>
          </w:tcPr>
          <w:p w14:paraId="5B0B83E1">
            <w:pPr>
              <w:widowControl/>
              <w:spacing w:line="360" w:lineRule="auto"/>
              <w:rPr>
                <w:rFonts w:hint="eastAsia" w:ascii="Calibri" w:hAnsi="Calibri" w:cs="Calibri" w:eastAsiaTheme="minorEastAsia"/>
                <w:kern w:val="0"/>
                <w:sz w:val="18"/>
                <w:szCs w:val="18"/>
                <w:lang w:val="en-US" w:eastAsia="zh-CN" w:bidi="ar-SA"/>
              </w:rPr>
            </w:pPr>
          </w:p>
        </w:tc>
      </w:tr>
    </w:tbl>
    <w:p w14:paraId="300B6578">
      <w:pPr>
        <w:bidi w:val="0"/>
        <w:spacing w:line="360" w:lineRule="auto"/>
      </w:pPr>
    </w:p>
    <w:p w14:paraId="403F86EC">
      <w:pPr>
        <w:spacing w:line="360" w:lineRule="auto"/>
        <w:rPr>
          <w:rFonts w:hint="eastAsia" w:ascii="宋体" w:hAnsi="宋体" w:eastAsia="宋体" w:cs="宋体"/>
          <w:sz w:val="24"/>
        </w:rPr>
      </w:pPr>
    </w:p>
    <w:p w14:paraId="6027D2B1">
      <w:pPr>
        <w:spacing w:line="360" w:lineRule="auto"/>
        <w:rPr>
          <w:rFonts w:hint="eastAsia" w:ascii="宋体" w:hAnsi="宋体" w:eastAsia="宋体" w:cs="宋体"/>
          <w:sz w:val="24"/>
        </w:rPr>
      </w:pPr>
    </w:p>
    <w:p w14:paraId="521B4DDA">
      <w:pPr>
        <w:pStyle w:val="2"/>
        <w:spacing w:line="360" w:lineRule="auto"/>
        <w:rPr>
          <w:rFonts w:hint="default"/>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1、</w:t>
      </w:r>
      <w:r>
        <w:rPr>
          <w:color w:val="4874CB" w:themeColor="accent1"/>
          <w14:textFill>
            <w14:solidFill>
              <w14:schemeClr w14:val="accent1"/>
            </w14:solidFill>
          </w14:textFill>
        </w:rPr>
        <w:t>案例：</w:t>
      </w:r>
      <w:r>
        <w:rPr>
          <w:rFonts w:hint="eastAsia"/>
          <w:color w:val="4874CB" w:themeColor="accent1"/>
          <w14:textFill>
            <w14:solidFill>
              <w14:schemeClr w14:val="accent1"/>
            </w14:solidFill>
          </w14:textFill>
        </w:rPr>
        <w:t>基于语音克隆及合成的音色共享平台</w:t>
      </w:r>
    </w:p>
    <w:p w14:paraId="7CB42218">
      <w:pPr>
        <w:bidi w:val="0"/>
        <w:spacing w:line="360" w:lineRule="auto"/>
        <w:rPr>
          <w:rFonts w:hint="eastAsia" w:ascii="宋体" w:hAnsi="宋体" w:eastAsia="宋体" w:cs="宋体"/>
          <w:sz w:val="21"/>
          <w:szCs w:val="21"/>
        </w:rPr>
      </w:pPr>
      <w:r>
        <w:rPr>
          <w:rFonts w:hint="eastAsia" w:ascii="宋体" w:hAnsi="宋体" w:eastAsia="宋体" w:cs="宋体"/>
          <w:sz w:val="21"/>
          <w:szCs w:val="21"/>
        </w:rPr>
        <w:t>具备情绪内容的文本转语音合成</w:t>
      </w:r>
    </w:p>
    <w:p w14:paraId="258CE0A4">
      <w:pPr>
        <w:spacing w:line="360" w:lineRule="auto"/>
        <w:rPr>
          <w:rFonts w:hint="eastAsia" w:ascii="宋体" w:hAnsi="宋体" w:eastAsia="宋体" w:cs="宋体"/>
          <w:sz w:val="21"/>
          <w:szCs w:val="21"/>
        </w:rPr>
      </w:pPr>
      <w:r>
        <w:rPr>
          <w:rFonts w:hint="eastAsia" w:ascii="宋体" w:hAnsi="宋体" w:eastAsia="宋体" w:cs="宋体"/>
          <w:b/>
          <w:bCs/>
          <w:sz w:val="21"/>
          <w:szCs w:val="21"/>
        </w:rPr>
        <w:t>案例来源：</w:t>
      </w:r>
      <w:r>
        <w:rPr>
          <w:rFonts w:hint="eastAsia" w:ascii="宋体" w:hAnsi="宋体" w:eastAsia="宋体" w:cs="宋体"/>
          <w:sz w:val="21"/>
          <w:szCs w:val="21"/>
        </w:rPr>
        <w:t>真实项目GPT-SoVITS，GPT-SOVITS是一种结合生成式预训练模型（GPT）与端到端语音合成系统（VITS）的创新技术，旨在实现高质量、高表现力的文本到语音（TTS）生成应用。</w:t>
      </w:r>
    </w:p>
    <w:p w14:paraId="1FD176B9">
      <w:pPr>
        <w:spacing w:line="360" w:lineRule="auto"/>
        <w:rPr>
          <w:rFonts w:hint="eastAsia" w:ascii="宋体" w:hAnsi="宋体" w:eastAsia="宋体" w:cs="宋体"/>
          <w:sz w:val="21"/>
          <w:szCs w:val="21"/>
        </w:rPr>
      </w:pPr>
    </w:p>
    <w:p w14:paraId="41C452A0">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案例行业应用方向：</w:t>
      </w:r>
    </w:p>
    <w:p w14:paraId="23A29F8A">
      <w:pPr>
        <w:spacing w:line="360" w:lineRule="auto"/>
        <w:rPr>
          <w:rFonts w:hint="eastAsia" w:ascii="宋体" w:hAnsi="宋体" w:eastAsia="宋体" w:cs="宋体"/>
          <w:sz w:val="21"/>
          <w:szCs w:val="21"/>
        </w:rPr>
      </w:pPr>
      <w:r>
        <w:rPr>
          <w:rFonts w:hint="eastAsia" w:ascii="宋体" w:hAnsi="宋体" w:eastAsia="宋体" w:cs="宋体"/>
          <w:sz w:val="21"/>
          <w:szCs w:val="21"/>
        </w:rPr>
        <w:t>智能客服：动态生成带情感反馈的拟人化语音响应。</w:t>
      </w:r>
    </w:p>
    <w:p w14:paraId="30CF3BB0">
      <w:pPr>
        <w:spacing w:line="360" w:lineRule="auto"/>
        <w:rPr>
          <w:rFonts w:hint="eastAsia" w:ascii="宋体" w:hAnsi="宋体" w:eastAsia="宋体" w:cs="宋体"/>
          <w:sz w:val="21"/>
          <w:szCs w:val="21"/>
        </w:rPr>
      </w:pPr>
      <w:r>
        <w:rPr>
          <w:rFonts w:hint="eastAsia" w:ascii="宋体" w:hAnsi="宋体" w:eastAsia="宋体" w:cs="宋体"/>
          <w:sz w:val="21"/>
          <w:szCs w:val="21"/>
        </w:rPr>
        <w:t>有声内容创作：自动化生成影视解说、有声书等长语音内容。</w:t>
      </w:r>
    </w:p>
    <w:p w14:paraId="19319E84">
      <w:pPr>
        <w:spacing w:line="360" w:lineRule="auto"/>
        <w:rPr>
          <w:rFonts w:hint="eastAsia" w:ascii="宋体" w:hAnsi="宋体" w:eastAsia="宋体" w:cs="宋体"/>
          <w:sz w:val="21"/>
          <w:szCs w:val="21"/>
        </w:rPr>
      </w:pPr>
      <w:r>
        <w:rPr>
          <w:rFonts w:hint="eastAsia" w:ascii="宋体" w:hAnsi="宋体" w:eastAsia="宋体" w:cs="宋体"/>
          <w:sz w:val="21"/>
          <w:szCs w:val="21"/>
        </w:rPr>
        <w:t>跨语言合成：结合多语言GPT模型，实现非母语文本的自然语音输出。</w:t>
      </w:r>
    </w:p>
    <w:p w14:paraId="1F9ADDAF">
      <w:pPr>
        <w:spacing w:line="360" w:lineRule="auto"/>
        <w:rPr>
          <w:rFonts w:hint="eastAsia" w:ascii="宋体" w:hAnsi="宋体" w:eastAsia="宋体" w:cs="宋体"/>
          <w:sz w:val="21"/>
          <w:szCs w:val="21"/>
        </w:rPr>
      </w:pPr>
    </w:p>
    <w:p w14:paraId="1337511A">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案例功能：</w:t>
      </w:r>
    </w:p>
    <w:p w14:paraId="4C2F13B5">
      <w:pPr>
        <w:spacing w:line="360" w:lineRule="auto"/>
        <w:rPr>
          <w:rFonts w:hint="eastAsia" w:ascii="宋体" w:hAnsi="宋体" w:eastAsia="宋体" w:cs="宋体"/>
          <w:sz w:val="21"/>
          <w:szCs w:val="21"/>
        </w:rPr>
      </w:pPr>
      <w:r>
        <w:rPr>
          <w:rFonts w:hint="eastAsia" w:ascii="宋体" w:hAnsi="宋体" w:eastAsia="宋体" w:cs="宋体"/>
          <w:sz w:val="21"/>
          <w:szCs w:val="21"/>
        </w:rPr>
        <w:t>GPT-SOVITS是一种结合生成式预训练模型（GPT）与端到端语音合成系统（VITS）的创新技术，旨在实现高质量、高表现力的文本到语音（TTS）生成。</w:t>
      </w:r>
    </w:p>
    <w:p w14:paraId="4513E89C">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435350" cy="2702560"/>
            <wp:effectExtent l="0" t="0" r="3175" b="2540"/>
            <wp:docPr id="6" name="C9F754DE-2CAD-44b6-B708-469DEB6407EB-1" descr="C:/Users/wwx_i/AppData/Local/Temp/wps.wBSB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9F754DE-2CAD-44b6-B708-469DEB6407EB-1" descr="C:/Users/wwx_i/AppData/Local/Temp/wps.wBSBcRwps"/>
                    <pic:cNvPicPr>
                      <a:picLocks noChangeAspect="1"/>
                    </pic:cNvPicPr>
                  </pic:nvPicPr>
                  <pic:blipFill>
                    <a:blip r:embed="rId5"/>
                    <a:stretch>
                      <a:fillRect/>
                    </a:stretch>
                  </pic:blipFill>
                  <pic:spPr>
                    <a:xfrm>
                      <a:off x="0" y="0"/>
                      <a:ext cx="3435350" cy="2702560"/>
                    </a:xfrm>
                    <a:prstGeom prst="rect">
                      <a:avLst/>
                    </a:prstGeom>
                  </pic:spPr>
                </pic:pic>
              </a:graphicData>
            </a:graphic>
          </wp:inline>
        </w:drawing>
      </w:r>
    </w:p>
    <w:p w14:paraId="27CF8B0E">
      <w:pPr>
        <w:spacing w:line="360" w:lineRule="auto"/>
        <w:rPr>
          <w:rFonts w:hint="eastAsia" w:ascii="宋体" w:hAnsi="宋体" w:eastAsia="宋体" w:cs="宋体"/>
          <w:sz w:val="21"/>
          <w:szCs w:val="21"/>
        </w:rPr>
      </w:pPr>
    </w:p>
    <w:p w14:paraId="60165E84">
      <w:pPr>
        <w:spacing w:line="360" w:lineRule="auto"/>
        <w:rPr>
          <w:rFonts w:hint="eastAsia" w:ascii="宋体" w:hAnsi="宋体" w:eastAsia="宋体" w:cs="宋体"/>
          <w:sz w:val="21"/>
          <w:szCs w:val="21"/>
        </w:rPr>
      </w:pPr>
      <w:r>
        <w:rPr>
          <w:rFonts w:hint="eastAsia" w:ascii="宋体" w:hAnsi="宋体" w:eastAsia="宋体" w:cs="宋体"/>
          <w:sz w:val="21"/>
          <w:szCs w:val="21"/>
        </w:rPr>
        <w:t>端到端训练框架：基于</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"https://zhida.zhihu.com/search?content_id=714386074&amp;content_type=Answer&amp;match_order=1&amp;q=VITS%E6%9E%B6%E6%9E%84&amp;zhida_source=entity" \t "_blank" </w:instrText>
      </w:r>
      <w:r>
        <w:rPr>
          <w:rFonts w:hint="eastAsia" w:ascii="宋体" w:hAnsi="宋体" w:eastAsia="宋体" w:cs="宋体"/>
          <w:sz w:val="21"/>
          <w:szCs w:val="21"/>
        </w:rPr>
        <w:fldChar w:fldCharType="separate"/>
      </w:r>
      <w:r>
        <w:rPr>
          <w:rFonts w:hint="eastAsia" w:ascii="宋体" w:hAnsi="宋体" w:eastAsia="宋体" w:cs="宋体"/>
          <w:sz w:val="21"/>
          <w:szCs w:val="21"/>
        </w:rPr>
        <w:t>VITS架构</w:t>
      </w:r>
      <w:r>
        <w:rPr>
          <w:rFonts w:hint="eastAsia" w:ascii="宋体" w:hAnsi="宋体" w:eastAsia="宋体" w:cs="宋体"/>
          <w:sz w:val="21"/>
          <w:szCs w:val="21"/>
        </w:rPr>
        <w:fldChar w:fldCharType="end"/>
      </w:r>
      <w:r>
        <w:rPr>
          <w:rFonts w:hint="eastAsia" w:ascii="宋体" w:hAnsi="宋体" w:eastAsia="宋体" w:cs="宋体"/>
          <w:sz w:val="21"/>
          <w:szCs w:val="21"/>
        </w:rPr>
        <w:t>，并创新性地结合GPT语言模型进行韵律建模。这种端到端的训练框架，使得模型能够从整体上对语音合成过程进行优化。</w:t>
      </w:r>
    </w:p>
    <w:p w14:paraId="5534E444">
      <w:pPr>
        <w:spacing w:line="360" w:lineRule="auto"/>
        <w:rPr>
          <w:rFonts w:hint="eastAsia" w:ascii="宋体" w:hAnsi="宋体" w:eastAsia="宋体" w:cs="宋体"/>
          <w:sz w:val="21"/>
          <w:szCs w:val="21"/>
        </w:rPr>
      </w:pPr>
    </w:p>
    <w:p w14:paraId="6925D746">
      <w:pPr>
        <w:spacing w:line="360" w:lineRule="auto"/>
        <w:rPr>
          <w:rFonts w:hint="eastAsia" w:ascii="宋体" w:hAnsi="宋体" w:eastAsia="宋体" w:cs="宋体"/>
          <w:sz w:val="21"/>
          <w:szCs w:val="21"/>
        </w:rPr>
      </w:pPr>
      <w:r>
        <w:rPr>
          <w:rFonts w:hint="eastAsia" w:ascii="宋体" w:hAnsi="宋体" w:eastAsia="宋体" w:cs="宋体"/>
          <w:sz w:val="21"/>
          <w:szCs w:val="21"/>
        </w:rPr>
        <w:t>小样本音色克隆：于对比学习框架，仅需10分钟目标语音即可完成音色适配。通过音色编码器提取说话人嵌入向量，结合对抗域适应技术实现跨发音人迁移，音色相似度达90%以上。</w:t>
      </w:r>
    </w:p>
    <w:p w14:paraId="6BC078B6">
      <w:pPr>
        <w:spacing w:line="360" w:lineRule="auto"/>
        <w:rPr>
          <w:rFonts w:hint="eastAsia" w:ascii="宋体" w:hAnsi="宋体" w:eastAsia="宋体" w:cs="宋体"/>
          <w:sz w:val="21"/>
          <w:szCs w:val="21"/>
        </w:rPr>
      </w:pPr>
    </w:p>
    <w:p w14:paraId="51E3C79E">
      <w:pPr>
        <w:spacing w:line="360" w:lineRule="auto"/>
        <w:rPr>
          <w:rFonts w:hint="eastAsia" w:ascii="宋体" w:hAnsi="宋体" w:eastAsia="宋体" w:cs="宋体"/>
          <w:sz w:val="21"/>
          <w:szCs w:val="21"/>
        </w:rPr>
      </w:pPr>
      <w:r>
        <w:rPr>
          <w:rFonts w:hint="eastAsia" w:ascii="宋体" w:hAnsi="宋体" w:eastAsia="宋体" w:cs="宋体"/>
          <w:sz w:val="21"/>
          <w:szCs w:val="21"/>
        </w:rPr>
        <w:t>音色-韵律解耦：采用双分支对抗网络分离音色特征与韵律特征</w:t>
      </w:r>
    </w:p>
    <w:p w14:paraId="2A6DC8A6">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音色分支：通过梯度反转层（GRL）约束发音人无关的韵律建模</w:t>
      </w:r>
    </w:p>
    <w:p w14:paraId="50B75063">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韵律分支：利用GPT预测音素时长、基频等韵律参数</w:t>
      </w:r>
    </w:p>
    <w:p w14:paraId="2393B5C4">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解耦后音色一致性误差＜0.15dB（RMSE），韵律参数预测准确率提升25%。</w:t>
      </w:r>
    </w:p>
    <w:p w14:paraId="74B0E4D6">
      <w:pPr>
        <w:spacing w:line="360" w:lineRule="auto"/>
        <w:rPr>
          <w:rFonts w:hint="eastAsia" w:ascii="宋体" w:hAnsi="宋体" w:eastAsia="宋体" w:cs="宋体"/>
          <w:sz w:val="21"/>
          <w:szCs w:val="21"/>
        </w:rPr>
      </w:pPr>
    </w:p>
    <w:p w14:paraId="4147CE44">
      <w:pPr>
        <w:spacing w:line="360" w:lineRule="auto"/>
        <w:rPr>
          <w:rFonts w:hint="eastAsia" w:ascii="宋体" w:hAnsi="宋体" w:eastAsia="宋体" w:cs="宋体"/>
          <w:sz w:val="21"/>
          <w:szCs w:val="21"/>
        </w:rPr>
      </w:pPr>
      <w:r>
        <w:rPr>
          <w:rFonts w:hint="eastAsia" w:ascii="宋体" w:hAnsi="宋体" w:eastAsia="宋体" w:cs="宋体"/>
          <w:sz w:val="21"/>
          <w:szCs w:val="21"/>
        </w:rPr>
        <w:t>情感控制：集成文本情感分析模块</w:t>
      </w:r>
    </w:p>
    <w:p w14:paraId="7AC0EF86">
      <w:pPr>
        <w:spacing w:line="360" w:lineRule="auto"/>
        <w:rPr>
          <w:rFonts w:hint="eastAsia" w:ascii="宋体" w:hAnsi="宋体" w:eastAsia="宋体" w:cs="宋体"/>
          <w:sz w:val="21"/>
          <w:szCs w:val="21"/>
        </w:rPr>
      </w:pPr>
      <w:r>
        <w:rPr>
          <w:rFonts w:hint="eastAsia" w:ascii="宋体" w:hAnsi="宋体" w:eastAsia="宋体" w:cs="宋体"/>
          <w:sz w:val="21"/>
          <w:szCs w:val="21"/>
        </w:rPr>
        <w:t>自动情感映射：基于GPT输出的情感强度系数（0-1.0）动态调整韵律</w:t>
      </w:r>
    </w:p>
    <w:p w14:paraId="56B1EC4D">
      <w:pPr>
        <w:spacing w:line="360" w:lineRule="auto"/>
        <w:rPr>
          <w:rFonts w:hint="eastAsia" w:ascii="宋体" w:hAnsi="宋体" w:eastAsia="宋体" w:cs="宋体"/>
          <w:sz w:val="21"/>
          <w:szCs w:val="21"/>
        </w:rPr>
      </w:pPr>
      <w:r>
        <w:rPr>
          <w:rFonts w:hint="eastAsia" w:ascii="宋体" w:hAnsi="宋体" w:eastAsia="宋体" w:cs="宋体"/>
          <w:sz w:val="21"/>
          <w:szCs w:val="21"/>
        </w:rPr>
        <w:t>混合控制模式：支持手动设定情感标签（如"sad:0.8"）或自动模式，情感识别准确率＞80%（RAVDESS数据集），支持跨语言情感迁移。</w:t>
      </w:r>
    </w:p>
    <w:p w14:paraId="02C3334C">
      <w:pPr>
        <w:spacing w:line="360" w:lineRule="auto"/>
        <w:rPr>
          <w:rFonts w:hint="eastAsia" w:ascii="宋体" w:hAnsi="宋体" w:eastAsia="宋体" w:cs="宋体"/>
          <w:sz w:val="21"/>
          <w:szCs w:val="21"/>
        </w:rPr>
      </w:pPr>
    </w:p>
    <w:p w14:paraId="15939E9D">
      <w:pPr>
        <w:spacing w:line="360" w:lineRule="auto"/>
        <w:rPr>
          <w:rFonts w:hint="eastAsia" w:ascii="宋体" w:hAnsi="宋体" w:eastAsia="宋体" w:cs="宋体"/>
          <w:sz w:val="21"/>
          <w:szCs w:val="21"/>
        </w:rPr>
      </w:pPr>
      <w:r>
        <w:rPr>
          <w:rFonts w:hint="eastAsia" w:ascii="宋体" w:hAnsi="宋体" w:eastAsia="宋体" w:cs="宋体"/>
          <w:sz w:val="21"/>
          <w:szCs w:val="21"/>
        </w:rPr>
        <w:t>安全监测</w:t>
      </w:r>
    </w:p>
    <w:p w14:paraId="5B38A2C2">
      <w:pPr>
        <w:spacing w:line="360" w:lineRule="auto"/>
        <w:rPr>
          <w:rFonts w:hint="eastAsia" w:ascii="宋体" w:hAnsi="宋体" w:eastAsia="宋体" w:cs="宋体"/>
          <w:sz w:val="21"/>
          <w:szCs w:val="21"/>
        </w:rPr>
      </w:pPr>
      <w:r>
        <w:rPr>
          <w:rFonts w:hint="eastAsia" w:ascii="宋体" w:hAnsi="宋体" w:eastAsia="宋体" w:cs="宋体"/>
          <w:sz w:val="21"/>
          <w:szCs w:val="21"/>
        </w:rPr>
        <w:t>生成检测：通过高频噪声指纹（16-18kHz）和频谱纹识别AI生成语音，</w:t>
      </w:r>
    </w:p>
    <w:p w14:paraId="26C8E663">
      <w:pPr>
        <w:spacing w:line="360" w:lineRule="auto"/>
        <w:rPr>
          <w:rFonts w:hint="eastAsia" w:ascii="宋体" w:hAnsi="宋体" w:eastAsia="宋体" w:cs="宋体"/>
          <w:sz w:val="21"/>
          <w:szCs w:val="21"/>
        </w:rPr>
      </w:pPr>
      <w:r>
        <w:rPr>
          <w:rFonts w:hint="eastAsia" w:ascii="宋体" w:hAnsi="宋体" w:eastAsia="宋体" w:cs="宋体"/>
          <w:sz w:val="21"/>
          <w:szCs w:val="21"/>
        </w:rPr>
        <w:t>数字水印：在不可听频段（＞19kHz）嵌入加密身份标识</w:t>
      </w:r>
    </w:p>
    <w:p w14:paraId="043B2BC0">
      <w:pPr>
        <w:spacing w:line="360" w:lineRule="auto"/>
        <w:rPr>
          <w:rFonts w:hint="eastAsia" w:ascii="宋体" w:hAnsi="宋体" w:eastAsia="宋体" w:cs="宋体"/>
          <w:sz w:val="21"/>
          <w:szCs w:val="21"/>
        </w:rPr>
      </w:pPr>
      <w:r>
        <w:rPr>
          <w:rFonts w:hint="eastAsia" w:ascii="宋体" w:hAnsi="宋体" w:eastAsia="宋体" w:cs="宋体"/>
          <w:sz w:val="21"/>
          <w:szCs w:val="21"/>
        </w:rPr>
        <w:t>伦理拦截：实时匹配敏感词库并触发语音扭曲（语速x3/音调+12半音）</w:t>
      </w:r>
    </w:p>
    <w:p w14:paraId="6D0A18AC">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43500" cy="2486025"/>
            <wp:effectExtent l="0" t="0" r="0" b="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6"/>
                    <a:stretch>
                      <a:fillRect/>
                    </a:stretch>
                  </pic:blipFill>
                  <pic:spPr>
                    <a:xfrm>
                      <a:off x="0" y="0"/>
                      <a:ext cx="5143500" cy="2486025"/>
                    </a:xfrm>
                    <a:prstGeom prst="rect">
                      <a:avLst/>
                    </a:prstGeom>
                    <a:noFill/>
                    <a:ln w="9525">
                      <a:noFill/>
                    </a:ln>
                  </pic:spPr>
                </pic:pic>
              </a:graphicData>
            </a:graphic>
          </wp:inline>
        </w:drawing>
      </w:r>
    </w:p>
    <w:p w14:paraId="376179F8">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关键技术架构简述：</w:t>
      </w:r>
    </w:p>
    <w:p w14:paraId="3190DFC2">
      <w:pPr>
        <w:spacing w:line="360" w:lineRule="auto"/>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43500" cy="3848100"/>
            <wp:effectExtent l="0" t="0" r="0" b="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7"/>
                    <a:stretch>
                      <a:fillRect/>
                    </a:stretch>
                  </pic:blipFill>
                  <pic:spPr>
                    <a:xfrm>
                      <a:off x="0" y="0"/>
                      <a:ext cx="5143500" cy="3848100"/>
                    </a:xfrm>
                    <a:prstGeom prst="rect">
                      <a:avLst/>
                    </a:prstGeom>
                    <a:noFill/>
                    <a:ln w="9525">
                      <a:noFill/>
                    </a:ln>
                  </pic:spPr>
                </pic:pic>
              </a:graphicData>
            </a:graphic>
          </wp:inline>
        </w:drawing>
      </w:r>
    </w:p>
    <w:p w14:paraId="1DE4E5F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语音合成架构</w:t>
      </w:r>
    </w:p>
    <w:p w14:paraId="71567843">
      <w:pPr>
        <w:spacing w:line="360" w:lineRule="auto"/>
        <w:rPr>
          <w:rFonts w:hint="eastAsia" w:ascii="宋体" w:hAnsi="宋体" w:eastAsia="宋体" w:cs="宋体"/>
          <w:sz w:val="21"/>
          <w:szCs w:val="21"/>
        </w:rPr>
      </w:pPr>
      <w:r>
        <w:rPr>
          <w:rFonts w:hint="eastAsia" w:ascii="宋体" w:hAnsi="宋体" w:eastAsia="宋体" w:cs="宋体"/>
          <w:sz w:val="21"/>
          <w:szCs w:val="21"/>
        </w:rPr>
        <w:t>GPT-VITS架构：</w:t>
      </w:r>
    </w:p>
    <w:p w14:paraId="1D508C24">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基于VITS的端到端生成框架，通过Transformer-based GPT模型增强韵律建模能力。</w:t>
      </w:r>
    </w:p>
    <w:p w14:paraId="361D06D6">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使用音素序列作为输入，GPT生成韵律参数（基频、时长、能量），VITS解码为梅尔频谱并合成波形</w:t>
      </w:r>
    </w:p>
    <w:p w14:paraId="129C1DB5">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引入对抗训练机制，通过梯度反转层（GRL）分离音色与韵律特征。</w:t>
      </w:r>
    </w:p>
    <w:p w14:paraId="0A2C53B1">
      <w:pPr>
        <w:spacing w:line="360" w:lineRule="auto"/>
        <w:rPr>
          <w:rFonts w:hint="eastAsia" w:ascii="宋体" w:hAnsi="宋体" w:eastAsia="宋体" w:cs="宋体"/>
          <w:sz w:val="21"/>
          <w:szCs w:val="21"/>
        </w:rPr>
      </w:pPr>
    </w:p>
    <w:p w14:paraId="619363D9">
      <w:pPr>
        <w:spacing w:line="360" w:lineRule="auto"/>
        <w:rPr>
          <w:rFonts w:hint="eastAsia" w:ascii="宋体" w:hAnsi="宋体" w:eastAsia="宋体" w:cs="宋体"/>
          <w:sz w:val="21"/>
          <w:szCs w:val="21"/>
        </w:rPr>
      </w:pPr>
      <w:r>
        <w:rPr>
          <w:rFonts w:hint="eastAsia" w:ascii="宋体" w:hAnsi="宋体" w:eastAsia="宋体" w:cs="宋体"/>
          <w:sz w:val="21"/>
          <w:szCs w:val="21"/>
        </w:rPr>
        <w:t>多模态特征处理技术：</w:t>
      </w:r>
    </w:p>
    <w:p w14:paraId="6E6A5EA9">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音色编码器：基于对比学习的说话人嵌入网络，提取音色向量。</w:t>
      </w:r>
    </w:p>
    <w:p w14:paraId="01BE69A4">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韵律编码器：GPT预测音素级韵律参数，结合自注意力捕捉长距离依赖。</w:t>
      </w:r>
    </w:p>
    <w:p w14:paraId="00E76FF4">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混合情感控制器：文本情感分析模块（BERT fine-tuned）+ 用户指定标签，输出动态权重调整基频轨迹。</w:t>
      </w:r>
    </w:p>
    <w:p w14:paraId="49BEA009">
      <w:pPr>
        <w:spacing w:line="360" w:lineRule="auto"/>
        <w:rPr>
          <w:rFonts w:hint="eastAsia" w:ascii="宋体" w:hAnsi="宋体" w:eastAsia="宋体" w:cs="宋体"/>
          <w:sz w:val="21"/>
          <w:szCs w:val="21"/>
        </w:rPr>
      </w:pPr>
    </w:p>
    <w:p w14:paraId="310E532E">
      <w:pPr>
        <w:spacing w:line="360" w:lineRule="auto"/>
        <w:rPr>
          <w:rFonts w:hint="eastAsia" w:ascii="宋体" w:hAnsi="宋体" w:eastAsia="宋体" w:cs="宋体"/>
          <w:sz w:val="21"/>
          <w:szCs w:val="21"/>
        </w:rPr>
      </w:pPr>
      <w:r>
        <w:rPr>
          <w:rFonts w:hint="eastAsia" w:ascii="宋体" w:hAnsi="宋体" w:eastAsia="宋体" w:cs="宋体"/>
          <w:sz w:val="21"/>
          <w:szCs w:val="21"/>
        </w:rPr>
        <w:t>安全增强技术：</w:t>
      </w:r>
    </w:p>
    <w:p w14:paraId="0D99D13F">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高频指纹注入：在16-18kHz添加随机相位扰动作为生成标识。</w:t>
      </w:r>
    </w:p>
    <w:p w14:paraId="60FD26F1">
      <w:pPr>
        <w:numPr>
          <w:ilvl w:val="0"/>
          <w:numId w:val="1"/>
        </w:numPr>
        <w:spacing w:line="360" w:lineRule="auto"/>
        <w:rPr>
          <w:rFonts w:hint="eastAsia" w:ascii="宋体" w:hAnsi="宋体" w:eastAsia="宋体" w:cs="宋体"/>
          <w:sz w:val="21"/>
          <w:szCs w:val="21"/>
        </w:rPr>
      </w:pPr>
      <w:r>
        <w:rPr>
          <w:rFonts w:hint="eastAsia" w:ascii="宋体" w:hAnsi="宋体" w:eastAsia="宋体" w:cs="宋体"/>
          <w:sz w:val="21"/>
          <w:szCs w:val="21"/>
        </w:rPr>
        <w:t>不可听水印：通过正交频分复用（OFDM）在＞19kHz频段嵌入加密哈希值。</w:t>
      </w:r>
    </w:p>
    <w:p w14:paraId="6ACBC935">
      <w:pPr>
        <w:spacing w:line="360" w:lineRule="auto"/>
        <w:rPr>
          <w:rFonts w:hint="eastAsia" w:ascii="宋体" w:hAnsi="宋体" w:eastAsia="宋体" w:cs="宋体"/>
          <w:sz w:val="21"/>
          <w:szCs w:val="21"/>
        </w:rPr>
      </w:pPr>
    </w:p>
    <w:p w14:paraId="26F2F868">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案例技术实现的难点：</w:t>
      </w:r>
    </w:p>
    <w:p w14:paraId="523074E3">
      <w:pPr>
        <w:spacing w:line="360" w:lineRule="auto"/>
        <w:rPr>
          <w:rFonts w:hint="eastAsia" w:ascii="宋体" w:hAnsi="宋体" w:eastAsia="宋体" w:cs="宋体"/>
          <w:sz w:val="21"/>
          <w:szCs w:val="21"/>
        </w:rPr>
      </w:pPr>
      <w:r>
        <w:rPr>
          <w:rFonts w:hint="eastAsia" w:ascii="宋体" w:hAnsi="宋体" w:eastAsia="宋体" w:cs="宋体"/>
          <w:sz w:val="21"/>
          <w:szCs w:val="21"/>
        </w:rPr>
        <w:t>小样本音色克隆的稳定性：10分钟短语音易导致过拟合，需通过对比学习+对抗域适应平衡音色泛化与特异性。</w:t>
      </w:r>
    </w:p>
    <w:p w14:paraId="280110C4">
      <w:pPr>
        <w:spacing w:line="360" w:lineRule="auto"/>
        <w:rPr>
          <w:rFonts w:hint="eastAsia" w:ascii="宋体" w:hAnsi="宋体" w:eastAsia="宋体" w:cs="宋体"/>
          <w:sz w:val="21"/>
          <w:szCs w:val="21"/>
        </w:rPr>
      </w:pPr>
    </w:p>
    <w:p w14:paraId="4BED030C">
      <w:pPr>
        <w:spacing w:line="360" w:lineRule="auto"/>
        <w:rPr>
          <w:rFonts w:hint="eastAsia" w:ascii="宋体" w:hAnsi="宋体" w:eastAsia="宋体" w:cs="宋体"/>
          <w:sz w:val="21"/>
          <w:szCs w:val="21"/>
        </w:rPr>
      </w:pPr>
      <w:r>
        <w:rPr>
          <w:rFonts w:hint="eastAsia" w:ascii="宋体" w:hAnsi="宋体" w:eastAsia="宋体" w:cs="宋体"/>
          <w:sz w:val="21"/>
          <w:szCs w:val="21"/>
        </w:rPr>
        <w:t>跨语言情感迁移一致性：非母语文本的韵律模式差异导致情感强度系数漂移，需设计语言无关的基频归一化策略。</w:t>
      </w:r>
    </w:p>
    <w:p w14:paraId="5E9AC703">
      <w:pPr>
        <w:spacing w:line="360" w:lineRule="auto"/>
        <w:rPr>
          <w:rFonts w:hint="eastAsia" w:ascii="宋体" w:hAnsi="宋体" w:eastAsia="宋体" w:cs="宋体"/>
          <w:sz w:val="21"/>
          <w:szCs w:val="21"/>
        </w:rPr>
      </w:pPr>
    </w:p>
    <w:p w14:paraId="72D1AE41">
      <w:pPr>
        <w:spacing w:line="360" w:lineRule="auto"/>
        <w:rPr>
          <w:rFonts w:hint="eastAsia" w:ascii="宋体" w:hAnsi="宋体" w:eastAsia="宋体" w:cs="宋体"/>
          <w:sz w:val="21"/>
          <w:szCs w:val="21"/>
        </w:rPr>
      </w:pPr>
    </w:p>
    <w:p w14:paraId="7116F097">
      <w:pPr>
        <w:spacing w:line="360" w:lineRule="auto"/>
        <w:rPr>
          <w:rFonts w:hint="eastAsia" w:ascii="宋体" w:hAnsi="宋体" w:eastAsia="宋体" w:cs="宋体"/>
          <w:b/>
          <w:bCs/>
          <w:sz w:val="21"/>
          <w:szCs w:val="21"/>
        </w:rPr>
      </w:pPr>
      <w:r>
        <w:rPr>
          <w:rFonts w:hint="eastAsia" w:ascii="宋体" w:hAnsi="宋体" w:eastAsia="宋体" w:cs="宋体"/>
          <w:b/>
          <w:bCs/>
          <w:sz w:val="21"/>
          <w:szCs w:val="21"/>
        </w:rPr>
        <w:t>培训后获得的关键技能：</w:t>
      </w:r>
    </w:p>
    <w:p w14:paraId="1818D029">
      <w:pPr>
        <w:spacing w:line="360" w:lineRule="auto"/>
        <w:rPr>
          <w:rFonts w:hint="eastAsia" w:ascii="宋体" w:hAnsi="宋体" w:eastAsia="宋体" w:cs="宋体"/>
          <w:sz w:val="21"/>
          <w:szCs w:val="21"/>
        </w:rPr>
      </w:pPr>
      <w:r>
        <w:rPr>
          <w:rFonts w:hint="eastAsia" w:ascii="宋体" w:hAnsi="宋体" w:eastAsia="宋体" w:cs="宋体"/>
          <w:sz w:val="21"/>
          <w:szCs w:val="21"/>
        </w:rPr>
        <w:t>GPT-VITS联合调优技能</w:t>
      </w:r>
    </w:p>
    <w:p w14:paraId="0AF67FC0">
      <w:pPr>
        <w:spacing w:line="360" w:lineRule="auto"/>
        <w:rPr>
          <w:rFonts w:hint="eastAsia" w:ascii="宋体" w:hAnsi="宋体" w:eastAsia="宋体" w:cs="宋体"/>
          <w:sz w:val="21"/>
          <w:szCs w:val="21"/>
        </w:rPr>
      </w:pPr>
      <w:r>
        <w:rPr>
          <w:rFonts w:hint="eastAsia" w:ascii="宋体" w:hAnsi="宋体" w:eastAsia="宋体" w:cs="宋体"/>
          <w:sz w:val="21"/>
          <w:szCs w:val="21"/>
        </w:rPr>
        <w:t>跨发音人迁移技术技能</w:t>
      </w:r>
    </w:p>
    <w:p w14:paraId="2D8FADD6">
      <w:pPr>
        <w:spacing w:line="360" w:lineRule="auto"/>
        <w:rPr>
          <w:rFonts w:hint="eastAsia" w:ascii="宋体" w:hAnsi="宋体" w:eastAsia="宋体" w:cs="宋体"/>
          <w:sz w:val="21"/>
          <w:szCs w:val="21"/>
        </w:rPr>
      </w:pPr>
      <w:r>
        <w:rPr>
          <w:rFonts w:hint="eastAsia" w:ascii="宋体" w:hAnsi="宋体" w:eastAsia="宋体" w:cs="宋体"/>
          <w:sz w:val="21"/>
          <w:szCs w:val="21"/>
        </w:rPr>
        <w:t>情感强度映射建模技能</w:t>
      </w:r>
    </w:p>
    <w:p w14:paraId="7C0CB059">
      <w:pPr>
        <w:spacing w:line="360" w:lineRule="auto"/>
        <w:rPr>
          <w:rFonts w:hint="eastAsia" w:ascii="宋体" w:hAnsi="宋体" w:eastAsia="宋体" w:cs="宋体"/>
          <w:sz w:val="21"/>
          <w:szCs w:val="21"/>
        </w:rPr>
      </w:pPr>
      <w:r>
        <w:rPr>
          <w:rFonts w:hint="eastAsia" w:ascii="宋体" w:hAnsi="宋体" w:eastAsia="宋体" w:cs="宋体"/>
          <w:sz w:val="21"/>
          <w:szCs w:val="21"/>
        </w:rPr>
        <w:t>AI语音安全防护技能</w:t>
      </w:r>
    </w:p>
    <w:p w14:paraId="0DD63CB9">
      <w:pPr>
        <w:spacing w:line="360" w:lineRule="auto"/>
        <w:rPr>
          <w:rFonts w:hint="eastAsia" w:ascii="宋体" w:hAnsi="宋体" w:eastAsia="宋体" w:cs="宋体"/>
          <w:sz w:val="21"/>
          <w:szCs w:val="21"/>
        </w:rPr>
      </w:pPr>
      <w:r>
        <w:rPr>
          <w:rFonts w:hint="eastAsia" w:ascii="宋体" w:hAnsi="宋体" w:eastAsia="宋体" w:cs="宋体"/>
          <w:sz w:val="21"/>
          <w:szCs w:val="21"/>
        </w:rPr>
        <w:t>开源协议应用和发布知识技能</w:t>
      </w:r>
    </w:p>
    <w:p w14:paraId="6EE43861">
      <w:pPr>
        <w:spacing w:line="360" w:lineRule="auto"/>
        <w:rPr>
          <w:rFonts w:hint="eastAsia" w:ascii="宋体" w:hAnsi="宋体" w:eastAsia="宋体" w:cs="宋体"/>
          <w:sz w:val="21"/>
          <w:szCs w:val="21"/>
        </w:rPr>
      </w:pPr>
      <w:r>
        <w:rPr>
          <w:rFonts w:hint="eastAsia" w:ascii="宋体" w:hAnsi="宋体" w:eastAsia="宋体" w:cs="宋体"/>
          <w:sz w:val="21"/>
          <w:szCs w:val="21"/>
        </w:rPr>
        <w:t>敏捷项目开发管理技能</w:t>
      </w:r>
    </w:p>
    <w:p w14:paraId="4453E3C3">
      <w:pPr>
        <w:spacing w:line="360" w:lineRule="auto"/>
        <w:rPr>
          <w:rFonts w:hint="eastAsia" w:ascii="宋体" w:hAnsi="宋体" w:eastAsia="宋体" w:cs="宋体"/>
          <w:sz w:val="21"/>
          <w:szCs w:val="21"/>
        </w:rPr>
      </w:pPr>
      <w:r>
        <w:rPr>
          <w:rFonts w:hint="eastAsia" w:ascii="宋体" w:hAnsi="宋体" w:eastAsia="宋体" w:cs="宋体"/>
          <w:sz w:val="21"/>
          <w:szCs w:val="21"/>
        </w:rPr>
        <w:t>软件工程过程管理技能</w:t>
      </w:r>
    </w:p>
    <w:p w14:paraId="615599DD">
      <w:pPr>
        <w:spacing w:line="360" w:lineRule="auto"/>
        <w:rPr>
          <w:rFonts w:hint="eastAsia" w:ascii="宋体" w:hAnsi="宋体" w:eastAsia="宋体" w:cs="宋体"/>
          <w:sz w:val="21"/>
          <w:szCs w:val="21"/>
        </w:rPr>
      </w:pPr>
      <w:r>
        <w:rPr>
          <w:rFonts w:hint="eastAsia" w:ascii="宋体" w:hAnsi="宋体" w:eastAsia="宋体" w:cs="宋体"/>
          <w:sz w:val="21"/>
          <w:szCs w:val="21"/>
        </w:rPr>
        <w:t>全栈开发能力提升</w:t>
      </w:r>
    </w:p>
    <w:p w14:paraId="3AB8A3F2">
      <w:pPr>
        <w:spacing w:line="360" w:lineRule="auto"/>
        <w:rPr>
          <w:rFonts w:hint="eastAsia" w:ascii="宋体" w:hAnsi="宋体" w:eastAsia="宋体" w:cs="宋体"/>
          <w:sz w:val="24"/>
        </w:rPr>
      </w:pPr>
    </w:p>
    <w:p w14:paraId="1BFE559A">
      <w:pPr>
        <w:pStyle w:val="2"/>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2、案例“基于DeepSeek的全流程健康管理系统” 系统</w:t>
      </w:r>
    </w:p>
    <w:p w14:paraId="3427932F">
      <w:pPr>
        <w:spacing w:line="360" w:lineRule="auto"/>
        <w:rPr>
          <w:rFonts w:ascii="Calibri" w:hAnsi="Calibri" w:cs="Calibri"/>
          <w:sz w:val="21"/>
          <w:szCs w:val="21"/>
        </w:rPr>
      </w:pPr>
      <w:r>
        <w:rPr>
          <w:rFonts w:ascii="Calibri" w:hAnsi="Calibri" w:cs="Calibri"/>
          <w:sz w:val="21"/>
          <w:szCs w:val="21"/>
        </w:rPr>
        <w:t>案例来源：健康检测机构接入DeepSeek，真实行业项目应用</w:t>
      </w:r>
    </w:p>
    <w:p w14:paraId="6D464D1C">
      <w:pPr>
        <w:spacing w:line="360" w:lineRule="auto"/>
        <w:rPr>
          <w:rFonts w:ascii="Calibri" w:hAnsi="Calibri" w:cs="Calibri"/>
          <w:sz w:val="21"/>
          <w:szCs w:val="21"/>
        </w:rPr>
      </w:pPr>
      <w:r>
        <w:rPr>
          <w:rFonts w:ascii="Calibri" w:hAnsi="Calibri" w:cs="Calibri"/>
          <w:sz w:val="21"/>
          <w:szCs w:val="21"/>
        </w:rPr>
        <w:t>案例行业应用方向</w:t>
      </w:r>
    </w:p>
    <w:p w14:paraId="3D091F9C">
      <w:pPr>
        <w:spacing w:line="360" w:lineRule="auto"/>
        <w:rPr>
          <w:rFonts w:ascii="Calibri" w:hAnsi="Calibri" w:cs="Calibri"/>
          <w:sz w:val="21"/>
          <w:szCs w:val="21"/>
        </w:rPr>
      </w:pPr>
      <w:r>
        <w:rPr>
          <w:rFonts w:ascii="Calibri" w:hAnsi="Calibri" w:cs="Calibri"/>
          <w:sz w:val="21"/>
          <w:szCs w:val="21"/>
        </w:rPr>
        <w:t>行业领域：医疗健康（健康管理、体检服务、慢性疾病管理）</w:t>
      </w:r>
    </w:p>
    <w:p w14:paraId="220E8801">
      <w:pPr>
        <w:spacing w:line="360" w:lineRule="auto"/>
        <w:rPr>
          <w:rFonts w:ascii="Calibri" w:hAnsi="Calibri" w:cs="Calibri"/>
          <w:sz w:val="21"/>
          <w:szCs w:val="21"/>
        </w:rPr>
      </w:pPr>
      <w:r>
        <w:rPr>
          <w:rFonts w:ascii="Calibri" w:hAnsi="Calibri" w:cs="Calibri"/>
          <w:sz w:val="21"/>
          <w:szCs w:val="21"/>
        </w:rPr>
        <w:t>应用方向：利用人工智能技术实现健康数据的深度分析与解读，为用户提供个性化的健康管理方案；优化体检流程，提高体检结果的准确性和分析效率；辅助慢性疾病的预防、监测和管理，提升慢性疾病患者的生活质量。</w:t>
      </w:r>
    </w:p>
    <w:p w14:paraId="22844A28">
      <w:pPr>
        <w:spacing w:line="360" w:lineRule="auto"/>
        <w:rPr>
          <w:rFonts w:ascii="Calibri" w:hAnsi="Calibri" w:cs="Calibri"/>
          <w:sz w:val="21"/>
          <w:szCs w:val="21"/>
        </w:rPr>
      </w:pPr>
    </w:p>
    <w:p w14:paraId="481DB86C">
      <w:pPr>
        <w:spacing w:line="360" w:lineRule="auto"/>
        <w:rPr>
          <w:rFonts w:ascii="Calibri" w:hAnsi="Calibri" w:cs="Calibri"/>
          <w:sz w:val="21"/>
          <w:szCs w:val="21"/>
        </w:rPr>
      </w:pPr>
      <w:r>
        <w:rPr>
          <w:rFonts w:ascii="Calibri" w:hAnsi="Calibri" w:cs="Calibri"/>
          <w:sz w:val="21"/>
          <w:szCs w:val="21"/>
        </w:rPr>
        <w:t>案例功能</w:t>
      </w:r>
    </w:p>
    <w:p w14:paraId="3738E38C">
      <w:pPr>
        <w:spacing w:line="360" w:lineRule="auto"/>
        <w:rPr>
          <w:rFonts w:ascii="Calibri" w:hAnsi="Calibri" w:cs="Calibri"/>
          <w:sz w:val="21"/>
          <w:szCs w:val="21"/>
        </w:rPr>
      </w:pPr>
      <w:r>
        <w:rPr>
          <w:rFonts w:ascii="Calibri" w:hAnsi="Calibri" w:cs="Calibri"/>
          <w:sz w:val="21"/>
          <w:szCs w:val="21"/>
        </w:rPr>
        <w:t>血糖管理 AI 智能体</w:t>
      </w:r>
    </w:p>
    <w:p w14:paraId="1C7E434F">
      <w:pPr>
        <w:spacing w:line="360" w:lineRule="auto"/>
        <w:rPr>
          <w:rFonts w:ascii="Calibri" w:hAnsi="Calibri" w:cs="Calibri"/>
          <w:sz w:val="21"/>
          <w:szCs w:val="21"/>
        </w:rPr>
      </w:pPr>
      <w:r>
        <w:rPr>
          <w:rFonts w:ascii="Calibri" w:hAnsi="Calibri" w:cs="Calibri"/>
          <w:sz w:val="21"/>
          <w:szCs w:val="21"/>
        </w:rPr>
        <w:t>功能描述：基于DeepSeek，结合自有健康数据集以及自主研发的慢病管理系统，能够对客户的实时血糖数据、体重、饮食、运动等多维度健康数据进行深度分析。例如，通过对客户一段时间内的饮食数据进行分析，结合其血糖波动情况，为客户提供精准的饮食调整建议，告知客户哪些食物可能导致血糖升高，应如何合理搭配饮食以维持血糖稳定；根据客户的运动习惯和身体状况，制定个性化的运动方案，包括运动的类型、强度和时间等，帮助客户通过运动更好地控制血糖。同时，还能根据数据分析结果，预测客户血糖的变化趋势，提前发出预警，让客户及时采取措施预防血糖异常波动。</w:t>
      </w:r>
    </w:p>
    <w:p w14:paraId="1BB9CBA8">
      <w:pPr>
        <w:spacing w:line="360" w:lineRule="auto"/>
        <w:rPr>
          <w:rFonts w:ascii="Calibri" w:hAnsi="Calibri" w:cs="Calibri"/>
          <w:sz w:val="21"/>
          <w:szCs w:val="21"/>
        </w:rPr>
      </w:pPr>
      <w:r>
        <w:drawing>
          <wp:inline distT="0" distB="0" distL="0" distR="0">
            <wp:extent cx="5274310" cy="2502535"/>
            <wp:effectExtent l="0" t="0" r="2540" b="2540"/>
            <wp:docPr id="1887125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25945" name="图片 1"/>
                    <pic:cNvPicPr>
                      <a:picLocks noChangeAspect="1"/>
                    </pic:cNvPicPr>
                  </pic:nvPicPr>
                  <pic:blipFill>
                    <a:blip r:embed="rId8"/>
                    <a:stretch>
                      <a:fillRect/>
                    </a:stretch>
                  </pic:blipFill>
                  <pic:spPr>
                    <a:xfrm>
                      <a:off x="0" y="0"/>
                      <a:ext cx="5274310" cy="2502535"/>
                    </a:xfrm>
                    <a:prstGeom prst="rect">
                      <a:avLst/>
                    </a:prstGeom>
                  </pic:spPr>
                </pic:pic>
              </a:graphicData>
            </a:graphic>
          </wp:inline>
        </w:drawing>
      </w:r>
    </w:p>
    <w:p w14:paraId="0E8C2594">
      <w:pPr>
        <w:spacing w:line="360" w:lineRule="auto"/>
        <w:rPr>
          <w:rFonts w:ascii="Calibri" w:hAnsi="Calibri" w:cs="Calibri"/>
          <w:sz w:val="21"/>
          <w:szCs w:val="21"/>
        </w:rPr>
      </w:pPr>
    </w:p>
    <w:p w14:paraId="2D9FCFAA">
      <w:pPr>
        <w:spacing w:line="360" w:lineRule="auto"/>
        <w:rPr>
          <w:rFonts w:ascii="Calibri" w:hAnsi="Calibri" w:cs="Calibri"/>
          <w:sz w:val="21"/>
          <w:szCs w:val="21"/>
        </w:rPr>
      </w:pPr>
      <w:r>
        <w:rPr>
          <w:rFonts w:ascii="Calibri" w:hAnsi="Calibri" w:cs="Calibri"/>
          <w:sz w:val="21"/>
          <w:szCs w:val="21"/>
        </w:rPr>
        <w:t>AI数智健管师</w:t>
      </w:r>
    </w:p>
    <w:p w14:paraId="66EE7762">
      <w:pPr>
        <w:spacing w:line="360" w:lineRule="auto"/>
        <w:rPr>
          <w:rFonts w:ascii="Calibri" w:hAnsi="Calibri" w:cs="Calibri"/>
          <w:sz w:val="21"/>
          <w:szCs w:val="21"/>
        </w:rPr>
      </w:pPr>
      <w:r>
        <w:rPr>
          <w:rFonts w:ascii="Calibri" w:hAnsi="Calibri" w:cs="Calibri"/>
          <w:sz w:val="21"/>
          <w:szCs w:val="21"/>
        </w:rPr>
        <w:t>功能描述：在健康风险评估方面，能够综合分析用户的家族病史、生活习惯、体检数据等多方面信息，准确评估用户患各种疾病的风险概率，并给出相应的预防建议；在个性化饮食和运动指导方面，根据用户的身体指标、健康目标以及个人口味偏好，制定专属的饮食计划和运动处方，且能根据用户的执行情况实时调整；在疾病预防与管理方面，对于已经患有慢性疾病的用户，可以跟踪疾病的发展情况，结合最新的医学研究成果和治疗方案，为用户提供专业的疾病管理建议，包括药物使用指导、定期复查提醒等。</w:t>
      </w:r>
    </w:p>
    <w:p w14:paraId="6566E781">
      <w:pPr>
        <w:spacing w:line="360" w:lineRule="auto"/>
        <w:rPr>
          <w:rFonts w:ascii="Calibri" w:hAnsi="Calibri" w:cs="Calibri"/>
          <w:sz w:val="21"/>
          <w:szCs w:val="21"/>
        </w:rPr>
      </w:pPr>
    </w:p>
    <w:p w14:paraId="37CC3833">
      <w:pPr>
        <w:spacing w:line="360" w:lineRule="auto"/>
        <w:rPr>
          <w:rFonts w:ascii="Calibri" w:hAnsi="Calibri" w:cs="Calibri"/>
          <w:sz w:val="21"/>
          <w:szCs w:val="21"/>
        </w:rPr>
      </w:pPr>
      <w:r>
        <w:rPr>
          <w:rFonts w:ascii="Calibri" w:hAnsi="Calibri" w:cs="Calibri"/>
          <w:sz w:val="21"/>
          <w:szCs w:val="21"/>
        </w:rPr>
        <w:t>助力体检流程优化与结果分析</w:t>
      </w:r>
    </w:p>
    <w:p w14:paraId="3094CB6E">
      <w:pPr>
        <w:spacing w:line="360" w:lineRule="auto"/>
        <w:rPr>
          <w:rFonts w:ascii="Calibri" w:hAnsi="Calibri" w:cs="Calibri"/>
          <w:sz w:val="21"/>
          <w:szCs w:val="21"/>
        </w:rPr>
      </w:pPr>
      <w:r>
        <w:rPr>
          <w:rFonts w:ascii="Calibri" w:hAnsi="Calibri" w:cs="Calibri"/>
          <w:sz w:val="21"/>
          <w:szCs w:val="21"/>
        </w:rPr>
        <w:t>功能描述：在体检流程方面，系统可以根据用户的地理位置、体检项目需求以及各体检中心的实时繁忙程度，为用户推荐最合适的体检时间和地点，避免用户长时间等待，提高体检效率。在体检结果分析环节，利用 DeepSeek 的图像识别和数据分析能力，能够快速、准确地解读体检中的影像资料（如 X 光、CT 等）和各项检测数据，辅助医生进行诊断。</w:t>
      </w:r>
    </w:p>
    <w:p w14:paraId="574CF8B3">
      <w:pPr>
        <w:spacing w:line="360" w:lineRule="auto"/>
        <w:rPr>
          <w:rFonts w:ascii="Calibri" w:hAnsi="Calibri" w:cs="Calibri"/>
          <w:sz w:val="21"/>
          <w:szCs w:val="21"/>
        </w:rPr>
      </w:pPr>
      <w:bookmarkStart w:id="0" w:name="_GoBack"/>
      <w:bookmarkEnd w:id="0"/>
    </w:p>
    <w:p w14:paraId="3EEDDEA4">
      <w:pPr>
        <w:spacing w:line="360" w:lineRule="auto"/>
        <w:rPr>
          <w:rFonts w:ascii="Calibri" w:hAnsi="Calibri" w:cs="Calibri"/>
          <w:sz w:val="21"/>
          <w:szCs w:val="21"/>
        </w:rPr>
      </w:pPr>
      <w:r>
        <w:rPr>
          <w:rFonts w:ascii="Calibri" w:hAnsi="Calibri" w:cs="Calibri"/>
          <w:sz w:val="21"/>
          <w:szCs w:val="21"/>
        </w:rPr>
        <w:t>智能体检报告解读与可视化展示​</w:t>
      </w:r>
    </w:p>
    <w:p w14:paraId="2F1C4F91">
      <w:pPr>
        <w:spacing w:line="360" w:lineRule="auto"/>
        <w:rPr>
          <w:rFonts w:ascii="Calibri" w:hAnsi="Calibri" w:cs="Calibri"/>
          <w:sz w:val="21"/>
          <w:szCs w:val="21"/>
        </w:rPr>
      </w:pPr>
      <w:r>
        <w:rPr>
          <w:rFonts w:ascii="Calibri" w:hAnsi="Calibri" w:cs="Calibri"/>
          <w:sz w:val="21"/>
          <w:szCs w:val="21"/>
        </w:rPr>
        <w:t>功能描述：系统能够对体检报告中的各项数据进行智能解读。它不仅能清晰阐述每个指标的含义、正常范围以及偏离正常范围可能产生的影响，还能通过可视化图表，如柱状图对比各项指标与标准值的差异、折线图展示关键指标的变化趋势等，让用户更直观地了解自己的身体状况。</w:t>
      </w:r>
    </w:p>
    <w:p w14:paraId="7014F557">
      <w:pPr>
        <w:spacing w:line="360" w:lineRule="auto"/>
        <w:rPr>
          <w:rFonts w:ascii="Calibri" w:hAnsi="Calibri" w:cs="Calibri"/>
          <w:sz w:val="21"/>
          <w:szCs w:val="21"/>
        </w:rPr>
      </w:pPr>
    </w:p>
    <w:p w14:paraId="6C2549AF">
      <w:pPr>
        <w:spacing w:line="360" w:lineRule="auto"/>
        <w:rPr>
          <w:rFonts w:ascii="Calibri" w:hAnsi="Calibri" w:cs="Calibri"/>
          <w:sz w:val="21"/>
          <w:szCs w:val="21"/>
        </w:rPr>
      </w:pPr>
      <w:r>
        <w:rPr>
          <w:rFonts w:ascii="Calibri" w:hAnsi="Calibri" w:cs="Calibri"/>
          <w:sz w:val="21"/>
          <w:szCs w:val="21"/>
        </w:rPr>
        <w:t>疾病风险动态预警与分级管理​</w:t>
      </w:r>
    </w:p>
    <w:p w14:paraId="325C266B">
      <w:pPr>
        <w:spacing w:line="360" w:lineRule="auto"/>
        <w:rPr>
          <w:rFonts w:ascii="Calibri" w:hAnsi="Calibri" w:cs="Calibri"/>
          <w:sz w:val="21"/>
          <w:szCs w:val="21"/>
        </w:rPr>
      </w:pPr>
      <w:r>
        <w:rPr>
          <w:rFonts w:ascii="Calibri" w:hAnsi="Calibri" w:cs="Calibri"/>
          <w:sz w:val="21"/>
          <w:szCs w:val="21"/>
        </w:rPr>
        <w:t>功能描述：基于用户长期积累的体检数据、生活习惯数据以及家族病史等信息，运用 DeepSeek 强大的数据分析和预测能力，实时评估用户患各类疾病的风险。根据风险程度进行分级，如低风险、中风险、高风险。对于高风险用户，系统及时发出预警，告知用户可能面临的疾病风险以及需要采取的紧急措施，如立即就医、调整生活方式等；对于中低风险用户，提供个性化的预防建议，如定期复查项目、针对性的饮食和运动调整方案，帮助用户降低疾病发生风险。</w:t>
      </w:r>
    </w:p>
    <w:p w14:paraId="143AB702">
      <w:pPr>
        <w:spacing w:line="360" w:lineRule="auto"/>
        <w:rPr>
          <w:rFonts w:ascii="Calibri" w:hAnsi="Calibri" w:cs="Calibri"/>
          <w:sz w:val="21"/>
          <w:szCs w:val="21"/>
        </w:rPr>
      </w:pPr>
    </w:p>
    <w:p w14:paraId="2B8B7CED">
      <w:pPr>
        <w:spacing w:line="360" w:lineRule="auto"/>
        <w:rPr>
          <w:rFonts w:ascii="Calibri" w:hAnsi="Calibri" w:cs="Calibri"/>
          <w:sz w:val="21"/>
          <w:szCs w:val="21"/>
        </w:rPr>
      </w:pPr>
      <w:r>
        <w:rPr>
          <w:rFonts w:ascii="Calibri" w:hAnsi="Calibri" w:cs="Calibri"/>
          <w:sz w:val="21"/>
          <w:szCs w:val="21"/>
        </w:rPr>
        <w:t>关键技术架构简述</w:t>
      </w:r>
    </w:p>
    <w:p w14:paraId="21446897">
      <w:pPr>
        <w:spacing w:line="360" w:lineRule="auto"/>
        <w:rPr>
          <w:rFonts w:ascii="Calibri" w:hAnsi="Calibri" w:cs="Calibri"/>
          <w:sz w:val="21"/>
          <w:szCs w:val="21"/>
        </w:rPr>
      </w:pPr>
      <w:r>
        <w:rPr>
          <w:rFonts w:ascii="Calibri" w:hAnsi="Calibri" w:cs="Calibri"/>
          <w:sz w:val="21"/>
          <w:szCs w:val="21"/>
        </w:rPr>
        <w:t>数据层：用户健康数据，包括体检数据、健康档案数据、疾病管理数据等。这些数据通过多种渠道收集而来，如体检中心的检测设备、用户在健康管理平台上的自主录入、第三方医疗机构的数据共享等。数据层采用分布式存储技术，将数据存储在多个数据中心，确保数据的安全性和可靠性。同时，利用数据清洗和预处理技术，对原始数据进行去噪、去重、标准化等操作，提高数据质量，为后续的数据分析和模型训练提供可靠的数据基础。</w:t>
      </w:r>
    </w:p>
    <w:p w14:paraId="586D3030">
      <w:pPr>
        <w:spacing w:line="360" w:lineRule="auto"/>
        <w:rPr>
          <w:rFonts w:ascii="Calibri" w:hAnsi="Calibri" w:cs="Calibri"/>
          <w:sz w:val="21"/>
          <w:szCs w:val="21"/>
        </w:rPr>
      </w:pPr>
      <w:r>
        <w:rPr>
          <w:rFonts w:ascii="Calibri" w:hAnsi="Calibri" w:cs="Calibri"/>
          <w:sz w:val="21"/>
          <w:szCs w:val="21"/>
        </w:rPr>
        <w:t>模型层：以 DeepSeek 的大语言模型和相关 AI 技术为核心，构建了一系列针对性的模型。例如，血糖管理模型通过对大量血糖数据和相关健康因素的学习，能够准确分析血糖变化规律并提供个性化管理方案；健康风险评估模型综合考虑多种因素，预测用户患病风险；影像识别模型专门用于解读医疗影像资料。这些模型在美年健康的数据中心进行训练和优化，不断提升模型的准确性和性能。</w:t>
      </w:r>
    </w:p>
    <w:p w14:paraId="6FDE7847">
      <w:pPr>
        <w:spacing w:line="360" w:lineRule="auto"/>
        <w:rPr>
          <w:rFonts w:ascii="Calibri" w:hAnsi="Calibri" w:cs="Calibri"/>
          <w:sz w:val="21"/>
          <w:szCs w:val="21"/>
        </w:rPr>
      </w:pPr>
      <w:r>
        <w:rPr>
          <w:rFonts w:ascii="Calibri" w:hAnsi="Calibri" w:cs="Calibri"/>
          <w:sz w:val="21"/>
          <w:szCs w:val="21"/>
        </w:rPr>
        <w:t>应用层：将模型层的能力集成到各项业务应用中，包括血糖管理应用、数智健管师平台、体检预约与管理系统、体检结果分析系统等。应用层通过友好的用户界面，为用户和医护人员提供便捷的操作入口，实现健康数据的查询、分析、管理以及健康服务的定制和推送等功能。</w:t>
      </w:r>
    </w:p>
    <w:p w14:paraId="44B929A3">
      <w:pPr>
        <w:spacing w:line="360" w:lineRule="auto"/>
        <w:rPr>
          <w:rFonts w:ascii="Calibri" w:hAnsi="Calibri" w:cs="Calibri"/>
          <w:sz w:val="21"/>
          <w:szCs w:val="21"/>
        </w:rPr>
      </w:pPr>
      <w:r>
        <w:rPr>
          <w:rFonts w:ascii="Calibri" w:hAnsi="Calibri" w:cs="Calibri"/>
          <w:sz w:val="21"/>
          <w:szCs w:val="21"/>
        </w:rPr>
        <w:t>支撑层：为了保障整个技术架构的稳定运行，部署DeepSeek - R1 高性能人工智能计算平台，提供强大的计算能力，满足模型训练和数据分析对算力的高要求。</w:t>
      </w:r>
    </w:p>
    <w:p w14:paraId="0E7F3726">
      <w:pPr>
        <w:spacing w:line="360" w:lineRule="auto"/>
        <w:rPr>
          <w:rFonts w:ascii="Calibri" w:hAnsi="Calibri" w:cs="Calibri"/>
          <w:sz w:val="21"/>
          <w:szCs w:val="21"/>
        </w:rPr>
      </w:pPr>
    </w:p>
    <w:p w14:paraId="4173539E">
      <w:pPr>
        <w:spacing w:line="360" w:lineRule="auto"/>
        <w:rPr>
          <w:rFonts w:ascii="Calibri" w:hAnsi="Calibri" w:cs="Calibri"/>
          <w:sz w:val="21"/>
          <w:szCs w:val="21"/>
        </w:rPr>
      </w:pPr>
      <w:r>
        <w:rPr>
          <w:rFonts w:ascii="Calibri" w:hAnsi="Calibri" w:cs="Calibri"/>
          <w:sz w:val="21"/>
          <w:szCs w:val="21"/>
        </w:rPr>
        <w:t>案例技术实现的难点</w:t>
      </w:r>
    </w:p>
    <w:p w14:paraId="005BB1B0">
      <w:pPr>
        <w:spacing w:line="360" w:lineRule="auto"/>
        <w:rPr>
          <w:rFonts w:ascii="Calibri" w:hAnsi="Calibri" w:cs="Calibri"/>
          <w:sz w:val="21"/>
          <w:szCs w:val="21"/>
        </w:rPr>
      </w:pPr>
      <w:r>
        <w:rPr>
          <w:rFonts w:ascii="Calibri" w:hAnsi="Calibri" w:cs="Calibri"/>
          <w:sz w:val="21"/>
          <w:szCs w:val="21"/>
        </w:rPr>
        <w:t>医疗数据的复杂性和专业性：医疗健康数据具有高度的复杂性和专业性，数据格式多样，包含结构化数据（如体检指标数值）、半结构化数据（如病历文本）和非结构化数据（如影像资料）。要将这些多源异构的数据进行整合和有效利用，需要解决数据标准不一致、数据质量参差不齐等问题。同时，对数据的分析和解读需要具备深厚的医学专业知识，如何让人工智能模型准确理解和应用这些医疗数据，是技术实现的一大难点。例如，在解读医学影像时，需要模型能够准确识别各种医学影像特征，并结合临床知识做出准确的诊断分析。</w:t>
      </w:r>
    </w:p>
    <w:p w14:paraId="58BC65E2">
      <w:pPr>
        <w:spacing w:line="360" w:lineRule="auto"/>
        <w:rPr>
          <w:rFonts w:ascii="Calibri" w:hAnsi="Calibri" w:cs="Calibri"/>
          <w:sz w:val="21"/>
          <w:szCs w:val="21"/>
        </w:rPr>
      </w:pPr>
      <w:r>
        <w:rPr>
          <w:rFonts w:ascii="Calibri" w:hAnsi="Calibri" w:cs="Calibri"/>
          <w:sz w:val="21"/>
          <w:szCs w:val="21"/>
        </w:rPr>
        <w:t>模型的适应性和准确性优化：虽然 DeepSeek 在通用人工智能领域表现出色，但要将其应用于医疗健康这一特定领域，需要对模型进行大量的针对性优化和训练。医疗行业对模型的准确性和可靠性要求极高，任何错误的诊断或建议都可能对用户的健康造成严重影响。因此，需要利用美年健康丰富的医疗数据对模型进行微调，使其更好地适应医疗健康场景，提高模型在健康管理、疾病诊断等方面的准确性和可靠性。同时，随着医学知识的不断更新和医疗技术的发展，模型还需要具备持续学习和自适应调整的能力，以保证其始终能够提供最前沿、最准确的服务。</w:t>
      </w:r>
    </w:p>
    <w:p w14:paraId="4E9D6ABD">
      <w:pPr>
        <w:spacing w:line="360" w:lineRule="auto"/>
        <w:rPr>
          <w:rFonts w:ascii="Calibri" w:hAnsi="Calibri" w:cs="Calibri"/>
          <w:sz w:val="21"/>
          <w:szCs w:val="21"/>
        </w:rPr>
      </w:pPr>
      <w:r>
        <w:rPr>
          <w:rFonts w:ascii="Calibri" w:hAnsi="Calibri" w:cs="Calibri"/>
          <w:sz w:val="21"/>
          <w:szCs w:val="21"/>
        </w:rPr>
        <w:t>数据安全和隐私保护：医疗数据涉及用户的个人隐私和敏感信息，如疾病史、基因数据等，数据安全和隐私保护至关重要。在技术实现过程中，需要遵循严格的法律法规和行业标准，采取多重安全防护措施，确保数据在采集、存储、传输和使用过程中的安全性。例如，采用加密技术对数据进行加密存储和传输，防止数据被窃取或篡改；建立完善的访问控制机制，只有经过授权的人员和系统才能访问特定的数据；实施安全审计制度，对数据的使用情况进行实时监控和记录，以便及时发现和处理安全隐患。但在实际操作中，如何在保障数据安全和隐私的前提下，充分发挥数据的价值，实现数据的有效利用，是一个需要平衡和解决的难题。</w:t>
      </w:r>
    </w:p>
    <w:p w14:paraId="0814C282">
      <w:pPr>
        <w:spacing w:line="360" w:lineRule="auto"/>
        <w:rPr>
          <w:rFonts w:ascii="Calibri" w:hAnsi="Calibri" w:cs="Calibri"/>
          <w:sz w:val="21"/>
          <w:szCs w:val="21"/>
        </w:rPr>
      </w:pPr>
      <w:r>
        <w:rPr>
          <w:rFonts w:ascii="Calibri" w:hAnsi="Calibri" w:cs="Calibri"/>
          <w:sz w:val="21"/>
          <w:szCs w:val="21"/>
        </w:rPr>
        <w:t>系统的集成与协同：要将 DeepSeek 技术接入现有的业务体系中，需要解决系统集成和协同的问题。不同的业务系统可能采用不同的技术架构和数据接口，如何实现新老系统之间的无缝对接，确保数据能够在各个系统之间顺畅流通和共享，是技术实现的关键环节。同时，还需要对业务流程进行重新梳理和优化，使人工智能技术能够与现有的业务流程紧密结合，发挥最大的效能。例如，在体检流程中，需要将智能预约、体检结果分析等新功能与传统的体检业务流程进行整合，避免出现流程冲突或脱节的情况，保证整个体检服务的高效、顺畅进行。</w:t>
      </w:r>
    </w:p>
    <w:p w14:paraId="1F76B3A5">
      <w:pPr>
        <w:spacing w:line="360" w:lineRule="auto"/>
        <w:rPr>
          <w:rFonts w:ascii="Calibri" w:hAnsi="Calibri" w:cs="Calibri"/>
          <w:sz w:val="21"/>
          <w:szCs w:val="21"/>
        </w:rPr>
      </w:pPr>
    </w:p>
    <w:p w14:paraId="27D6802F">
      <w:pPr>
        <w:spacing w:line="360" w:lineRule="auto"/>
        <w:rPr>
          <w:rFonts w:ascii="Calibri" w:hAnsi="Calibri" w:cs="Calibri"/>
          <w:sz w:val="21"/>
          <w:szCs w:val="21"/>
        </w:rPr>
      </w:pPr>
      <w:r>
        <w:rPr>
          <w:rFonts w:ascii="Calibri" w:hAnsi="Calibri" w:cs="Calibri"/>
          <w:sz w:val="21"/>
          <w:szCs w:val="21"/>
        </w:rPr>
        <w:t>开发语言</w:t>
      </w:r>
    </w:p>
    <w:p w14:paraId="6B004A3D">
      <w:pPr>
        <w:spacing w:line="360" w:lineRule="auto"/>
        <w:rPr>
          <w:rFonts w:ascii="Calibri" w:hAnsi="Calibri" w:cs="Calibri"/>
          <w:sz w:val="21"/>
          <w:szCs w:val="21"/>
        </w:rPr>
      </w:pPr>
      <w:r>
        <w:rPr>
          <w:rFonts w:ascii="Calibri" w:hAnsi="Calibri" w:cs="Calibri"/>
          <w:sz w:val="21"/>
          <w:szCs w:val="21"/>
        </w:rPr>
        <w:t>数据处理与模型训练：主要使用 Python，TensorFlow、PyTorch、Scikit - learn等数据分析和机器学习库，。</w:t>
      </w:r>
    </w:p>
    <w:p w14:paraId="052CE4B9">
      <w:pPr>
        <w:spacing w:line="360" w:lineRule="auto"/>
        <w:rPr>
          <w:rFonts w:ascii="Calibri" w:hAnsi="Calibri" w:cs="Calibri"/>
          <w:sz w:val="21"/>
          <w:szCs w:val="21"/>
        </w:rPr>
      </w:pPr>
      <w:r>
        <w:rPr>
          <w:rFonts w:ascii="Calibri" w:hAnsi="Calibri" w:cs="Calibri"/>
          <w:sz w:val="21"/>
          <w:szCs w:val="21"/>
        </w:rPr>
        <w:t>系统开发与应用实现：后端开发采用 Java 语言，负责处理业务逻辑、与数据库进行交互以及提供 API 接口，实现各个业务模块之间的通信和数据共享。前端开发则使用 Vue.js 框架。</w:t>
      </w:r>
    </w:p>
    <w:p w14:paraId="264F49AD">
      <w:pPr>
        <w:spacing w:line="360" w:lineRule="auto"/>
        <w:rPr>
          <w:rFonts w:ascii="Calibri" w:hAnsi="Calibri" w:cs="Calibri"/>
          <w:sz w:val="21"/>
          <w:szCs w:val="21"/>
        </w:rPr>
      </w:pPr>
    </w:p>
    <w:p w14:paraId="4ACA3BBA">
      <w:pPr>
        <w:spacing w:line="360" w:lineRule="auto"/>
        <w:rPr>
          <w:rFonts w:ascii="Calibri" w:hAnsi="Calibri" w:cs="Calibri"/>
          <w:sz w:val="21"/>
          <w:szCs w:val="21"/>
        </w:rPr>
      </w:pPr>
      <w:r>
        <w:rPr>
          <w:rFonts w:ascii="Calibri" w:hAnsi="Calibri" w:cs="Calibri"/>
          <w:sz w:val="21"/>
          <w:szCs w:val="21"/>
        </w:rPr>
        <w:t>培训后获得的关键技能</w:t>
      </w:r>
    </w:p>
    <w:p w14:paraId="02FCB824">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3D9DF84B">
      <w:pPr>
        <w:spacing w:line="360" w:lineRule="auto"/>
        <w:rPr>
          <w:rFonts w:ascii="Calibri" w:hAnsi="Calibri" w:cs="Calibri"/>
          <w:sz w:val="21"/>
          <w:szCs w:val="21"/>
        </w:rPr>
      </w:pPr>
      <w:r>
        <w:rPr>
          <w:rFonts w:ascii="Calibri" w:hAnsi="Calibri" w:cs="Calibri"/>
          <w:sz w:val="21"/>
          <w:szCs w:val="21"/>
        </w:rPr>
        <w:t>敏捷项目开发管理技能、软件工程过程管理技能、全栈开发能力的提升</w:t>
      </w:r>
    </w:p>
    <w:p w14:paraId="4B622C28">
      <w:pPr>
        <w:spacing w:line="360" w:lineRule="auto"/>
        <w:rPr>
          <w:rFonts w:ascii="Calibri" w:hAnsi="Calibri" w:cs="Calibri"/>
          <w:sz w:val="21"/>
          <w:szCs w:val="21"/>
        </w:rPr>
      </w:pPr>
    </w:p>
    <w:p w14:paraId="1044CF5A">
      <w:pPr>
        <w:spacing w:line="360" w:lineRule="auto"/>
        <w:rPr>
          <w:rFonts w:ascii="Calibri" w:hAnsi="Calibri" w:cs="Calibri"/>
          <w:sz w:val="21"/>
          <w:szCs w:val="21"/>
        </w:rPr>
      </w:pPr>
      <w:r>
        <w:rPr>
          <w:rFonts w:ascii="Calibri" w:hAnsi="Calibri" w:cs="Calibri"/>
          <w:sz w:val="21"/>
          <w:szCs w:val="21"/>
        </w:rPr>
        <w:t>主要检查点（案例完成度）</w:t>
      </w:r>
    </w:p>
    <w:p w14:paraId="3AD37AD9">
      <w:pPr>
        <w:spacing w:line="360" w:lineRule="auto"/>
        <w:rPr>
          <w:rFonts w:ascii="Calibri" w:hAnsi="Calibri" w:cs="Calibri"/>
          <w:sz w:val="21"/>
          <w:szCs w:val="21"/>
        </w:rPr>
      </w:pPr>
      <w:r>
        <w:rPr>
          <w:rFonts w:ascii="Calibri" w:hAnsi="Calibri" w:cs="Calibri"/>
          <w:sz w:val="21"/>
          <w:szCs w:val="21"/>
        </w:rPr>
        <w:t>血糖管理方案的有效性</w:t>
      </w:r>
    </w:p>
    <w:p w14:paraId="5E1CB7CA">
      <w:pPr>
        <w:spacing w:line="360" w:lineRule="auto"/>
        <w:rPr>
          <w:rFonts w:ascii="Calibri" w:hAnsi="Calibri" w:cs="Calibri"/>
          <w:sz w:val="21"/>
          <w:szCs w:val="21"/>
        </w:rPr>
      </w:pPr>
      <w:r>
        <w:rPr>
          <w:rFonts w:ascii="Calibri" w:hAnsi="Calibri" w:cs="Calibri"/>
          <w:sz w:val="21"/>
          <w:szCs w:val="21"/>
        </w:rPr>
        <w:t>功能检测指标：进行血糖管理的用户，在一定周期（如三个月）内，血糖控制达标率提升情况。达标率可根据临床糖尿病血糖控制标准（如糖化血红蛋白、空腹血糖、餐后血糖等指标的达标情况）进行计算。</w:t>
      </w:r>
    </w:p>
    <w:p w14:paraId="0EC39BE0">
      <w:pPr>
        <w:spacing w:line="360" w:lineRule="auto"/>
        <w:rPr>
          <w:rFonts w:ascii="Calibri" w:hAnsi="Calibri" w:cs="Calibri"/>
          <w:sz w:val="21"/>
          <w:szCs w:val="21"/>
        </w:rPr>
      </w:pPr>
      <w:r>
        <w:rPr>
          <w:rFonts w:ascii="Calibri" w:hAnsi="Calibri" w:cs="Calibri"/>
          <w:sz w:val="21"/>
          <w:szCs w:val="21"/>
        </w:rPr>
        <w:t>性能检测指标：对用户健康数据的分析响应时间，要求在用户输入数据后，能够在短时间内（如 1 分钟内）给出初步的分析结果和建议；系统对大量用户并发请求的处理能力，确保在高并发情况下（如同时有数千用户请求服务），系统不出现卡顿或崩溃，且响应时间仍能满足业务要求。</w:t>
      </w:r>
    </w:p>
    <w:p w14:paraId="2E84B3E4">
      <w:pPr>
        <w:spacing w:line="360" w:lineRule="auto"/>
        <w:rPr>
          <w:rFonts w:ascii="Calibri" w:hAnsi="Calibri" w:cs="Calibri"/>
          <w:sz w:val="21"/>
          <w:szCs w:val="21"/>
        </w:rPr>
      </w:pPr>
      <w:r>
        <w:rPr>
          <w:rFonts w:ascii="Calibri" w:hAnsi="Calibri" w:cs="Calibri"/>
          <w:sz w:val="21"/>
          <w:szCs w:val="21"/>
        </w:rPr>
        <w:t>体检流程优化效果</w:t>
      </w:r>
    </w:p>
    <w:p w14:paraId="33F603CE">
      <w:pPr>
        <w:spacing w:line="360" w:lineRule="auto"/>
        <w:rPr>
          <w:rFonts w:ascii="Calibri" w:hAnsi="Calibri" w:cs="Calibri"/>
          <w:sz w:val="21"/>
          <w:szCs w:val="21"/>
        </w:rPr>
      </w:pPr>
      <w:r>
        <w:rPr>
          <w:rFonts w:ascii="Calibri" w:hAnsi="Calibri" w:cs="Calibri"/>
          <w:sz w:val="21"/>
          <w:szCs w:val="21"/>
        </w:rPr>
        <w:t>功能检测指标：对比接入 DeepSeek 技术前后，体检预约的平均等待时间缩短情况；体检报告的出具时间缩短情况，通过统计大量用户的体检预约和报告出具时间数据，计算平均时间差。</w:t>
      </w:r>
    </w:p>
    <w:p w14:paraId="1A545AAE">
      <w:pPr>
        <w:spacing w:line="360" w:lineRule="auto"/>
        <w:rPr>
          <w:rFonts w:ascii="Calibri" w:hAnsi="Calibri" w:cs="Calibri"/>
          <w:sz w:val="21"/>
          <w:szCs w:val="21"/>
        </w:rPr>
      </w:pPr>
      <w:r>
        <w:rPr>
          <w:rFonts w:ascii="Calibri" w:hAnsi="Calibri" w:cs="Calibri"/>
          <w:sz w:val="21"/>
          <w:szCs w:val="21"/>
        </w:rPr>
        <w:t>性能检测指标：智能预约和排期系统在处理大规模用户预约请求时的稳定性，确保在体检高峰期（如特定节假日后），系统能够准确、高效地为用户安排体检时间和地点，不出现预约冲突或错误；体检结果分析系统对影像资料和检测数据的识别准确率，可通过与专业医生的诊断结果进行对比，计算准确率，要求达到较高的水平（如 95% 以上）。</w:t>
      </w:r>
    </w:p>
    <w:p w14:paraId="6ADBC917">
      <w:pPr>
        <w:spacing w:line="360" w:lineRule="auto"/>
        <w:rPr>
          <w:rFonts w:ascii="Calibri" w:hAnsi="Calibri" w:cs="Calibri"/>
          <w:kern w:val="0"/>
          <w:sz w:val="21"/>
          <w:szCs w:val="21"/>
        </w:rPr>
      </w:pPr>
    </w:p>
    <w:p w14:paraId="7DD02ACD">
      <w:pPr>
        <w:pStyle w:val="2"/>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3、案例“DeepSeek 路径优化-智能物流平台” 系统</w:t>
      </w:r>
    </w:p>
    <w:p w14:paraId="0BE29713">
      <w:pPr>
        <w:spacing w:line="360" w:lineRule="auto"/>
        <w:rPr>
          <w:rFonts w:ascii="Calibri" w:hAnsi="Calibri" w:cs="Calibri"/>
          <w:sz w:val="21"/>
          <w:szCs w:val="21"/>
        </w:rPr>
      </w:pPr>
      <w:r>
        <w:rPr>
          <w:rFonts w:ascii="Calibri" w:hAnsi="Calibri" w:cs="Calibri"/>
          <w:b/>
          <w:bCs/>
          <w:sz w:val="21"/>
          <w:szCs w:val="21"/>
        </w:rPr>
        <w:t>案例来源：</w:t>
      </w:r>
      <w:r>
        <w:rPr>
          <w:rFonts w:ascii="Calibri" w:hAnsi="Calibri" w:cs="Calibri"/>
          <w:sz w:val="21"/>
          <w:szCs w:val="21"/>
        </w:rPr>
        <w:t>某知名快递公司在华东区域与 DeepSeek 合作的物流配送路径优化项目。该快递公司为应对日益增长的业务量和高昂的运输成本，引入 DeepSeek 智能路径规划系统，旨在提升配送效率、降低运营成本。</w:t>
      </w:r>
    </w:p>
    <w:p w14:paraId="049C750C">
      <w:pPr>
        <w:spacing w:line="360" w:lineRule="auto"/>
        <w:rPr>
          <w:sz w:val="21"/>
          <w:szCs w:val="21"/>
        </w:rPr>
      </w:pPr>
      <w:r>
        <w:rPr>
          <w:b/>
          <w:bCs/>
          <w:sz w:val="21"/>
          <w:szCs w:val="21"/>
        </w:rPr>
        <w:t>行业应用方向：</w:t>
      </w:r>
      <w:r>
        <w:rPr>
          <w:sz w:val="21"/>
          <w:szCs w:val="21"/>
        </w:rPr>
        <w:t>物流行业。应用方向：主要应用于物流配送路线规划、车辆调度管理、订单分配优化等方面，通过智能化技术提升物流企业的运营效率和经济效益。</w:t>
      </w:r>
    </w:p>
    <w:p w14:paraId="6462FE0A">
      <w:pPr>
        <w:spacing w:line="360" w:lineRule="auto"/>
        <w:rPr>
          <w:sz w:val="21"/>
          <w:szCs w:val="21"/>
        </w:rPr>
      </w:pPr>
      <w:r>
        <w:drawing>
          <wp:inline distT="0" distB="0" distL="0" distR="0">
            <wp:extent cx="5274310" cy="4644390"/>
            <wp:effectExtent l="0" t="0" r="2540" b="3810"/>
            <wp:docPr id="1042860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60288" name="图片 1"/>
                    <pic:cNvPicPr>
                      <a:picLocks noChangeAspect="1"/>
                    </pic:cNvPicPr>
                  </pic:nvPicPr>
                  <pic:blipFill>
                    <a:blip r:embed="rId9"/>
                    <a:stretch>
                      <a:fillRect/>
                    </a:stretch>
                  </pic:blipFill>
                  <pic:spPr>
                    <a:xfrm>
                      <a:off x="0" y="0"/>
                      <a:ext cx="5274310" cy="4644390"/>
                    </a:xfrm>
                    <a:prstGeom prst="rect">
                      <a:avLst/>
                    </a:prstGeom>
                  </pic:spPr>
                </pic:pic>
              </a:graphicData>
            </a:graphic>
          </wp:inline>
        </w:drawing>
      </w:r>
    </w:p>
    <w:p w14:paraId="32466686">
      <w:pPr>
        <w:spacing w:line="360" w:lineRule="auto"/>
        <w:rPr>
          <w:sz w:val="21"/>
          <w:szCs w:val="21"/>
        </w:rPr>
      </w:pPr>
    </w:p>
    <w:p w14:paraId="0142EFD5">
      <w:pPr>
        <w:spacing w:line="360" w:lineRule="auto"/>
        <w:rPr>
          <w:b/>
          <w:bCs/>
          <w:sz w:val="21"/>
          <w:szCs w:val="21"/>
        </w:rPr>
      </w:pPr>
      <w:r>
        <w:rPr>
          <w:b/>
          <w:bCs/>
          <w:sz w:val="21"/>
          <w:szCs w:val="21"/>
        </w:rPr>
        <w:t>案例功能</w:t>
      </w:r>
    </w:p>
    <w:p w14:paraId="50484DB8">
      <w:pPr>
        <w:spacing w:line="360" w:lineRule="auto"/>
        <w:rPr>
          <w:sz w:val="21"/>
          <w:szCs w:val="21"/>
        </w:rPr>
      </w:pPr>
      <w:r>
        <w:rPr>
          <w:rFonts w:hint="eastAsia"/>
          <w:sz w:val="21"/>
          <w:szCs w:val="21"/>
        </w:rPr>
        <w:t>智能</w:t>
      </w:r>
      <w:r>
        <w:rPr>
          <w:sz w:val="21"/>
          <w:szCs w:val="21"/>
        </w:rPr>
        <w:t>路径规划</w:t>
      </w:r>
    </w:p>
    <w:p w14:paraId="00DA5D4C">
      <w:pPr>
        <w:spacing w:line="360" w:lineRule="auto"/>
        <w:rPr>
          <w:sz w:val="21"/>
          <w:szCs w:val="21"/>
        </w:rPr>
      </w:pPr>
      <w:r>
        <w:rPr>
          <w:sz w:val="21"/>
          <w:szCs w:val="21"/>
        </w:rPr>
        <w:t>综合多因素规划路线：结合实时路况信息（通过与交通数据平台对接获取）、配送地点的详细地址和时间窗要求、车辆的类型和载重等信息，运用先进的算法实时计算出最优配送路线。例如，考虑到快递包裹的时效性，对于生鲜类订单，优先规划最快送达的路线；对于大型货车，避免限高、限重路段。</w:t>
      </w:r>
    </w:p>
    <w:p w14:paraId="5439CABB">
      <w:pPr>
        <w:spacing w:line="360" w:lineRule="auto"/>
        <w:rPr>
          <w:sz w:val="21"/>
          <w:szCs w:val="21"/>
        </w:rPr>
      </w:pPr>
      <w:r>
        <w:rPr>
          <w:sz w:val="21"/>
          <w:szCs w:val="21"/>
        </w:rPr>
        <w:t>动态路线调整：在配送过程中，若遇到突发路况（如交通事故、道路临时管制），系统能迅速重新规划路线，确保货物按时送达。如遇到前方道路拥堵，系统自动规划绕路方案，并及时更新司机的导航设备。</w:t>
      </w:r>
    </w:p>
    <w:p w14:paraId="37CB1317">
      <w:pPr>
        <w:spacing w:line="360" w:lineRule="auto"/>
        <w:rPr>
          <w:sz w:val="21"/>
          <w:szCs w:val="21"/>
        </w:rPr>
      </w:pPr>
    </w:p>
    <w:p w14:paraId="48234286">
      <w:pPr>
        <w:spacing w:line="360" w:lineRule="auto"/>
        <w:rPr>
          <w:sz w:val="21"/>
          <w:szCs w:val="21"/>
        </w:rPr>
      </w:pPr>
      <w:r>
        <w:rPr>
          <w:rFonts w:hint="eastAsia"/>
          <w:sz w:val="21"/>
          <w:szCs w:val="21"/>
        </w:rPr>
        <w:t>车</w:t>
      </w:r>
      <w:r>
        <w:rPr>
          <w:sz w:val="21"/>
          <w:szCs w:val="21"/>
        </w:rPr>
        <w:t>辆调度管理</w:t>
      </w:r>
    </w:p>
    <w:p w14:paraId="0BBBE4C7">
      <w:pPr>
        <w:spacing w:line="360" w:lineRule="auto"/>
        <w:rPr>
          <w:sz w:val="21"/>
          <w:szCs w:val="21"/>
        </w:rPr>
      </w:pPr>
      <w:r>
        <w:rPr>
          <w:sz w:val="21"/>
          <w:szCs w:val="21"/>
        </w:rPr>
        <w:t>车辆与订单匹配：根据车辆的装载能力、行驶限制以及订单的重量、体积和配送地址等因素，智能匹配车辆与订单，提高车辆的装载率。例如，将体积较大的货物分配给装载空间大的车辆，避免车辆空间浪费。</w:t>
      </w:r>
    </w:p>
    <w:p w14:paraId="42444E74">
      <w:pPr>
        <w:spacing w:line="360" w:lineRule="auto"/>
        <w:rPr>
          <w:sz w:val="21"/>
          <w:szCs w:val="21"/>
        </w:rPr>
      </w:pPr>
      <w:r>
        <w:rPr>
          <w:sz w:val="21"/>
          <w:szCs w:val="21"/>
        </w:rPr>
        <w:t>实时监控车辆状态：实时跟踪车辆的位置、行驶速度、油耗等信息，对车辆进行动态监控和管理。一旦发现车辆出现异常情况（如超速、长时间停留），及时发出警报并通知相关人员处理。</w:t>
      </w:r>
    </w:p>
    <w:p w14:paraId="429E83E6">
      <w:pPr>
        <w:spacing w:line="360" w:lineRule="auto"/>
        <w:rPr>
          <w:sz w:val="21"/>
          <w:szCs w:val="21"/>
        </w:rPr>
      </w:pPr>
    </w:p>
    <w:p w14:paraId="51829FC4">
      <w:pPr>
        <w:spacing w:line="360" w:lineRule="auto"/>
        <w:rPr>
          <w:sz w:val="21"/>
          <w:szCs w:val="21"/>
        </w:rPr>
      </w:pPr>
      <w:r>
        <w:rPr>
          <w:sz w:val="21"/>
          <w:szCs w:val="21"/>
        </w:rPr>
        <w:t>订单分配优化</w:t>
      </w:r>
    </w:p>
    <w:p w14:paraId="1B380410">
      <w:pPr>
        <w:spacing w:line="360" w:lineRule="auto"/>
        <w:rPr>
          <w:sz w:val="21"/>
          <w:szCs w:val="21"/>
        </w:rPr>
      </w:pPr>
      <w:r>
        <w:rPr>
          <w:sz w:val="21"/>
          <w:szCs w:val="21"/>
        </w:rPr>
        <w:t>订单与骑手 / 司机匹配：通过大数据分析和 AI 算法，综合统筹前端营销策略、骑手 / 司机分布和调度、路线规划、接起意愿和补贴、到店等待时间和配送时间等因素，实现不同行业、场景和复杂配送网络中订单与骑手 / 司机之间的最优匹配。例如，根据骑手的位置和忙碌程度，合理分配订单，减少骑手的空驶时间。</w:t>
      </w:r>
    </w:p>
    <w:p w14:paraId="4F0095D4">
      <w:pPr>
        <w:spacing w:line="360" w:lineRule="auto"/>
        <w:rPr>
          <w:sz w:val="21"/>
          <w:szCs w:val="21"/>
        </w:rPr>
      </w:pPr>
      <w:r>
        <w:rPr>
          <w:sz w:val="21"/>
          <w:szCs w:val="21"/>
        </w:rPr>
        <w:t>预测订单波动：有效预测订单波动情况，提前做好车辆和人员调度准备。在电商促销活动期间，提前增加配送车辆和人员，应对订单高峰。</w:t>
      </w:r>
    </w:p>
    <w:p w14:paraId="128FA71A">
      <w:pPr>
        <w:spacing w:line="360" w:lineRule="auto"/>
        <w:rPr>
          <w:sz w:val="21"/>
          <w:szCs w:val="21"/>
        </w:rPr>
      </w:pPr>
    </w:p>
    <w:p w14:paraId="6480D2CF">
      <w:pPr>
        <w:spacing w:line="360" w:lineRule="auto"/>
        <w:rPr>
          <w:sz w:val="21"/>
          <w:szCs w:val="21"/>
        </w:rPr>
      </w:pPr>
      <w:r>
        <w:rPr>
          <w:sz w:val="21"/>
          <w:szCs w:val="21"/>
        </w:rPr>
        <w:t>智能仓储管理协同</w:t>
      </w:r>
    </w:p>
    <w:p w14:paraId="3D244583">
      <w:pPr>
        <w:spacing w:line="360" w:lineRule="auto"/>
        <w:rPr>
          <w:sz w:val="21"/>
          <w:szCs w:val="21"/>
        </w:rPr>
      </w:pPr>
      <w:r>
        <w:rPr>
          <w:sz w:val="21"/>
          <w:szCs w:val="21"/>
        </w:rPr>
        <w:t>库存布局优化：借助 DeepSeek 分析历史订单数据、货物出入库频率以及货物特性等信息，为仓库提供库存布局优化方案。对于高频出货的商品，建议放置在靠近仓库出口的位置，减少取货时间；根据货物的重量、体积等属性，合理规划存储区域，提高仓库空间利用率。例如，将较重的货物存放在底层货架，避免搬运过程中的安全隐患，同时便于叉车等搬运设备操作。</w:t>
      </w:r>
    </w:p>
    <w:p w14:paraId="338B8529">
      <w:pPr>
        <w:spacing w:line="360" w:lineRule="auto"/>
        <w:rPr>
          <w:sz w:val="21"/>
          <w:szCs w:val="21"/>
        </w:rPr>
      </w:pPr>
      <w:r>
        <w:rPr>
          <w:sz w:val="21"/>
          <w:szCs w:val="21"/>
        </w:rPr>
        <w:t>智能补货预测：通过对销售数据、市场趋势以及库存水平的深度分析，DeepSeek 预测不同货物的补货需求。结合供应商的交货周期，为物流企业提供精确的补货时间和数量建议。以某快消品仓库为例，系统根据历史销售数据和促销活动安排，提前预测某品牌饮料在促销期间的销量，提前规划补货计划，确保库存充足的同时避免积压。</w:t>
      </w:r>
    </w:p>
    <w:p w14:paraId="0A80562E">
      <w:pPr>
        <w:spacing w:line="360" w:lineRule="auto"/>
        <w:rPr>
          <w:sz w:val="21"/>
          <w:szCs w:val="21"/>
        </w:rPr>
      </w:pPr>
      <w:r>
        <w:rPr>
          <w:sz w:val="21"/>
          <w:szCs w:val="21"/>
        </w:rPr>
        <w:t>仓储设备调度：考虑仓库内搬运设备（如叉车、堆高机等）的数量、位置、工作状态以及任务需求，运用优化算法为设备分配任务。当有多个货物需要搬运时，系统合理安排设备的行驶路线和作业顺序，避免设备之间的冲突和等待时间，提高仓储设备的整体作业效率。</w:t>
      </w:r>
    </w:p>
    <w:p w14:paraId="204FACBF">
      <w:pPr>
        <w:spacing w:line="360" w:lineRule="auto"/>
        <w:rPr>
          <w:sz w:val="21"/>
          <w:szCs w:val="21"/>
        </w:rPr>
      </w:pPr>
    </w:p>
    <w:p w14:paraId="7876E5D8">
      <w:pPr>
        <w:spacing w:line="360" w:lineRule="auto"/>
        <w:rPr>
          <w:sz w:val="21"/>
          <w:szCs w:val="21"/>
        </w:rPr>
      </w:pPr>
      <w:r>
        <w:rPr>
          <w:rFonts w:hint="eastAsia"/>
          <w:sz w:val="21"/>
          <w:szCs w:val="21"/>
        </w:rPr>
        <w:t>绿色</w:t>
      </w:r>
      <w:r>
        <w:rPr>
          <w:sz w:val="21"/>
          <w:szCs w:val="21"/>
        </w:rPr>
        <w:t>物流与节能减排</w:t>
      </w:r>
    </w:p>
    <w:p w14:paraId="045C8616">
      <w:pPr>
        <w:spacing w:line="360" w:lineRule="auto"/>
        <w:rPr>
          <w:sz w:val="21"/>
          <w:szCs w:val="21"/>
        </w:rPr>
      </w:pPr>
      <w:r>
        <w:rPr>
          <w:sz w:val="21"/>
          <w:szCs w:val="21"/>
        </w:rPr>
        <w:t>能耗监测与分析：与车辆的能耗监测系统对接，实时收集车辆的油耗、电耗等数据。DeepSeek 对这些数据进行分析，结合车辆行驶路线、载重情况以及路况信息，找出能耗较高的环节和原因。例如，发现某条路线因频繁启停导致油耗增加，为后续优化提供依据。</w:t>
      </w:r>
    </w:p>
    <w:p w14:paraId="6C909BC8">
      <w:pPr>
        <w:spacing w:line="360" w:lineRule="auto"/>
        <w:rPr>
          <w:sz w:val="21"/>
          <w:szCs w:val="21"/>
        </w:rPr>
      </w:pPr>
      <w:r>
        <w:rPr>
          <w:sz w:val="21"/>
          <w:szCs w:val="21"/>
        </w:rPr>
        <w:t>环保路线规划：在路径规划过程中，除了考虑时效和成本，还将碳排放等环保因素纳入考量。优先选择碳排放较低的路线，鼓励使用新能源车辆，并为新能源车辆规划合适的充电 / 换电设施位置。如为电动货车规划配送路线时，确保沿途有足够的充电桩，且充电时间能与配送任务相匹配，在保证配送效率的同时，降低物流运输的碳排放。</w:t>
      </w:r>
    </w:p>
    <w:p w14:paraId="02B544CA">
      <w:pPr>
        <w:spacing w:line="360" w:lineRule="auto"/>
        <w:rPr>
          <w:sz w:val="21"/>
          <w:szCs w:val="21"/>
        </w:rPr>
      </w:pPr>
      <w:r>
        <w:rPr>
          <w:sz w:val="21"/>
          <w:szCs w:val="21"/>
        </w:rPr>
        <w:t>节能减排策略制定：基于能耗数据和路线分析结果，为物流企业制定节能减排策略。例如，建议调整车辆的行驶速度，保持经济时速以降低油耗；优化车辆的装载方案，减少空载率，从而降低单位运输量的能耗。同时，通过对物流网络的整体优化，减少迂回运输，进一步降低碳排放。</w:t>
      </w:r>
    </w:p>
    <w:p w14:paraId="0071A11B">
      <w:pPr>
        <w:spacing w:line="360" w:lineRule="auto"/>
        <w:rPr>
          <w:sz w:val="21"/>
          <w:szCs w:val="21"/>
        </w:rPr>
      </w:pPr>
    </w:p>
    <w:p w14:paraId="73CA6966">
      <w:pPr>
        <w:spacing w:line="360" w:lineRule="auto"/>
        <w:rPr>
          <w:sz w:val="21"/>
          <w:szCs w:val="21"/>
        </w:rPr>
      </w:pPr>
    </w:p>
    <w:p w14:paraId="223E46C7">
      <w:pPr>
        <w:spacing w:line="360" w:lineRule="auto"/>
        <w:rPr>
          <w:b/>
          <w:bCs/>
          <w:sz w:val="21"/>
          <w:szCs w:val="21"/>
        </w:rPr>
      </w:pPr>
      <w:r>
        <w:rPr>
          <w:b/>
          <w:bCs/>
          <w:sz w:val="21"/>
          <w:szCs w:val="21"/>
        </w:rPr>
        <w:t>关键技术架构简述</w:t>
      </w:r>
    </w:p>
    <w:p w14:paraId="612CBB62">
      <w:pPr>
        <w:spacing w:line="360" w:lineRule="auto"/>
        <w:rPr>
          <w:sz w:val="21"/>
          <w:szCs w:val="21"/>
        </w:rPr>
      </w:pPr>
      <w:r>
        <w:rPr>
          <w:sz w:val="21"/>
          <w:szCs w:val="21"/>
        </w:rPr>
        <w:t>数据采集层</w:t>
      </w:r>
      <w:r>
        <w:rPr>
          <w:rFonts w:hint="eastAsia"/>
          <w:sz w:val="21"/>
          <w:szCs w:val="21"/>
        </w:rPr>
        <w:t>。</w:t>
      </w:r>
      <w:r>
        <w:rPr>
          <w:sz w:val="21"/>
          <w:szCs w:val="21"/>
        </w:rPr>
        <w:t>通过与交通数据平台、车辆传感器、订单系统等对接，采集实时路况信息、车辆状态数据、订单数据等多源数据。利用 GPS 定位技术获取车辆位置信息，通过订单系统收集订单的详细信息，如配送地址、重量、体积等。</w:t>
      </w:r>
    </w:p>
    <w:p w14:paraId="64349B1B">
      <w:pPr>
        <w:spacing w:line="360" w:lineRule="auto"/>
        <w:rPr>
          <w:sz w:val="21"/>
          <w:szCs w:val="21"/>
        </w:rPr>
      </w:pPr>
      <w:r>
        <w:rPr>
          <w:sz w:val="21"/>
          <w:szCs w:val="21"/>
        </w:rPr>
        <w:t>数据处理与分析层</w:t>
      </w:r>
      <w:r>
        <w:rPr>
          <w:rFonts w:hint="eastAsia"/>
          <w:sz w:val="21"/>
          <w:szCs w:val="21"/>
        </w:rPr>
        <w:t>。</w:t>
      </w:r>
      <w:r>
        <w:rPr>
          <w:sz w:val="21"/>
          <w:szCs w:val="21"/>
        </w:rPr>
        <w:t>对采集到的数据进行清洗、整合和分析。运用数据挖掘算法，从历史订单和配送数据中提取规律和趋势；采用机器学习算法对实时路况数据进行分析和预测，为路径规划和订单分配提供数据支持。</w:t>
      </w:r>
    </w:p>
    <w:p w14:paraId="1D3F9C3E">
      <w:pPr>
        <w:spacing w:line="360" w:lineRule="auto"/>
        <w:rPr>
          <w:sz w:val="21"/>
          <w:szCs w:val="21"/>
        </w:rPr>
      </w:pPr>
      <w:r>
        <w:rPr>
          <w:sz w:val="21"/>
          <w:szCs w:val="21"/>
        </w:rPr>
        <w:t>模型层</w:t>
      </w:r>
      <w:r>
        <w:rPr>
          <w:rFonts w:hint="eastAsia"/>
          <w:sz w:val="21"/>
          <w:szCs w:val="21"/>
        </w:rPr>
        <w:t>。</w:t>
      </w:r>
      <w:r>
        <w:rPr>
          <w:sz w:val="21"/>
          <w:szCs w:val="21"/>
        </w:rPr>
        <w:t>构建智能路径规划模型和订单分配模型。智能路径规划模型基于深度学习算法，结合多源数据计算最优配送路线；订单分配模型运用强化学习算法，考虑多种因素实现订单与骑手 / 司机的最优匹配。</w:t>
      </w:r>
    </w:p>
    <w:p w14:paraId="0A5F4B32">
      <w:pPr>
        <w:spacing w:line="360" w:lineRule="auto"/>
        <w:rPr>
          <w:sz w:val="21"/>
          <w:szCs w:val="21"/>
        </w:rPr>
      </w:pPr>
      <w:r>
        <w:rPr>
          <w:sz w:val="21"/>
          <w:szCs w:val="21"/>
        </w:rPr>
        <w:t>应用层</w:t>
      </w:r>
      <w:r>
        <w:rPr>
          <w:rFonts w:hint="eastAsia"/>
          <w:sz w:val="21"/>
          <w:szCs w:val="21"/>
        </w:rPr>
        <w:t>。</w:t>
      </w:r>
      <w:r>
        <w:rPr>
          <w:sz w:val="21"/>
          <w:szCs w:val="21"/>
        </w:rPr>
        <w:t>为物流企业提供可视化的操作平台，包括路径规划展示、车辆调度管理界面、订单分配系统等。司机和骑手通过移动设备接收配送任务和导航信息，企业管理人员可以实时监控整个物流配送过程。</w:t>
      </w:r>
    </w:p>
    <w:p w14:paraId="04D47EA8">
      <w:pPr>
        <w:spacing w:line="360" w:lineRule="auto"/>
        <w:rPr>
          <w:sz w:val="21"/>
          <w:szCs w:val="21"/>
        </w:rPr>
      </w:pPr>
    </w:p>
    <w:p w14:paraId="670B9D10">
      <w:pPr>
        <w:spacing w:line="360" w:lineRule="auto"/>
        <w:rPr>
          <w:b/>
          <w:bCs/>
          <w:sz w:val="21"/>
          <w:szCs w:val="21"/>
        </w:rPr>
      </w:pPr>
      <w:r>
        <w:rPr>
          <w:b/>
          <w:bCs/>
          <w:sz w:val="21"/>
          <w:szCs w:val="21"/>
        </w:rPr>
        <w:t>案例技术实现的难点</w:t>
      </w:r>
    </w:p>
    <w:p w14:paraId="563E24B8">
      <w:pPr>
        <w:spacing w:line="360" w:lineRule="auto"/>
        <w:rPr>
          <w:sz w:val="21"/>
          <w:szCs w:val="21"/>
        </w:rPr>
      </w:pPr>
      <w:r>
        <w:rPr>
          <w:sz w:val="21"/>
          <w:szCs w:val="21"/>
        </w:rPr>
        <w:t>多源数据融合难题</w:t>
      </w:r>
      <w:r>
        <w:rPr>
          <w:rFonts w:hint="eastAsia"/>
          <w:sz w:val="21"/>
          <w:szCs w:val="21"/>
        </w:rPr>
        <w:t>。</w:t>
      </w:r>
      <w:r>
        <w:rPr>
          <w:sz w:val="21"/>
          <w:szCs w:val="21"/>
        </w:rPr>
        <w:t>物流数据来源广泛且格式多样，包括交通数据、车辆数据、订单数据等。需要解决数据格式不一致、数据更新不同步等问题，确保数据的准确性和及时性。</w:t>
      </w:r>
    </w:p>
    <w:p w14:paraId="6EEB8C56">
      <w:pPr>
        <w:spacing w:line="360" w:lineRule="auto"/>
        <w:rPr>
          <w:sz w:val="21"/>
          <w:szCs w:val="21"/>
        </w:rPr>
      </w:pPr>
      <w:r>
        <w:rPr>
          <w:sz w:val="21"/>
          <w:szCs w:val="21"/>
        </w:rPr>
        <w:t>算法优化挑战</w:t>
      </w:r>
      <w:r>
        <w:rPr>
          <w:rFonts w:hint="eastAsia"/>
          <w:sz w:val="21"/>
          <w:szCs w:val="21"/>
        </w:rPr>
        <w:t>。</w:t>
      </w:r>
      <w:r>
        <w:rPr>
          <w:sz w:val="21"/>
          <w:szCs w:val="21"/>
        </w:rPr>
        <w:t>智能路径规划和订单分配需要高效的算法支持，但实际物流场景复杂多变，算法需要不断优化以适应不同的情况。例如，在高峰期订单密集时，如何在短时间内计算出最优方案，同时保证方案的可行性和可靠性。</w:t>
      </w:r>
    </w:p>
    <w:p w14:paraId="078FD7C3">
      <w:pPr>
        <w:spacing w:line="360" w:lineRule="auto"/>
        <w:rPr>
          <w:sz w:val="21"/>
          <w:szCs w:val="21"/>
        </w:rPr>
      </w:pPr>
    </w:p>
    <w:p w14:paraId="345511A8">
      <w:pPr>
        <w:spacing w:line="360" w:lineRule="auto"/>
        <w:rPr>
          <w:b/>
          <w:bCs/>
          <w:sz w:val="21"/>
          <w:szCs w:val="21"/>
        </w:rPr>
      </w:pPr>
      <w:r>
        <w:rPr>
          <w:b/>
          <w:bCs/>
          <w:sz w:val="21"/>
          <w:szCs w:val="21"/>
        </w:rPr>
        <w:t>开发语言</w:t>
      </w:r>
    </w:p>
    <w:p w14:paraId="3E932E40">
      <w:pPr>
        <w:spacing w:line="360" w:lineRule="auto"/>
        <w:rPr>
          <w:sz w:val="21"/>
          <w:szCs w:val="21"/>
        </w:rPr>
      </w:pPr>
      <w:r>
        <w:rPr>
          <w:sz w:val="21"/>
          <w:szCs w:val="21"/>
        </w:rPr>
        <w:t>后端：Python（数据处理、算法实现）、Java（系统框架搭建、与现有系统对接）。</w:t>
      </w:r>
      <w:r>
        <w:rPr>
          <w:sz w:val="21"/>
          <w:szCs w:val="21"/>
        </w:rPr>
        <w:br w:type="textWrapping"/>
      </w:r>
      <w:r>
        <w:rPr>
          <w:sz w:val="21"/>
          <w:szCs w:val="21"/>
        </w:rPr>
        <w:t>前端：Vue.js（开发物流企业操作平台界面）、Flutter（开发司机和骑手的移动应用界面，支持 iOS/Android）。</w:t>
      </w:r>
    </w:p>
    <w:p w14:paraId="12AD8F1E">
      <w:pPr>
        <w:spacing w:line="360" w:lineRule="auto"/>
        <w:rPr>
          <w:b/>
          <w:bCs/>
          <w:sz w:val="21"/>
          <w:szCs w:val="21"/>
        </w:rPr>
      </w:pPr>
    </w:p>
    <w:p w14:paraId="2F622D62">
      <w:pPr>
        <w:spacing w:line="360" w:lineRule="auto"/>
        <w:rPr>
          <w:b/>
          <w:bCs/>
          <w:sz w:val="21"/>
          <w:szCs w:val="21"/>
        </w:rPr>
      </w:pPr>
      <w:r>
        <w:rPr>
          <w:b/>
          <w:bCs/>
          <w:sz w:val="21"/>
          <w:szCs w:val="21"/>
        </w:rPr>
        <w:t>培训后获得的关键技能</w:t>
      </w:r>
    </w:p>
    <w:p w14:paraId="78BB3320">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68E394BB">
      <w:pPr>
        <w:spacing w:line="360" w:lineRule="auto"/>
        <w:rPr>
          <w:sz w:val="21"/>
          <w:szCs w:val="21"/>
        </w:rPr>
      </w:pPr>
      <w:r>
        <w:rPr>
          <w:rFonts w:ascii="Calibri" w:hAnsi="Calibri" w:cs="Calibri"/>
          <w:sz w:val="21"/>
          <w:szCs w:val="21"/>
        </w:rPr>
        <w:t>敏捷项目开发管理技能、软件工程过程管理技能、全栈开发能力的提升</w:t>
      </w:r>
    </w:p>
    <w:p w14:paraId="1669ED24">
      <w:pPr>
        <w:spacing w:line="360" w:lineRule="auto"/>
        <w:rPr>
          <w:sz w:val="21"/>
          <w:szCs w:val="21"/>
        </w:rPr>
      </w:pPr>
    </w:p>
    <w:p w14:paraId="597580FF">
      <w:pPr>
        <w:spacing w:line="360" w:lineRule="auto"/>
        <w:rPr>
          <w:rFonts w:ascii="Calibri" w:hAnsi="Calibri" w:cs="Calibri"/>
          <w:sz w:val="21"/>
          <w:szCs w:val="21"/>
        </w:rPr>
      </w:pPr>
    </w:p>
    <w:p w14:paraId="7D4EE5A2">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4、</w:t>
      </w:r>
      <w:r>
        <w:rPr>
          <w:rFonts w:hint="eastAsia"/>
          <w:color w:val="4874CB" w:themeColor="accent1"/>
          <w14:textFill>
            <w14:solidFill>
              <w14:schemeClr w14:val="accent1"/>
            </w14:solidFill>
          </w14:textFill>
        </w:rPr>
        <w:t>案例“</w:t>
      </w:r>
      <w:r>
        <w:rPr>
          <w:color w:val="4874CB" w:themeColor="accent1"/>
          <w14:textFill>
            <w14:solidFill>
              <w14:schemeClr w14:val="accent1"/>
            </w14:solidFill>
          </w14:textFill>
        </w:rPr>
        <w:t>基于DeepSeek 大模型教育领域智能系统</w:t>
      </w:r>
      <w:r>
        <w:rPr>
          <w:rFonts w:hint="eastAsia"/>
          <w:color w:val="4874CB" w:themeColor="accent1"/>
          <w14:textFill>
            <w14:solidFill>
              <w14:schemeClr w14:val="accent1"/>
            </w14:solidFill>
          </w14:textFill>
        </w:rPr>
        <w:t>” 系统</w:t>
      </w:r>
    </w:p>
    <w:p w14:paraId="5D931955">
      <w:pPr>
        <w:spacing w:line="360" w:lineRule="auto"/>
        <w:rPr>
          <w:sz w:val="21"/>
          <w:szCs w:val="21"/>
        </w:rPr>
      </w:pPr>
      <w:r>
        <w:rPr>
          <w:rFonts w:hint="eastAsia"/>
          <w:b/>
          <w:bCs/>
          <w:sz w:val="21"/>
          <w:szCs w:val="21"/>
        </w:rPr>
        <w:t>案例来源：</w:t>
      </w:r>
      <w:r>
        <w:rPr>
          <w:sz w:val="21"/>
          <w:szCs w:val="21"/>
        </w:rPr>
        <w:t>教育</w:t>
      </w:r>
      <w:r>
        <w:rPr>
          <w:rFonts w:hint="eastAsia"/>
          <w:sz w:val="21"/>
          <w:szCs w:val="21"/>
        </w:rPr>
        <w:t>机构基于</w:t>
      </w:r>
      <w:r>
        <w:rPr>
          <w:sz w:val="21"/>
          <w:szCs w:val="21"/>
        </w:rPr>
        <w:t>DeepSeek</w:t>
      </w:r>
      <w:r>
        <w:rPr>
          <w:rFonts w:hint="eastAsia"/>
          <w:sz w:val="21"/>
          <w:szCs w:val="21"/>
        </w:rPr>
        <w:t>的研发</w:t>
      </w:r>
      <w:r>
        <w:rPr>
          <w:sz w:val="21"/>
          <w:szCs w:val="21"/>
        </w:rPr>
        <w:t>项目</w:t>
      </w:r>
    </w:p>
    <w:p w14:paraId="1BB0A381">
      <w:pPr>
        <w:spacing w:line="360" w:lineRule="auto"/>
        <w:rPr>
          <w:sz w:val="21"/>
          <w:szCs w:val="21"/>
        </w:rPr>
      </w:pPr>
      <w:r>
        <w:rPr>
          <w:b/>
          <w:bCs/>
          <w:sz w:val="21"/>
          <w:szCs w:val="21"/>
        </w:rPr>
        <w:t>案例行业应用方向</w:t>
      </w:r>
      <w:r>
        <w:rPr>
          <w:rFonts w:hint="eastAsia"/>
          <w:b/>
          <w:bCs/>
          <w:sz w:val="21"/>
          <w:szCs w:val="21"/>
        </w:rPr>
        <w:t>：</w:t>
      </w:r>
      <w:r>
        <w:rPr>
          <w:sz w:val="21"/>
          <w:szCs w:val="21"/>
        </w:rPr>
        <w:t>教育</w:t>
      </w:r>
      <w:r>
        <w:rPr>
          <w:rFonts w:hint="eastAsia"/>
          <w:sz w:val="21"/>
          <w:szCs w:val="21"/>
        </w:rPr>
        <w:t>。</w:t>
      </w:r>
      <w:r>
        <w:rPr>
          <w:sz w:val="21"/>
          <w:szCs w:val="21"/>
        </w:rPr>
        <w:t>应用方向：智能化教学升级、个性化学习规划、教学效率提升</w:t>
      </w:r>
    </w:p>
    <w:p w14:paraId="34D5D2D4">
      <w:pPr>
        <w:spacing w:line="360" w:lineRule="auto"/>
        <w:rPr>
          <w:sz w:val="21"/>
          <w:szCs w:val="21"/>
        </w:rPr>
      </w:pPr>
    </w:p>
    <w:p w14:paraId="627D3CF1">
      <w:pPr>
        <w:spacing w:line="360" w:lineRule="auto"/>
        <w:rPr>
          <w:b/>
          <w:bCs/>
          <w:sz w:val="21"/>
          <w:szCs w:val="21"/>
        </w:rPr>
      </w:pPr>
      <w:r>
        <w:rPr>
          <w:b/>
          <w:bCs/>
          <w:sz w:val="21"/>
          <w:szCs w:val="21"/>
        </w:rPr>
        <w:t>案例功能</w:t>
      </w:r>
    </w:p>
    <w:p w14:paraId="7997C26A">
      <w:pPr>
        <w:spacing w:line="360" w:lineRule="auto"/>
        <w:rPr>
          <w:sz w:val="21"/>
          <w:szCs w:val="21"/>
        </w:rPr>
      </w:pPr>
      <w:r>
        <w:rPr>
          <w:sz w:val="21"/>
          <w:szCs w:val="21"/>
        </w:rPr>
        <w:t>个性化学习规划与策略生成</w:t>
      </w:r>
    </w:p>
    <w:p w14:paraId="4E0A46AE">
      <w:pPr>
        <w:spacing w:line="360" w:lineRule="auto"/>
        <w:rPr>
          <w:sz w:val="21"/>
          <w:szCs w:val="21"/>
        </w:rPr>
      </w:pPr>
      <w:r>
        <w:rPr>
          <w:sz w:val="21"/>
          <w:szCs w:val="21"/>
        </w:rPr>
        <w:t>功能描述：深度分析学生过往学习记录，涵盖课程学习进度、作业完成情况、考试成绩、课堂互动表现等多维度数据。通过智能算法精准识别学生的知识薄弱点、学习风格以及进步趋势。根据分析结果，为学生量身定制个性化学习规划，明确学习目标与路径，推荐专属学习资源，如针对性的课程视频、练习题、学习资料等。同时，依据学生学习进展动态调整学习策略，确保学习规划始终契合学生实际情况。</w:t>
      </w:r>
    </w:p>
    <w:p w14:paraId="7B4669E2">
      <w:pPr>
        <w:spacing w:line="360" w:lineRule="auto"/>
        <w:rPr>
          <w:sz w:val="21"/>
          <w:szCs w:val="21"/>
        </w:rPr>
      </w:pPr>
      <w:r>
        <w:drawing>
          <wp:inline distT="0" distB="0" distL="0" distR="0">
            <wp:extent cx="5274310" cy="2947035"/>
            <wp:effectExtent l="0" t="0" r="2540" b="5715"/>
            <wp:docPr id="324803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03119" name="图片 1"/>
                    <pic:cNvPicPr>
                      <a:picLocks noChangeAspect="1"/>
                    </pic:cNvPicPr>
                  </pic:nvPicPr>
                  <pic:blipFill>
                    <a:blip r:embed="rId10"/>
                    <a:stretch>
                      <a:fillRect/>
                    </a:stretch>
                  </pic:blipFill>
                  <pic:spPr>
                    <a:xfrm>
                      <a:off x="0" y="0"/>
                      <a:ext cx="5274310" cy="2947035"/>
                    </a:xfrm>
                    <a:prstGeom prst="rect">
                      <a:avLst/>
                    </a:prstGeom>
                  </pic:spPr>
                </pic:pic>
              </a:graphicData>
            </a:graphic>
          </wp:inline>
        </w:drawing>
      </w:r>
    </w:p>
    <w:p w14:paraId="4727D7DC">
      <w:pPr>
        <w:spacing w:line="360" w:lineRule="auto"/>
        <w:rPr>
          <w:sz w:val="21"/>
          <w:szCs w:val="21"/>
        </w:rPr>
      </w:pPr>
    </w:p>
    <w:p w14:paraId="5758F9C9">
      <w:pPr>
        <w:spacing w:line="360" w:lineRule="auto"/>
        <w:rPr>
          <w:sz w:val="21"/>
          <w:szCs w:val="21"/>
        </w:rPr>
      </w:pPr>
      <w:r>
        <w:rPr>
          <w:sz w:val="21"/>
          <w:szCs w:val="21"/>
        </w:rPr>
        <w:t>智能作业批改与反馈</w:t>
      </w:r>
    </w:p>
    <w:p w14:paraId="0B738970">
      <w:pPr>
        <w:spacing w:line="360" w:lineRule="auto"/>
        <w:rPr>
          <w:sz w:val="21"/>
          <w:szCs w:val="21"/>
        </w:rPr>
      </w:pPr>
      <w:r>
        <w:rPr>
          <w:sz w:val="21"/>
          <w:szCs w:val="21"/>
        </w:rPr>
        <w:t>功能描述：在作业批改方面，系统支持多种题型的自动批改，包括选择题、填空题、解答题等。对于解答题，运用自然语言处理技术和知识图谱，理解学生的解题思路和步骤，不仅判断答案对错，还能指出解题过程中的问题和错误原因。批改完成后，为学生生成详细的反馈报告，包含知识点掌握情况分析、解题思路建议、相似题型推荐等内容。</w:t>
      </w:r>
    </w:p>
    <w:p w14:paraId="6A6C3300">
      <w:pPr>
        <w:spacing w:line="360" w:lineRule="auto"/>
        <w:rPr>
          <w:sz w:val="21"/>
          <w:szCs w:val="21"/>
        </w:rPr>
      </w:pPr>
    </w:p>
    <w:p w14:paraId="53ED725F">
      <w:pPr>
        <w:spacing w:line="360" w:lineRule="auto"/>
        <w:rPr>
          <w:sz w:val="21"/>
          <w:szCs w:val="21"/>
        </w:rPr>
      </w:pPr>
      <w:r>
        <w:rPr>
          <w:sz w:val="21"/>
          <w:szCs w:val="21"/>
        </w:rPr>
        <w:t>智能教学辅助与互动</w:t>
      </w:r>
    </w:p>
    <w:p w14:paraId="57498B84">
      <w:pPr>
        <w:spacing w:line="360" w:lineRule="auto"/>
        <w:rPr>
          <w:sz w:val="21"/>
          <w:szCs w:val="21"/>
        </w:rPr>
      </w:pPr>
      <w:r>
        <w:rPr>
          <w:sz w:val="21"/>
          <w:szCs w:val="21"/>
        </w:rPr>
        <w:t>功能描述：为教师提供智能教学辅助工具，如备课助手。教师在备课时，系统根据教学大纲和课程内容，推荐相关的教学素材、案例、教学方法等，帮助教师丰富教学内容和优化教学过程。在课堂教学中，支持实时互动功能，学生通过在线平台提问，系统利用 DeepSeek 模型快速解答常见问题，对于复杂问题及时推送给教师。同时，系统能分析课堂互动数据，如学生提问频率、参与讨论的积极性等，为教师调整教学节奏和方法提供参考。</w:t>
      </w:r>
    </w:p>
    <w:p w14:paraId="3B7A1B19">
      <w:pPr>
        <w:spacing w:line="360" w:lineRule="auto"/>
        <w:rPr>
          <w:sz w:val="21"/>
          <w:szCs w:val="21"/>
        </w:rPr>
      </w:pPr>
    </w:p>
    <w:p w14:paraId="566E673F">
      <w:pPr>
        <w:spacing w:line="360" w:lineRule="auto"/>
        <w:rPr>
          <w:sz w:val="21"/>
          <w:szCs w:val="21"/>
        </w:rPr>
      </w:pPr>
      <w:r>
        <w:rPr>
          <w:sz w:val="21"/>
          <w:szCs w:val="21"/>
        </w:rPr>
        <w:t>智能课程推荐与动态调整</w:t>
      </w:r>
    </w:p>
    <w:p w14:paraId="647BBB91">
      <w:pPr>
        <w:spacing w:line="360" w:lineRule="auto"/>
        <w:rPr>
          <w:sz w:val="21"/>
          <w:szCs w:val="21"/>
        </w:rPr>
      </w:pPr>
      <w:r>
        <w:rPr>
          <w:sz w:val="21"/>
          <w:szCs w:val="21"/>
        </w:rPr>
        <w:t>功能描述：系统持续追踪学生在平台上的各类学习行为，如课程浏览记录、学习时长、课程完成情况等，同时结合学生的学习目标、兴趣偏好以及个性化学习规划中的进度反馈，利用 DeepSeek 模型的协同过滤算法与深度学习推荐模型，为学生精准推荐契合其当前学习阶段与需求的课程。</w:t>
      </w:r>
    </w:p>
    <w:p w14:paraId="615AD162">
      <w:pPr>
        <w:spacing w:line="360" w:lineRule="auto"/>
        <w:rPr>
          <w:sz w:val="21"/>
          <w:szCs w:val="21"/>
        </w:rPr>
      </w:pPr>
    </w:p>
    <w:p w14:paraId="741F881F">
      <w:pPr>
        <w:spacing w:line="360" w:lineRule="auto"/>
        <w:rPr>
          <w:sz w:val="21"/>
          <w:szCs w:val="21"/>
        </w:rPr>
      </w:pPr>
      <w:r>
        <w:rPr>
          <w:sz w:val="21"/>
          <w:szCs w:val="21"/>
        </w:rPr>
        <w:t>虚拟学习社区与互动协作</w:t>
      </w:r>
    </w:p>
    <w:p w14:paraId="78B60033">
      <w:pPr>
        <w:spacing w:line="360" w:lineRule="auto"/>
        <w:rPr>
          <w:sz w:val="21"/>
          <w:szCs w:val="21"/>
        </w:rPr>
      </w:pPr>
      <w:r>
        <w:rPr>
          <w:sz w:val="21"/>
          <w:szCs w:val="21"/>
        </w:rPr>
        <w:t>功能描述：构建虚拟学习社区，学生可依据学科、年级、兴趣小组等维度自主加入不同社区群组。在群组内，学生能够与来自各地的同学围绕课程学习、作业难题、学科竞赛等话题展开交流讨论。DeepSeek 模型为社区提供智能翻译功能，打破语言障碍，促进国际间学生的交流合作；同时，运用情感分析技术，实时监测社区内的交流氛围，当出现负面情绪或冲突时，及时提醒管理员介入调解。此外，支持多人在线协作学习项目，如共同完成一个历史课题研究、进行数学建模比赛等。在协作过程中，系统提供文档协同编辑、任务分配、进度跟踪等工具，方便小组成员分工合作。</w:t>
      </w:r>
    </w:p>
    <w:p w14:paraId="793296F1">
      <w:pPr>
        <w:spacing w:line="360" w:lineRule="auto"/>
        <w:rPr>
          <w:sz w:val="21"/>
          <w:szCs w:val="21"/>
        </w:rPr>
      </w:pPr>
    </w:p>
    <w:p w14:paraId="24D5837A">
      <w:pPr>
        <w:spacing w:line="360" w:lineRule="auto"/>
        <w:rPr>
          <w:sz w:val="21"/>
          <w:szCs w:val="21"/>
        </w:rPr>
      </w:pPr>
      <w:r>
        <w:rPr>
          <w:sz w:val="21"/>
          <w:szCs w:val="21"/>
        </w:rPr>
        <w:t>学习效果预测与风险预警</w:t>
      </w:r>
    </w:p>
    <w:p w14:paraId="5E6D2FB4">
      <w:pPr>
        <w:spacing w:line="360" w:lineRule="auto"/>
        <w:rPr>
          <w:sz w:val="21"/>
          <w:szCs w:val="21"/>
        </w:rPr>
      </w:pPr>
      <w:r>
        <w:rPr>
          <w:sz w:val="21"/>
          <w:szCs w:val="21"/>
        </w:rPr>
        <w:t>功能描述：整合学生的学习过程数据，包括作业完成情况、考试成绩、课堂互动参与度、课程学习进度等，借助 DeepSeek 模型的时间序列分析、机器学习预测算法，构建学习效果预测模型。该模型能够提前预估学生在未来一段时间内（如一个月后的期末考试、下一学期的升学考试等）的学习成绩表现，并以直观的可视化图表呈现预测结果，如成绩趋势图、成绩分布概率等。同时，设定多个风险评估指标，如连续多次作业错误率超过一定阈值、课程学习进度严重滞后等，当学生数据触及这些风险指标时，系统立即发出预警信息给学生本人、家长以及教师。预警信息详细说明风险类型、可能产生的原因以及相应的改进建议。</w:t>
      </w:r>
    </w:p>
    <w:p w14:paraId="5960C7C7">
      <w:pPr>
        <w:spacing w:line="360" w:lineRule="auto"/>
        <w:rPr>
          <w:sz w:val="21"/>
          <w:szCs w:val="21"/>
        </w:rPr>
      </w:pPr>
    </w:p>
    <w:p w14:paraId="1DCBF691">
      <w:pPr>
        <w:spacing w:line="360" w:lineRule="auto"/>
        <w:rPr>
          <w:sz w:val="21"/>
          <w:szCs w:val="21"/>
        </w:rPr>
      </w:pPr>
      <w:r>
        <w:rPr>
          <w:sz w:val="21"/>
          <w:szCs w:val="21"/>
        </w:rPr>
        <w:t>教师智能培训与发展</w:t>
      </w:r>
    </w:p>
    <w:p w14:paraId="18E10C5E">
      <w:pPr>
        <w:spacing w:line="360" w:lineRule="auto"/>
        <w:rPr>
          <w:sz w:val="21"/>
          <w:szCs w:val="21"/>
        </w:rPr>
      </w:pPr>
      <w:r>
        <w:rPr>
          <w:sz w:val="21"/>
          <w:szCs w:val="21"/>
        </w:rPr>
        <w:t>功能描述：为教师提供智能化的培训与发展支持。系统收集教师在教学过程中的数据，如教学效果评估（学生成绩提升情况、学生满意度调查结果等）、教学方法使用频率、课堂管理情况等，运用 DeepSeek 模型分析这些数据，为每位教师生成个性化的教学能力评估报告。报告指出教师在教学知识、教学方法、课堂互动、学生管理等方面的优势与不足，并依据教育行业的最新研究成果、优秀教学案例以及教师的个人发展目标，为教师量身定制培训计划。培训计划涵盖线上课程学习、线下研讨活动、教学实践指导等多种形式。</w:t>
      </w:r>
    </w:p>
    <w:p w14:paraId="0CA41EF6">
      <w:pPr>
        <w:spacing w:line="360" w:lineRule="auto"/>
        <w:rPr>
          <w:sz w:val="21"/>
          <w:szCs w:val="21"/>
        </w:rPr>
      </w:pPr>
    </w:p>
    <w:p w14:paraId="4E62673B">
      <w:pPr>
        <w:spacing w:line="360" w:lineRule="auto"/>
        <w:rPr>
          <w:b/>
          <w:bCs/>
          <w:sz w:val="21"/>
          <w:szCs w:val="21"/>
        </w:rPr>
      </w:pPr>
      <w:r>
        <w:rPr>
          <w:b/>
          <w:bCs/>
          <w:sz w:val="21"/>
          <w:szCs w:val="21"/>
        </w:rPr>
        <w:t>关键技术架构简述</w:t>
      </w:r>
    </w:p>
    <w:p w14:paraId="338F867C">
      <w:pPr>
        <w:spacing w:line="360" w:lineRule="auto"/>
        <w:rPr>
          <w:sz w:val="21"/>
          <w:szCs w:val="21"/>
        </w:rPr>
      </w:pPr>
      <w:r>
        <w:rPr>
          <w:sz w:val="21"/>
          <w:szCs w:val="21"/>
        </w:rPr>
        <w:t>数据层</w:t>
      </w:r>
      <w:r>
        <w:rPr>
          <w:rFonts w:hint="eastAsia"/>
          <w:sz w:val="21"/>
          <w:szCs w:val="21"/>
        </w:rPr>
        <w:t>。</w:t>
      </w:r>
      <w:r>
        <w:rPr>
          <w:sz w:val="21"/>
          <w:szCs w:val="21"/>
        </w:rPr>
        <w:t>数据源包括学生学习平台产生的各类数据，如学习行为数据、作业数据、考试数据等，以及教学资源数据，如课程视频、教材资料等。</w:t>
      </w:r>
    </w:p>
    <w:p w14:paraId="0855E721">
      <w:pPr>
        <w:spacing w:line="360" w:lineRule="auto"/>
        <w:rPr>
          <w:sz w:val="21"/>
          <w:szCs w:val="21"/>
        </w:rPr>
      </w:pPr>
      <w:r>
        <w:rPr>
          <w:sz w:val="21"/>
          <w:szCs w:val="21"/>
        </w:rPr>
        <w:t>模型层</w:t>
      </w:r>
      <w:r>
        <w:rPr>
          <w:rFonts w:hint="eastAsia"/>
          <w:sz w:val="21"/>
          <w:szCs w:val="21"/>
        </w:rPr>
        <w:t>。</w:t>
      </w:r>
      <w:r>
        <w:rPr>
          <w:sz w:val="21"/>
          <w:szCs w:val="21"/>
        </w:rPr>
        <w:t>运用 DeepSeek 大模型，结合教育领域的知识和算法，构建个性化学习模型、作业批改模型、智能互动模型等。通过大量数据训练模型，不断优化模型性能，提高模型在教育场景中的应用效果。</w:t>
      </w:r>
    </w:p>
    <w:p w14:paraId="5D598A0B">
      <w:pPr>
        <w:spacing w:line="360" w:lineRule="auto"/>
        <w:rPr>
          <w:sz w:val="21"/>
          <w:szCs w:val="21"/>
        </w:rPr>
      </w:pPr>
      <w:r>
        <w:rPr>
          <w:sz w:val="21"/>
          <w:szCs w:val="21"/>
        </w:rPr>
        <w:t>应用层</w:t>
      </w:r>
      <w:r>
        <w:rPr>
          <w:rFonts w:hint="eastAsia"/>
          <w:sz w:val="21"/>
          <w:szCs w:val="21"/>
        </w:rPr>
        <w:t>。</w:t>
      </w:r>
      <w:r>
        <w:rPr>
          <w:sz w:val="21"/>
          <w:szCs w:val="21"/>
        </w:rPr>
        <w:t>开发智能化教学平台，集成个性化学习规划、智能作业批改、智能教学辅助等功能模块，实现教学过程的智能化管理和服务。</w:t>
      </w:r>
    </w:p>
    <w:p w14:paraId="5FDD9E3D">
      <w:pPr>
        <w:spacing w:line="360" w:lineRule="auto"/>
        <w:rPr>
          <w:sz w:val="21"/>
          <w:szCs w:val="21"/>
        </w:rPr>
      </w:pPr>
    </w:p>
    <w:p w14:paraId="540C6918">
      <w:pPr>
        <w:spacing w:line="360" w:lineRule="auto"/>
        <w:rPr>
          <w:b/>
          <w:bCs/>
          <w:sz w:val="21"/>
          <w:szCs w:val="21"/>
        </w:rPr>
      </w:pPr>
      <w:r>
        <w:rPr>
          <w:b/>
          <w:bCs/>
          <w:sz w:val="21"/>
          <w:szCs w:val="21"/>
        </w:rPr>
        <w:t>案例技术实现的难点</w:t>
      </w:r>
    </w:p>
    <w:p w14:paraId="1B182707">
      <w:pPr>
        <w:spacing w:line="360" w:lineRule="auto"/>
        <w:rPr>
          <w:sz w:val="21"/>
          <w:szCs w:val="21"/>
        </w:rPr>
      </w:pPr>
      <w:r>
        <w:rPr>
          <w:sz w:val="21"/>
          <w:szCs w:val="21"/>
        </w:rPr>
        <w:t>通用的 DeepSeek 模型应用于教育领域，需要深入理解教育教学规律和学生学习特点，对模型进行针对性的优化和训练，使其能够准确地分析教育数据，提供专业的教育建议。</w:t>
      </w:r>
    </w:p>
    <w:p w14:paraId="089E076C">
      <w:pPr>
        <w:spacing w:line="360" w:lineRule="auto"/>
        <w:rPr>
          <w:sz w:val="21"/>
          <w:szCs w:val="21"/>
        </w:rPr>
      </w:pPr>
    </w:p>
    <w:p w14:paraId="318F5F7A">
      <w:pPr>
        <w:spacing w:line="360" w:lineRule="auto"/>
        <w:rPr>
          <w:b/>
          <w:bCs/>
          <w:sz w:val="21"/>
          <w:szCs w:val="21"/>
        </w:rPr>
      </w:pPr>
      <w:r>
        <w:rPr>
          <w:b/>
          <w:bCs/>
          <w:sz w:val="21"/>
          <w:szCs w:val="21"/>
        </w:rPr>
        <w:t>开发语言</w:t>
      </w:r>
    </w:p>
    <w:p w14:paraId="644E895C">
      <w:pPr>
        <w:spacing w:line="360" w:lineRule="auto"/>
        <w:rPr>
          <w:sz w:val="21"/>
          <w:szCs w:val="21"/>
        </w:rPr>
      </w:pPr>
      <w:r>
        <w:rPr>
          <w:sz w:val="21"/>
          <w:szCs w:val="21"/>
        </w:rPr>
        <w:t>后端</w:t>
      </w:r>
      <w:r>
        <w:rPr>
          <w:rFonts w:hint="eastAsia"/>
          <w:sz w:val="21"/>
          <w:szCs w:val="21"/>
        </w:rPr>
        <w:t>：</w:t>
      </w:r>
      <w:r>
        <w:rPr>
          <w:sz w:val="21"/>
          <w:szCs w:val="21"/>
        </w:rPr>
        <w:t>Python 进行数据处理和模型训练，Java 用于系统架构搭建和接口开发；</w:t>
      </w:r>
    </w:p>
    <w:p w14:paraId="33F8778C">
      <w:pPr>
        <w:spacing w:line="360" w:lineRule="auto"/>
        <w:rPr>
          <w:sz w:val="21"/>
          <w:szCs w:val="21"/>
        </w:rPr>
      </w:pPr>
      <w:r>
        <w:rPr>
          <w:sz w:val="21"/>
          <w:szCs w:val="21"/>
        </w:rPr>
        <w:t>前端</w:t>
      </w:r>
      <w:r>
        <w:rPr>
          <w:rFonts w:hint="eastAsia"/>
          <w:sz w:val="21"/>
          <w:szCs w:val="21"/>
        </w:rPr>
        <w:t>：</w:t>
      </w:r>
      <w:r>
        <w:rPr>
          <w:sz w:val="21"/>
          <w:szCs w:val="21"/>
        </w:rPr>
        <w:t>采用 Vue 构建 Web 端界面，使用 React Native 开发移动端应用，确保在不同设备上都能提供良好的用户体验。</w:t>
      </w:r>
    </w:p>
    <w:p w14:paraId="35907F97">
      <w:pPr>
        <w:spacing w:line="360" w:lineRule="auto"/>
        <w:rPr>
          <w:b/>
          <w:bCs/>
          <w:sz w:val="21"/>
          <w:szCs w:val="21"/>
        </w:rPr>
      </w:pPr>
    </w:p>
    <w:p w14:paraId="5E0F09A1">
      <w:pPr>
        <w:spacing w:line="360" w:lineRule="auto"/>
        <w:rPr>
          <w:b/>
          <w:bCs/>
          <w:sz w:val="21"/>
          <w:szCs w:val="21"/>
        </w:rPr>
      </w:pPr>
      <w:r>
        <w:rPr>
          <w:b/>
          <w:bCs/>
          <w:sz w:val="21"/>
          <w:szCs w:val="21"/>
        </w:rPr>
        <w:t>培训后获得的关键技能</w:t>
      </w:r>
    </w:p>
    <w:p w14:paraId="0635F88B">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2A7B3CA8">
      <w:pPr>
        <w:spacing w:line="360" w:lineRule="auto"/>
        <w:rPr>
          <w:sz w:val="21"/>
          <w:szCs w:val="21"/>
        </w:rPr>
      </w:pPr>
      <w:r>
        <w:rPr>
          <w:rFonts w:ascii="Calibri" w:hAnsi="Calibri" w:cs="Calibri"/>
          <w:sz w:val="21"/>
          <w:szCs w:val="21"/>
        </w:rPr>
        <w:t>敏捷项目开发管理技能、软件工程过程管理技能、全栈开发能力的提升</w:t>
      </w:r>
    </w:p>
    <w:p w14:paraId="54D2D0EC">
      <w:pPr>
        <w:spacing w:line="360" w:lineRule="auto"/>
        <w:rPr>
          <w:sz w:val="21"/>
          <w:szCs w:val="21"/>
        </w:rPr>
      </w:pPr>
    </w:p>
    <w:p w14:paraId="36A5CA0C">
      <w:pPr>
        <w:spacing w:line="360" w:lineRule="auto"/>
        <w:rPr>
          <w:b/>
          <w:bCs/>
          <w:sz w:val="21"/>
          <w:szCs w:val="21"/>
        </w:rPr>
      </w:pPr>
      <w:r>
        <w:rPr>
          <w:b/>
          <w:bCs/>
          <w:sz w:val="21"/>
          <w:szCs w:val="21"/>
        </w:rPr>
        <w:t>主要检查点（案例完成度）</w:t>
      </w:r>
    </w:p>
    <w:p w14:paraId="1144FFCF">
      <w:pPr>
        <w:spacing w:line="360" w:lineRule="auto"/>
        <w:rPr>
          <w:sz w:val="21"/>
          <w:szCs w:val="21"/>
        </w:rPr>
      </w:pPr>
      <w:r>
        <w:rPr>
          <w:sz w:val="21"/>
          <w:szCs w:val="21"/>
        </w:rPr>
        <w:t>个性化学习效果提升</w:t>
      </w:r>
    </w:p>
    <w:p w14:paraId="1F166CB0">
      <w:pPr>
        <w:spacing w:line="360" w:lineRule="auto"/>
        <w:rPr>
          <w:sz w:val="21"/>
          <w:szCs w:val="21"/>
        </w:rPr>
      </w:pPr>
      <w:r>
        <w:rPr>
          <w:sz w:val="21"/>
          <w:szCs w:val="21"/>
        </w:rPr>
        <w:t>学生学习成绩平均提升≥10%（对比使用智能化教学平台前的成绩）</w:t>
      </w:r>
    </w:p>
    <w:p w14:paraId="3A54502A">
      <w:pPr>
        <w:spacing w:line="360" w:lineRule="auto"/>
        <w:rPr>
          <w:sz w:val="21"/>
          <w:szCs w:val="21"/>
        </w:rPr>
      </w:pPr>
      <w:r>
        <w:rPr>
          <w:sz w:val="21"/>
          <w:szCs w:val="21"/>
        </w:rPr>
        <w:t>学生学习兴趣提升率≥20%（通过问卷调查等方式收集反馈）</w:t>
      </w:r>
    </w:p>
    <w:p w14:paraId="4F9425E3">
      <w:pPr>
        <w:spacing w:line="360" w:lineRule="auto"/>
        <w:rPr>
          <w:sz w:val="21"/>
          <w:szCs w:val="21"/>
        </w:rPr>
      </w:pPr>
      <w:r>
        <w:rPr>
          <w:sz w:val="21"/>
          <w:szCs w:val="21"/>
        </w:rPr>
        <w:t>教学效率提升</w:t>
      </w:r>
    </w:p>
    <w:p w14:paraId="017E4C03">
      <w:pPr>
        <w:spacing w:line="360" w:lineRule="auto"/>
        <w:rPr>
          <w:sz w:val="21"/>
          <w:szCs w:val="21"/>
        </w:rPr>
      </w:pPr>
      <w:r>
        <w:rPr>
          <w:sz w:val="21"/>
          <w:szCs w:val="21"/>
        </w:rPr>
        <w:t>教师备课时间缩短≥30%（对比使用智能化教学平台前的备课时间）</w:t>
      </w:r>
    </w:p>
    <w:p w14:paraId="6536BAB2">
      <w:pPr>
        <w:spacing w:line="360" w:lineRule="auto"/>
        <w:rPr>
          <w:sz w:val="21"/>
          <w:szCs w:val="21"/>
        </w:rPr>
      </w:pPr>
      <w:r>
        <w:rPr>
          <w:sz w:val="21"/>
          <w:szCs w:val="21"/>
        </w:rPr>
        <w:t>作业批改效率提高≥80%（对比人工批改作业的效率）</w:t>
      </w:r>
    </w:p>
    <w:p w14:paraId="7FA533ED">
      <w:pPr>
        <w:spacing w:line="360" w:lineRule="auto"/>
        <w:rPr>
          <w:sz w:val="21"/>
          <w:szCs w:val="21"/>
        </w:rPr>
      </w:pPr>
      <w:r>
        <w:rPr>
          <w:sz w:val="21"/>
          <w:szCs w:val="21"/>
        </w:rPr>
        <w:t>系统稳定性与易用性</w:t>
      </w:r>
    </w:p>
    <w:p w14:paraId="7FC5FAAA">
      <w:pPr>
        <w:spacing w:line="360" w:lineRule="auto"/>
        <w:rPr>
          <w:sz w:val="21"/>
          <w:szCs w:val="21"/>
        </w:rPr>
      </w:pPr>
      <w:r>
        <w:rPr>
          <w:sz w:val="21"/>
          <w:szCs w:val="21"/>
        </w:rPr>
        <w:t>智能化教学平台稳定运行时间占比≥99%（系统正常运行时间 / 总运行时间）</w:t>
      </w:r>
    </w:p>
    <w:p w14:paraId="47672F43">
      <w:pPr>
        <w:spacing w:line="360" w:lineRule="auto"/>
        <w:rPr>
          <w:b/>
          <w:bCs/>
          <w:sz w:val="21"/>
          <w:szCs w:val="21"/>
        </w:rPr>
      </w:pPr>
      <w:r>
        <w:rPr>
          <w:sz w:val="21"/>
          <w:szCs w:val="21"/>
        </w:rPr>
        <w:t>用户对平台操作满意度≥90%（通过问卷调查等方式收集反馈）</w:t>
      </w:r>
    </w:p>
    <w:p w14:paraId="58498ACF">
      <w:pPr>
        <w:spacing w:line="360" w:lineRule="auto"/>
        <w:rPr>
          <w:rStyle w:val="12"/>
          <w:rFonts w:hint="eastAsia" w:ascii="微软雅黑" w:hAnsi="微软雅黑" w:eastAsia="微软雅黑"/>
          <w:color w:val="0070C0"/>
          <w:shd w:val="clear" w:color="auto" w:fill="FFFFFF"/>
        </w:rPr>
      </w:pPr>
    </w:p>
    <w:p w14:paraId="7D0EB07B">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5、</w:t>
      </w:r>
      <w:r>
        <w:rPr>
          <w:rFonts w:hint="eastAsia"/>
          <w:color w:val="4874CB" w:themeColor="accent1"/>
          <w14:textFill>
            <w14:solidFill>
              <w14:schemeClr w14:val="accent1"/>
            </w14:solidFill>
          </w14:textFill>
        </w:rPr>
        <w:t>案例“</w:t>
      </w:r>
      <w:r>
        <w:rPr>
          <w:color w:val="4874CB" w:themeColor="accent1"/>
          <w14:textFill>
            <w14:solidFill>
              <w14:schemeClr w14:val="accent1"/>
            </w14:solidFill>
          </w14:textFill>
        </w:rPr>
        <w:t>DeepSeek 大模型金融投研系统</w:t>
      </w:r>
      <w:r>
        <w:rPr>
          <w:rFonts w:hint="eastAsia"/>
          <w:color w:val="4874CB" w:themeColor="accent1"/>
          <w14:textFill>
            <w14:solidFill>
              <w14:schemeClr w14:val="accent1"/>
            </w14:solidFill>
          </w14:textFill>
        </w:rPr>
        <w:t>” 系统</w:t>
      </w:r>
    </w:p>
    <w:p w14:paraId="77AB24B1">
      <w:pPr>
        <w:spacing w:line="360" w:lineRule="auto"/>
        <w:rPr>
          <w:sz w:val="21"/>
          <w:szCs w:val="21"/>
        </w:rPr>
      </w:pPr>
      <w:r>
        <w:rPr>
          <w:rFonts w:hint="eastAsia"/>
          <w:b/>
          <w:bCs/>
          <w:sz w:val="21"/>
          <w:szCs w:val="21"/>
        </w:rPr>
        <w:t>案例来源：</w:t>
      </w:r>
      <w:r>
        <w:rPr>
          <w:rFonts w:hint="eastAsia"/>
          <w:sz w:val="21"/>
          <w:szCs w:val="21"/>
        </w:rPr>
        <w:t>金融投顾机构基于</w:t>
      </w:r>
      <w:r>
        <w:rPr>
          <w:sz w:val="21"/>
          <w:szCs w:val="21"/>
        </w:rPr>
        <w:t>DeepSeek</w:t>
      </w:r>
      <w:r>
        <w:rPr>
          <w:rFonts w:hint="eastAsia"/>
          <w:sz w:val="21"/>
          <w:szCs w:val="21"/>
        </w:rPr>
        <w:t>自研</w:t>
      </w:r>
      <w:r>
        <w:rPr>
          <w:sz w:val="21"/>
          <w:szCs w:val="21"/>
        </w:rPr>
        <w:t>项目</w:t>
      </w:r>
    </w:p>
    <w:p w14:paraId="081BCC43">
      <w:pPr>
        <w:spacing w:line="360" w:lineRule="auto"/>
        <w:rPr>
          <w:sz w:val="21"/>
          <w:szCs w:val="21"/>
        </w:rPr>
      </w:pPr>
      <w:r>
        <w:rPr>
          <w:b/>
          <w:bCs/>
          <w:sz w:val="21"/>
          <w:szCs w:val="21"/>
        </w:rPr>
        <w:t>案例行业应用方向</w:t>
      </w:r>
      <w:r>
        <w:rPr>
          <w:rFonts w:hint="eastAsia"/>
          <w:b/>
          <w:bCs/>
          <w:sz w:val="21"/>
          <w:szCs w:val="21"/>
        </w:rPr>
        <w:t>：</w:t>
      </w:r>
      <w:r>
        <w:rPr>
          <w:sz w:val="21"/>
          <w:szCs w:val="21"/>
        </w:rPr>
        <w:t>金融业（证券投资研究）</w:t>
      </w:r>
      <w:r>
        <w:rPr>
          <w:rFonts w:hint="eastAsia"/>
          <w:sz w:val="21"/>
          <w:szCs w:val="21"/>
        </w:rPr>
        <w:t>。</w:t>
      </w:r>
      <w:r>
        <w:rPr>
          <w:sz w:val="21"/>
          <w:szCs w:val="21"/>
        </w:rPr>
        <w:t>应用方向：智能投研、市场趋势预测、投资策略生成</w:t>
      </w:r>
    </w:p>
    <w:p w14:paraId="75662228">
      <w:pPr>
        <w:spacing w:line="360" w:lineRule="auto"/>
        <w:rPr>
          <w:sz w:val="21"/>
          <w:szCs w:val="21"/>
        </w:rPr>
      </w:pPr>
      <w:r>
        <w:drawing>
          <wp:inline distT="0" distB="0" distL="0" distR="0">
            <wp:extent cx="5274310" cy="2239645"/>
            <wp:effectExtent l="0" t="0" r="2540" b="8255"/>
            <wp:docPr id="167" name="图片 167"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图片包含 图形用户界面&#10;&#10;描述已自动生成"/>
                    <pic:cNvPicPr>
                      <a:picLocks noChangeAspect="1"/>
                    </pic:cNvPicPr>
                  </pic:nvPicPr>
                  <pic:blipFill>
                    <a:blip r:embed="rId11"/>
                    <a:stretch>
                      <a:fillRect/>
                    </a:stretch>
                  </pic:blipFill>
                  <pic:spPr>
                    <a:xfrm>
                      <a:off x="0" y="0"/>
                      <a:ext cx="5274310" cy="2239718"/>
                    </a:xfrm>
                    <a:prstGeom prst="rect">
                      <a:avLst/>
                    </a:prstGeom>
                  </pic:spPr>
                </pic:pic>
              </a:graphicData>
            </a:graphic>
          </wp:inline>
        </w:drawing>
      </w:r>
    </w:p>
    <w:p w14:paraId="2D77E6B4">
      <w:pPr>
        <w:spacing w:line="360" w:lineRule="auto"/>
        <w:rPr>
          <w:sz w:val="21"/>
          <w:szCs w:val="21"/>
        </w:rPr>
      </w:pPr>
    </w:p>
    <w:p w14:paraId="6BDA625A">
      <w:pPr>
        <w:spacing w:line="360" w:lineRule="auto"/>
        <w:rPr>
          <w:b/>
          <w:bCs/>
          <w:sz w:val="21"/>
          <w:szCs w:val="21"/>
        </w:rPr>
      </w:pPr>
      <w:r>
        <w:rPr>
          <w:b/>
          <w:bCs/>
          <w:sz w:val="21"/>
          <w:szCs w:val="21"/>
        </w:rPr>
        <w:t>案例功能</w:t>
      </w:r>
    </w:p>
    <w:p w14:paraId="6638A7A2">
      <w:pPr>
        <w:spacing w:line="360" w:lineRule="auto"/>
        <w:rPr>
          <w:sz w:val="21"/>
          <w:szCs w:val="21"/>
        </w:rPr>
      </w:pPr>
      <w:r>
        <w:rPr>
          <w:sz w:val="21"/>
          <w:szCs w:val="21"/>
        </w:rPr>
        <w:t>财报关键信息提取与分析</w:t>
      </w:r>
    </w:p>
    <w:p w14:paraId="2683CCAB">
      <w:pPr>
        <w:spacing w:line="360" w:lineRule="auto"/>
        <w:rPr>
          <w:sz w:val="21"/>
          <w:szCs w:val="21"/>
        </w:rPr>
      </w:pPr>
      <w:r>
        <w:rPr>
          <w:sz w:val="21"/>
          <w:szCs w:val="21"/>
        </w:rPr>
        <w:t>功能描述：运用 DeepSeek 强大的自然语言处理与光学字符识别（OCR）技术，智能投研系统可自动化处理各类格式的财报，包括 PDF、图片以及复杂排版的文档。系统不仅能精准提取营收、利润、资产负债等核心财务数据，还能识别如业务战略调整、新产品发布、管理层变动等重要非财务信息。在数据提取过程中，通过多轮交叉验证与语义校对机制，确保数据准确性。</w:t>
      </w:r>
    </w:p>
    <w:p w14:paraId="294F754B">
      <w:pPr>
        <w:spacing w:line="360" w:lineRule="auto"/>
        <w:rPr>
          <w:sz w:val="21"/>
          <w:szCs w:val="21"/>
        </w:rPr>
      </w:pPr>
    </w:p>
    <w:p w14:paraId="6853886C">
      <w:pPr>
        <w:spacing w:line="360" w:lineRule="auto"/>
        <w:rPr>
          <w:sz w:val="21"/>
          <w:szCs w:val="21"/>
        </w:rPr>
      </w:pPr>
      <w:r>
        <w:rPr>
          <w:sz w:val="21"/>
          <w:szCs w:val="21"/>
        </w:rPr>
        <w:t>智能询报价与研报深度分析</w:t>
      </w:r>
    </w:p>
    <w:p w14:paraId="55ACC0FF">
      <w:pPr>
        <w:spacing w:line="360" w:lineRule="auto"/>
        <w:rPr>
          <w:sz w:val="21"/>
          <w:szCs w:val="21"/>
        </w:rPr>
      </w:pPr>
      <w:r>
        <w:rPr>
          <w:sz w:val="21"/>
          <w:szCs w:val="21"/>
        </w:rPr>
        <w:t>功能描述：基于财报关键信息以及从各大金融数据平台、交易所实时获取的市场数据，智能投研系统借助 DeepSeek 模型进行智能询报价。系统综合考虑市场供需关系、行业竞争态势、公司财务状况等多因素，运用深度学习算法构建价格预测模型，为投资者提供精准的股票、债券等金融产品的实时报价及未来价格走势预测。同时，对海量研报进行深度分析，利用文本聚类、情感分析等技术，提炼出研报中的核心观点、行业趋势判断以及对特定公司的评级与目标价。对于观点相左的研报，系统通过对比分析不同研报的论据与逻辑，为投资者梳理出争议焦点及潜在风险点。</w:t>
      </w:r>
    </w:p>
    <w:p w14:paraId="585E65B8">
      <w:pPr>
        <w:spacing w:line="360" w:lineRule="auto"/>
        <w:rPr>
          <w:sz w:val="21"/>
          <w:szCs w:val="21"/>
        </w:rPr>
      </w:pPr>
    </w:p>
    <w:p w14:paraId="5F74E9A6">
      <w:pPr>
        <w:spacing w:line="360" w:lineRule="auto"/>
        <w:rPr>
          <w:sz w:val="21"/>
          <w:szCs w:val="21"/>
        </w:rPr>
      </w:pPr>
      <w:r>
        <w:rPr>
          <w:sz w:val="21"/>
          <w:szCs w:val="21"/>
        </w:rPr>
        <w:t>产业链智能挖掘与动态分析</w:t>
      </w:r>
    </w:p>
    <w:p w14:paraId="23347E8A">
      <w:pPr>
        <w:spacing w:line="360" w:lineRule="auto"/>
        <w:rPr>
          <w:sz w:val="21"/>
          <w:szCs w:val="21"/>
        </w:rPr>
      </w:pPr>
      <w:r>
        <w:rPr>
          <w:sz w:val="21"/>
          <w:szCs w:val="21"/>
        </w:rPr>
        <w:t>功能描述：利用 DeepSeek 的思维链技术，对证券市场涉及的各类产业链进行全方位、多层级建模。系统深入挖掘产业链上下游企业之间的供应关系、技术依存关系、市场竞争关系等。通过对海量行业数据、企业公告、新闻资讯等多源信息的分析，捕捉产业链中的技术创新、政策变动、市场需求波动等动态因素，并运用因果推理算法预测这些因素对产业链各环节企业的影响。</w:t>
      </w:r>
    </w:p>
    <w:p w14:paraId="2FE749ED">
      <w:pPr>
        <w:spacing w:line="360" w:lineRule="auto"/>
        <w:rPr>
          <w:sz w:val="21"/>
          <w:szCs w:val="21"/>
        </w:rPr>
      </w:pPr>
    </w:p>
    <w:p w14:paraId="570BE21D">
      <w:pPr>
        <w:spacing w:line="360" w:lineRule="auto"/>
        <w:rPr>
          <w:sz w:val="21"/>
          <w:szCs w:val="21"/>
        </w:rPr>
      </w:pPr>
      <w:r>
        <w:rPr>
          <w:sz w:val="21"/>
          <w:szCs w:val="21"/>
        </w:rPr>
        <w:t>市场趋势预测与投资策略生成</w:t>
      </w:r>
    </w:p>
    <w:p w14:paraId="38BE5E84">
      <w:pPr>
        <w:spacing w:line="360" w:lineRule="auto"/>
        <w:rPr>
          <w:sz w:val="21"/>
          <w:szCs w:val="21"/>
        </w:rPr>
      </w:pPr>
      <w:r>
        <w:rPr>
          <w:sz w:val="21"/>
          <w:szCs w:val="21"/>
        </w:rPr>
        <w:t>功能描述：智能投研系统整合宏观经济数据（如 GDP 增长率、利率、汇率等）、行业数据（行业增长率、市场份额分布等）、企业微观数据以及市场舆情数据等多维度信息，借助 DeepSeek 模型强大的数据分析与预测能力，构建市场趋势预测模型。模型运用时间序列分析、机器学习分类算法等技术，对不同资产类别（股票、债券、基金等）的市场走势进行预测。</w:t>
      </w:r>
    </w:p>
    <w:p w14:paraId="32261AB8">
      <w:pPr>
        <w:spacing w:line="360" w:lineRule="auto"/>
        <w:rPr>
          <w:sz w:val="21"/>
          <w:szCs w:val="21"/>
        </w:rPr>
      </w:pPr>
    </w:p>
    <w:p w14:paraId="7A3CB834">
      <w:pPr>
        <w:spacing w:line="360" w:lineRule="auto"/>
        <w:rPr>
          <w:sz w:val="21"/>
          <w:szCs w:val="21"/>
        </w:rPr>
      </w:pPr>
      <w:r>
        <w:rPr>
          <w:sz w:val="21"/>
          <w:szCs w:val="21"/>
        </w:rPr>
        <w:t>风险评估与实时预警</w:t>
      </w:r>
    </w:p>
    <w:p w14:paraId="1D4D4128">
      <w:pPr>
        <w:spacing w:line="360" w:lineRule="auto"/>
        <w:rPr>
          <w:sz w:val="21"/>
          <w:szCs w:val="21"/>
        </w:rPr>
      </w:pPr>
      <w:r>
        <w:rPr>
          <w:sz w:val="21"/>
          <w:szCs w:val="21"/>
        </w:rPr>
        <w:t>功能描述：通过实时采集市场数据、企业财务数据、行业动态数据等，智能投研系统运用风险评估模型对投资组合进行全方位风险评估。模型从市场风险（如系统性风险、行业风险）、信用风险（企业违约风险）、流动性风险等多个维度进行量化分析，计算投资组合的风险指标，如风险价值（VaR）、预期损失（ES）等。同时，利用深度学习算法构建风险预警模型，对可能影响投资组合价值的风险因素进行实时监测。当风险指标超过预设阈值或出现潜在风险信号时，系统立即发出预警信息，并提供详细的风险分析报告，说明风险来源、可能造成的影响以及应对建议。</w:t>
      </w:r>
    </w:p>
    <w:p w14:paraId="36317D62">
      <w:pPr>
        <w:spacing w:line="360" w:lineRule="auto"/>
        <w:rPr>
          <w:sz w:val="21"/>
          <w:szCs w:val="21"/>
        </w:rPr>
      </w:pPr>
    </w:p>
    <w:p w14:paraId="37C95022">
      <w:pPr>
        <w:spacing w:line="360" w:lineRule="auto"/>
        <w:rPr>
          <w:sz w:val="21"/>
          <w:szCs w:val="21"/>
        </w:rPr>
      </w:pPr>
      <w:r>
        <w:rPr>
          <w:sz w:val="21"/>
          <w:szCs w:val="21"/>
        </w:rPr>
        <w:t>个性化投资咨询与服务</w:t>
      </w:r>
    </w:p>
    <w:p w14:paraId="4113EF75">
      <w:pPr>
        <w:spacing w:line="360" w:lineRule="auto"/>
        <w:rPr>
          <w:sz w:val="21"/>
          <w:szCs w:val="21"/>
        </w:rPr>
      </w:pPr>
      <w:r>
        <w:rPr>
          <w:sz w:val="21"/>
          <w:szCs w:val="21"/>
        </w:rPr>
        <w:t>功能描述：根据投资者在平台上的历史交易数据、浏览行为、投资偏好设置等信息，系统构建投资者精准画像。运用 DeepSeek 模型的个性化推荐算法，为投资者提供个性化的投资咨询服务，包括定制化的市场资讯推送、符合投资者兴趣的研报推荐、个性化投资策略建议等</w:t>
      </w:r>
    </w:p>
    <w:p w14:paraId="34D643CE">
      <w:pPr>
        <w:spacing w:line="360" w:lineRule="auto"/>
        <w:rPr>
          <w:sz w:val="21"/>
          <w:szCs w:val="21"/>
        </w:rPr>
      </w:pPr>
      <w:r>
        <w:drawing>
          <wp:inline distT="0" distB="0" distL="0" distR="0">
            <wp:extent cx="5274310" cy="2240915"/>
            <wp:effectExtent l="0" t="0" r="2540" b="6985"/>
            <wp:docPr id="164" name="图片 164"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图形用户界面, 应用程序, 网站&#10;&#10;描述已自动生成"/>
                    <pic:cNvPicPr>
                      <a:picLocks noChangeAspect="1"/>
                    </pic:cNvPicPr>
                  </pic:nvPicPr>
                  <pic:blipFill>
                    <a:blip r:embed="rId12"/>
                    <a:stretch>
                      <a:fillRect/>
                    </a:stretch>
                  </pic:blipFill>
                  <pic:spPr>
                    <a:xfrm>
                      <a:off x="0" y="0"/>
                      <a:ext cx="5274310" cy="2241507"/>
                    </a:xfrm>
                    <a:prstGeom prst="rect">
                      <a:avLst/>
                    </a:prstGeom>
                  </pic:spPr>
                </pic:pic>
              </a:graphicData>
            </a:graphic>
          </wp:inline>
        </w:drawing>
      </w:r>
    </w:p>
    <w:p w14:paraId="1AF409AF">
      <w:pPr>
        <w:spacing w:line="360" w:lineRule="auto"/>
        <w:rPr>
          <w:sz w:val="21"/>
          <w:szCs w:val="21"/>
        </w:rPr>
      </w:pPr>
    </w:p>
    <w:p w14:paraId="1F243BDE">
      <w:pPr>
        <w:spacing w:line="360" w:lineRule="auto"/>
        <w:rPr>
          <w:b/>
          <w:bCs/>
          <w:sz w:val="21"/>
          <w:szCs w:val="21"/>
        </w:rPr>
      </w:pPr>
      <w:r>
        <w:rPr>
          <w:b/>
          <w:bCs/>
          <w:sz w:val="21"/>
          <w:szCs w:val="21"/>
        </w:rPr>
        <w:t>关键技术架构简述</w:t>
      </w:r>
    </w:p>
    <w:p w14:paraId="08EEA1C3">
      <w:pPr>
        <w:spacing w:line="360" w:lineRule="auto"/>
        <w:rPr>
          <w:sz w:val="21"/>
          <w:szCs w:val="21"/>
        </w:rPr>
      </w:pPr>
      <w:r>
        <w:rPr>
          <w:sz w:val="21"/>
          <w:szCs w:val="21"/>
        </w:rPr>
        <w:t>数据层</w:t>
      </w:r>
      <w:r>
        <w:rPr>
          <w:rFonts w:hint="eastAsia"/>
          <w:sz w:val="21"/>
          <w:szCs w:val="21"/>
        </w:rPr>
        <w:t>。</w:t>
      </w:r>
      <w:r>
        <w:rPr>
          <w:sz w:val="21"/>
          <w:szCs w:val="21"/>
        </w:rPr>
        <w:t>数据源包括各类金融数据平台、企业财报数据库、市场舆情数据等。数据处理主要进行数据清洗、去重、标准化等操作。</w:t>
      </w:r>
    </w:p>
    <w:p w14:paraId="01729BA7">
      <w:pPr>
        <w:spacing w:line="360" w:lineRule="auto"/>
        <w:rPr>
          <w:sz w:val="21"/>
          <w:szCs w:val="21"/>
        </w:rPr>
      </w:pPr>
      <w:r>
        <w:rPr>
          <w:sz w:val="21"/>
          <w:szCs w:val="21"/>
        </w:rPr>
        <w:t>模型层</w:t>
      </w:r>
      <w:r>
        <w:rPr>
          <w:rFonts w:hint="eastAsia"/>
          <w:sz w:val="21"/>
          <w:szCs w:val="21"/>
        </w:rPr>
        <w:t>。</w:t>
      </w:r>
      <w:r>
        <w:rPr>
          <w:sz w:val="21"/>
          <w:szCs w:val="21"/>
        </w:rPr>
        <w:t>采用 DeepSeek 的自然语言处理模型、思维链模型等，结合金融领域的知识和算法，对金融数据进行建模分析。通过不断训练和优化模型，提高模型在金融领域的应用效果。</w:t>
      </w:r>
    </w:p>
    <w:p w14:paraId="7765CFBF">
      <w:pPr>
        <w:spacing w:line="360" w:lineRule="auto"/>
        <w:rPr>
          <w:sz w:val="21"/>
          <w:szCs w:val="21"/>
        </w:rPr>
      </w:pPr>
      <w:r>
        <w:rPr>
          <w:sz w:val="21"/>
          <w:szCs w:val="21"/>
        </w:rPr>
        <w:t>应用层</w:t>
      </w:r>
      <w:r>
        <w:rPr>
          <w:rFonts w:hint="eastAsia"/>
          <w:sz w:val="21"/>
          <w:szCs w:val="21"/>
        </w:rPr>
        <w:t>。</w:t>
      </w:r>
      <w:r>
        <w:rPr>
          <w:sz w:val="21"/>
          <w:szCs w:val="21"/>
        </w:rPr>
        <w:t>开发智能投研平台，集成财报关键信息提取、智能询报价、研报分析、产业链挖掘等功能模块。通过可视化界面展示分析结果，为投资者和分析师提供直观的决策支持。</w:t>
      </w:r>
    </w:p>
    <w:p w14:paraId="00D10A61">
      <w:pPr>
        <w:spacing w:line="360" w:lineRule="auto"/>
        <w:rPr>
          <w:sz w:val="21"/>
          <w:szCs w:val="21"/>
        </w:rPr>
      </w:pPr>
      <w:r>
        <w:drawing>
          <wp:inline distT="0" distB="0" distL="0" distR="0">
            <wp:extent cx="5274310" cy="3735705"/>
            <wp:effectExtent l="0" t="0" r="2540" b="7620"/>
            <wp:docPr id="165" name="图片 165"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图形用户界面, 应用程序, 表格, Excel&#10;&#10;描述已自动生成"/>
                    <pic:cNvPicPr>
                      <a:picLocks noChangeAspect="1"/>
                    </pic:cNvPicPr>
                  </pic:nvPicPr>
                  <pic:blipFill>
                    <a:blip r:embed="rId13"/>
                    <a:stretch>
                      <a:fillRect/>
                    </a:stretch>
                  </pic:blipFill>
                  <pic:spPr>
                    <a:xfrm>
                      <a:off x="0" y="0"/>
                      <a:ext cx="5274310" cy="3735845"/>
                    </a:xfrm>
                    <a:prstGeom prst="rect">
                      <a:avLst/>
                    </a:prstGeom>
                  </pic:spPr>
                </pic:pic>
              </a:graphicData>
            </a:graphic>
          </wp:inline>
        </w:drawing>
      </w:r>
    </w:p>
    <w:p w14:paraId="6E87ED53">
      <w:pPr>
        <w:spacing w:line="360" w:lineRule="auto"/>
        <w:rPr>
          <w:sz w:val="21"/>
          <w:szCs w:val="21"/>
        </w:rPr>
      </w:pPr>
    </w:p>
    <w:p w14:paraId="6FA86AEF">
      <w:pPr>
        <w:spacing w:line="360" w:lineRule="auto"/>
        <w:rPr>
          <w:b/>
          <w:bCs/>
          <w:sz w:val="21"/>
          <w:szCs w:val="21"/>
        </w:rPr>
      </w:pPr>
      <w:r>
        <w:rPr>
          <w:b/>
          <w:bCs/>
          <w:sz w:val="21"/>
          <w:szCs w:val="21"/>
        </w:rPr>
        <w:t>案例技术实现的难点</w:t>
      </w:r>
    </w:p>
    <w:p w14:paraId="2B1B39DA">
      <w:pPr>
        <w:spacing w:line="360" w:lineRule="auto"/>
        <w:rPr>
          <w:sz w:val="21"/>
          <w:szCs w:val="21"/>
        </w:rPr>
      </w:pPr>
      <w:r>
        <w:rPr>
          <w:sz w:val="21"/>
          <w:szCs w:val="21"/>
        </w:rPr>
        <w:t>金融数据的复杂性</w:t>
      </w:r>
    </w:p>
    <w:p w14:paraId="4E8730BE">
      <w:pPr>
        <w:spacing w:line="360" w:lineRule="auto"/>
        <w:rPr>
          <w:sz w:val="21"/>
          <w:szCs w:val="21"/>
        </w:rPr>
      </w:pPr>
      <w:r>
        <w:rPr>
          <w:sz w:val="21"/>
          <w:szCs w:val="21"/>
        </w:rPr>
        <w:t>金融数据具有多样性、时效性和复杂性的特点，包括结构化的财务数据、非结构化的文本数据和实时的市场数据等。</w:t>
      </w:r>
    </w:p>
    <w:p w14:paraId="3365CCFB">
      <w:pPr>
        <w:spacing w:line="360" w:lineRule="auto"/>
        <w:rPr>
          <w:sz w:val="21"/>
          <w:szCs w:val="21"/>
        </w:rPr>
      </w:pPr>
      <w:r>
        <w:rPr>
          <w:sz w:val="21"/>
          <w:szCs w:val="21"/>
        </w:rPr>
        <w:t>模型的金融专业性</w:t>
      </w:r>
    </w:p>
    <w:p w14:paraId="0CCBFD4B">
      <w:pPr>
        <w:spacing w:line="360" w:lineRule="auto"/>
        <w:rPr>
          <w:sz w:val="21"/>
          <w:szCs w:val="21"/>
        </w:rPr>
      </w:pPr>
      <w:r>
        <w:rPr>
          <w:sz w:val="21"/>
          <w:szCs w:val="21"/>
        </w:rPr>
        <w:t>将通用的 DeepSeek 模型应用于金融投研领域，需要深入理解金融业务和投资逻辑，对模型进行针对性的优化和训练，使其能够准确地分析金融数据，提供专业的投资建议。</w:t>
      </w:r>
    </w:p>
    <w:p w14:paraId="08C0E2F1">
      <w:pPr>
        <w:spacing w:line="360" w:lineRule="auto"/>
        <w:rPr>
          <w:sz w:val="21"/>
          <w:szCs w:val="21"/>
        </w:rPr>
      </w:pPr>
    </w:p>
    <w:p w14:paraId="6ACEEFF8">
      <w:pPr>
        <w:spacing w:line="360" w:lineRule="auto"/>
        <w:rPr>
          <w:b/>
          <w:bCs/>
          <w:sz w:val="21"/>
          <w:szCs w:val="21"/>
        </w:rPr>
      </w:pPr>
      <w:r>
        <w:rPr>
          <w:b/>
          <w:bCs/>
          <w:sz w:val="21"/>
          <w:szCs w:val="21"/>
        </w:rPr>
        <w:t>开发语言</w:t>
      </w:r>
    </w:p>
    <w:p w14:paraId="1FD8F4AE">
      <w:pPr>
        <w:spacing w:line="360" w:lineRule="auto"/>
        <w:rPr>
          <w:sz w:val="21"/>
          <w:szCs w:val="21"/>
        </w:rPr>
      </w:pPr>
      <w:r>
        <w:rPr>
          <w:rFonts w:hint="eastAsia"/>
          <w:sz w:val="21"/>
          <w:szCs w:val="21"/>
        </w:rPr>
        <w:t>后端：Python（NLP 处理、模型部署）、Java（系统架构、金融系统对接）</w:t>
      </w:r>
    </w:p>
    <w:p w14:paraId="612F8D27">
      <w:pPr>
        <w:spacing w:line="360" w:lineRule="auto"/>
        <w:rPr>
          <w:sz w:val="21"/>
          <w:szCs w:val="21"/>
        </w:rPr>
      </w:pPr>
      <w:r>
        <w:rPr>
          <w:rFonts w:hint="eastAsia"/>
          <w:sz w:val="21"/>
          <w:szCs w:val="21"/>
        </w:rPr>
        <w:t>前端：Vue.js（Web 端界面）、React Native（移动端 App）</w:t>
      </w:r>
    </w:p>
    <w:p w14:paraId="7846F81E">
      <w:pPr>
        <w:spacing w:line="360" w:lineRule="auto"/>
        <w:rPr>
          <w:sz w:val="21"/>
          <w:szCs w:val="21"/>
        </w:rPr>
      </w:pPr>
      <w:r>
        <w:rPr>
          <w:rFonts w:hint="eastAsia"/>
          <w:sz w:val="21"/>
          <w:szCs w:val="21"/>
        </w:rPr>
        <w:t>模型训练：PyTorch（DeepSeek 微调）、TensorFlow（OCR 模型优化）</w:t>
      </w:r>
    </w:p>
    <w:p w14:paraId="55A986C4">
      <w:pPr>
        <w:spacing w:line="360" w:lineRule="auto"/>
        <w:rPr>
          <w:sz w:val="21"/>
          <w:szCs w:val="21"/>
        </w:rPr>
      </w:pPr>
    </w:p>
    <w:p w14:paraId="63A3EE62">
      <w:pPr>
        <w:spacing w:line="360" w:lineRule="auto"/>
        <w:rPr>
          <w:b/>
          <w:bCs/>
          <w:sz w:val="21"/>
          <w:szCs w:val="21"/>
        </w:rPr>
      </w:pPr>
      <w:r>
        <w:rPr>
          <w:b/>
          <w:bCs/>
          <w:sz w:val="21"/>
          <w:szCs w:val="21"/>
        </w:rPr>
        <w:t>培训后获得的关键技能</w:t>
      </w:r>
    </w:p>
    <w:p w14:paraId="59DAE85B">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56558B28">
      <w:pPr>
        <w:spacing w:line="360" w:lineRule="auto"/>
        <w:rPr>
          <w:rFonts w:ascii="Calibri" w:hAnsi="Calibri" w:cs="Calibri"/>
          <w:sz w:val="21"/>
          <w:szCs w:val="21"/>
        </w:rPr>
      </w:pPr>
      <w:r>
        <w:rPr>
          <w:rFonts w:ascii="Calibri" w:hAnsi="Calibri" w:cs="Calibri"/>
          <w:sz w:val="21"/>
          <w:szCs w:val="21"/>
        </w:rPr>
        <w:t>敏捷项目开发管理技能、软件工程过程管理技能、全栈开发能力的提升</w:t>
      </w:r>
    </w:p>
    <w:p w14:paraId="5AC88024">
      <w:pPr>
        <w:spacing w:line="360" w:lineRule="auto"/>
        <w:rPr>
          <w:rFonts w:ascii="Calibri" w:hAnsi="Calibri" w:cs="Calibri"/>
          <w:kern w:val="0"/>
          <w:sz w:val="21"/>
          <w:szCs w:val="21"/>
        </w:rPr>
      </w:pPr>
    </w:p>
    <w:p w14:paraId="64003B58">
      <w:pPr>
        <w:pStyle w:val="2"/>
        <w:spacing w:line="360" w:lineRule="auto"/>
        <w:rPr>
          <w:rFonts w:hint="eastAsia"/>
          <w:color w:val="4874CB" w:themeColor="accent1"/>
          <w14:textFill>
            <w14:solidFill>
              <w14:schemeClr w14:val="accent1"/>
            </w14:solidFill>
          </w14:textFill>
        </w:rPr>
      </w:pPr>
      <w:r>
        <w:rPr>
          <w:rFonts w:hint="eastAsia"/>
          <w:color w:val="4874CB" w:themeColor="accent1"/>
          <w:lang w:val="en-US" w:eastAsia="zh-CN"/>
          <w14:textFill>
            <w14:solidFill>
              <w14:schemeClr w14:val="accent1"/>
            </w14:solidFill>
          </w14:textFill>
        </w:rPr>
        <w:t>6、</w:t>
      </w:r>
      <w:r>
        <w:rPr>
          <w:rFonts w:hint="eastAsia"/>
          <w:color w:val="4874CB" w:themeColor="accent1"/>
          <w14:textFill>
            <w14:solidFill>
              <w14:schemeClr w14:val="accent1"/>
            </w14:solidFill>
          </w14:textFill>
        </w:rPr>
        <w:t>案例“基于大模型的农作物病虫害预测与防治系统” 系统</w:t>
      </w:r>
    </w:p>
    <w:p w14:paraId="5E132E96">
      <w:pPr>
        <w:spacing w:line="360" w:lineRule="auto"/>
        <w:rPr>
          <w:rFonts w:ascii="Calibri" w:hAnsi="Calibri" w:cs="Calibri"/>
          <w:sz w:val="21"/>
          <w:szCs w:val="21"/>
        </w:rPr>
      </w:pPr>
      <w:r>
        <w:rPr>
          <w:rFonts w:ascii="Calibri" w:hAnsi="Calibri" w:cs="Calibri"/>
          <w:b/>
          <w:bCs/>
          <w:sz w:val="21"/>
          <w:szCs w:val="21"/>
        </w:rPr>
        <w:t>案例来源：</w:t>
      </w:r>
      <w:r>
        <w:rPr>
          <w:rFonts w:hint="eastAsia" w:ascii="Calibri" w:hAnsi="Calibri" w:cs="Calibri"/>
          <w:sz w:val="21"/>
          <w:szCs w:val="21"/>
        </w:rPr>
        <w:t>某农业科技企业基于</w:t>
      </w:r>
      <w:r>
        <w:rPr>
          <w:rFonts w:ascii="Calibri" w:hAnsi="Calibri" w:cs="Calibri"/>
          <w:sz w:val="21"/>
          <w:szCs w:val="21"/>
        </w:rPr>
        <w:t>DeepSeek</w:t>
      </w:r>
      <w:r>
        <w:rPr>
          <w:rFonts w:hint="eastAsia" w:ascii="Calibri" w:hAnsi="Calibri" w:cs="Calibri"/>
          <w:sz w:val="21"/>
          <w:szCs w:val="21"/>
        </w:rPr>
        <w:t>自研软件</w:t>
      </w:r>
      <w:r>
        <w:rPr>
          <w:rFonts w:ascii="Calibri" w:hAnsi="Calibri" w:cs="Calibri"/>
          <w:sz w:val="21"/>
          <w:szCs w:val="21"/>
        </w:rPr>
        <w:t>项目</w:t>
      </w:r>
    </w:p>
    <w:p w14:paraId="07EDD7E9">
      <w:pPr>
        <w:spacing w:line="360" w:lineRule="auto"/>
        <w:rPr>
          <w:rFonts w:ascii="Calibri" w:hAnsi="Calibri" w:cs="Calibri"/>
          <w:sz w:val="21"/>
          <w:szCs w:val="21"/>
        </w:rPr>
      </w:pPr>
      <w:r>
        <w:rPr>
          <w:rFonts w:ascii="Calibri" w:hAnsi="Calibri" w:cs="Calibri"/>
          <w:b/>
          <w:bCs/>
          <w:sz w:val="21"/>
          <w:szCs w:val="21"/>
        </w:rPr>
        <w:t>案例行业应用方向</w:t>
      </w:r>
      <w:r>
        <w:rPr>
          <w:rFonts w:hint="eastAsia" w:ascii="Calibri" w:hAnsi="Calibri" w:cs="Calibri"/>
          <w:b/>
          <w:bCs/>
          <w:sz w:val="21"/>
          <w:szCs w:val="21"/>
        </w:rPr>
        <w:t>：</w:t>
      </w:r>
      <w:r>
        <w:rPr>
          <w:rFonts w:ascii="Calibri" w:hAnsi="Calibri" w:cs="Calibri"/>
          <w:sz w:val="21"/>
          <w:szCs w:val="21"/>
        </w:rPr>
        <w:t>农业（植保领域）</w:t>
      </w:r>
      <w:r>
        <w:rPr>
          <w:rFonts w:hint="eastAsia" w:ascii="Calibri" w:hAnsi="Calibri" w:cs="Calibri"/>
          <w:sz w:val="21"/>
          <w:szCs w:val="21"/>
        </w:rPr>
        <w:t>。</w:t>
      </w:r>
      <w:r>
        <w:rPr>
          <w:rFonts w:ascii="Calibri" w:hAnsi="Calibri" w:cs="Calibri"/>
          <w:sz w:val="21"/>
          <w:szCs w:val="21"/>
        </w:rPr>
        <w:t>应用方向：农作物病虫害预测、防治方案生成、田间管理决策支持</w:t>
      </w:r>
    </w:p>
    <w:p w14:paraId="11F7DF69">
      <w:pPr>
        <w:spacing w:line="360" w:lineRule="auto"/>
        <w:rPr>
          <w:rFonts w:ascii="Calibri" w:hAnsi="Calibri" w:cs="Calibri"/>
          <w:sz w:val="21"/>
          <w:szCs w:val="21"/>
        </w:rPr>
      </w:pPr>
    </w:p>
    <w:p w14:paraId="4A80BF0A">
      <w:pPr>
        <w:spacing w:line="360" w:lineRule="auto"/>
        <w:rPr>
          <w:rFonts w:ascii="Calibri" w:hAnsi="Calibri" w:cs="Calibri"/>
          <w:b/>
          <w:bCs/>
          <w:sz w:val="21"/>
          <w:szCs w:val="21"/>
        </w:rPr>
      </w:pPr>
      <w:r>
        <w:rPr>
          <w:rFonts w:ascii="Calibri" w:hAnsi="Calibri" w:cs="Calibri"/>
          <w:b/>
          <w:bCs/>
          <w:sz w:val="21"/>
          <w:szCs w:val="21"/>
        </w:rPr>
        <w:t>案例功能</w:t>
      </w:r>
    </w:p>
    <w:p w14:paraId="65509879">
      <w:pPr>
        <w:spacing w:line="360" w:lineRule="auto"/>
        <w:rPr>
          <w:rFonts w:ascii="Calibri" w:hAnsi="Calibri" w:cs="Calibri"/>
          <w:sz w:val="21"/>
          <w:szCs w:val="21"/>
        </w:rPr>
      </w:pPr>
      <w:r>
        <w:rPr>
          <w:rFonts w:ascii="Calibri" w:hAnsi="Calibri" w:cs="Calibri"/>
          <w:sz w:val="21"/>
          <w:szCs w:val="21"/>
        </w:rPr>
        <w:t>病虫害图像智能识别</w:t>
      </w:r>
    </w:p>
    <w:p w14:paraId="5FF64ADF">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在农户端增加 “病虫害图像 AI 诊断” 功能：支持手机拍摄叶片、果实病斑或虫体照片，上传后 5 秒内返回病害类型（如锈病 / 白粉病）、虫害种类（如麦蚜 / 粘虫）及危害等级（1-5 级），并关联历史相似案例（如 “与 2023 年 B 区麦田锈病案例相似度 92%”）。</w:t>
      </w:r>
    </w:p>
    <w:p w14:paraId="06A342F4">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 xml:space="preserve">基于 </w:t>
      </w:r>
      <w:r>
        <w:rPr>
          <w:rFonts w:hint="eastAsia" w:ascii="Calibri" w:hAnsi="Calibri" w:cs="Calibri"/>
          <w:sz w:val="21"/>
          <w:szCs w:val="21"/>
          <w:lang w:val="en-US" w:eastAsia="zh-CN"/>
        </w:rPr>
        <w:t>yolo系列</w:t>
      </w:r>
      <w:r>
        <w:rPr>
          <w:rFonts w:ascii="Calibri" w:hAnsi="Calibri" w:cs="Calibri"/>
          <w:sz w:val="21"/>
          <w:szCs w:val="21"/>
        </w:rPr>
        <w:t>训练图像识别模型，农业病害图像数据集）；支持多尺度特征融合（叶片局部特写 + 全株图像）。</w:t>
      </w:r>
    </w:p>
    <w:p w14:paraId="404C3A5F">
      <w:pPr>
        <w:spacing w:line="360" w:lineRule="auto"/>
        <w:rPr>
          <w:rFonts w:ascii="Calibri" w:hAnsi="Calibri" w:cs="Calibri"/>
          <w:sz w:val="21"/>
          <w:szCs w:val="21"/>
        </w:rPr>
      </w:pPr>
    </w:p>
    <w:p w14:paraId="47681D09">
      <w:pPr>
        <w:spacing w:line="360" w:lineRule="auto"/>
        <w:rPr>
          <w:rFonts w:ascii="Calibri" w:hAnsi="Calibri" w:cs="Calibri"/>
          <w:sz w:val="21"/>
          <w:szCs w:val="21"/>
        </w:rPr>
      </w:pPr>
      <w:r>
        <w:rPr>
          <w:rFonts w:ascii="Calibri" w:hAnsi="Calibri" w:cs="Calibri"/>
          <w:sz w:val="21"/>
          <w:szCs w:val="21"/>
        </w:rPr>
        <w:t>预测与预警功能扩展</w:t>
      </w:r>
    </w:p>
    <w:p w14:paraId="002EC9E6">
      <w:pPr>
        <w:spacing w:line="360" w:lineRule="auto"/>
        <w:rPr>
          <w:rFonts w:ascii="Calibri" w:hAnsi="Calibri" w:cs="Calibri"/>
          <w:sz w:val="21"/>
          <w:szCs w:val="21"/>
        </w:rPr>
      </w:pPr>
      <w:r>
        <w:rPr>
          <w:rFonts w:ascii="Calibri" w:hAnsi="Calibri" w:cs="Calibri"/>
          <w:sz w:val="21"/>
          <w:szCs w:val="21"/>
        </w:rPr>
        <w:t>1. 病虫害传播路径模拟</w:t>
      </w:r>
    </w:p>
    <w:p w14:paraId="22E706BE">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结合 GIS 地图与气象数据（风速 / 风向），动态模拟病虫害扩散路径（如小麦蚜虫随东南风扩散至周边 5 公里范围），生成 3 天内传播风险热力图（红色区域为高风险扩散区），并自动圈定需重点防控的 “核心传播源地块”（如 A 村 3 号田为当前蚜虫扩散中心）。</w:t>
      </w:r>
    </w:p>
    <w:p w14:paraId="6021F27D">
      <w:pPr>
        <w:spacing w:line="360" w:lineRule="auto"/>
        <w:rPr>
          <w:rFonts w:ascii="Calibri" w:hAnsi="Calibri" w:cs="Calibri"/>
          <w:sz w:val="21"/>
          <w:szCs w:val="21"/>
        </w:rPr>
      </w:pPr>
    </w:p>
    <w:p w14:paraId="0B6DD8A0">
      <w:pPr>
        <w:spacing w:line="360" w:lineRule="auto"/>
        <w:rPr>
          <w:rFonts w:ascii="Calibri" w:hAnsi="Calibri" w:cs="Calibri"/>
          <w:sz w:val="21"/>
          <w:szCs w:val="21"/>
        </w:rPr>
      </w:pPr>
      <w:r>
        <w:rPr>
          <w:rFonts w:ascii="Calibri" w:hAnsi="Calibri" w:cs="Calibri"/>
          <w:sz w:val="21"/>
          <w:szCs w:val="21"/>
        </w:rPr>
        <w:t>2. 动态风险等级调整</w:t>
      </w:r>
    </w:p>
    <w:p w14:paraId="101C2CB9">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建立 “基础风险 + 实时触发” 双因子评估体系：</w:t>
      </w:r>
    </w:p>
    <w:p w14:paraId="23EC6A55">
      <w:pPr>
        <w:spacing w:line="360" w:lineRule="auto"/>
        <w:rPr>
          <w:rFonts w:ascii="Calibri" w:hAnsi="Calibri" w:cs="Calibri"/>
          <w:sz w:val="21"/>
          <w:szCs w:val="21"/>
        </w:rPr>
      </w:pPr>
      <w:r>
        <w:rPr>
          <w:rFonts w:ascii="Calibri" w:hAnsi="Calibri" w:cs="Calibri"/>
          <w:sz w:val="21"/>
          <w:szCs w:val="21"/>
        </w:rPr>
        <w:t>基础风险：基于历史数据计算长期风险（如某地块历年赤霉病发生率 30%）；</w:t>
      </w:r>
    </w:p>
    <w:p w14:paraId="3FB81067">
      <w:pPr>
        <w:spacing w:line="360" w:lineRule="auto"/>
        <w:rPr>
          <w:rFonts w:ascii="Calibri" w:hAnsi="Calibri" w:cs="Calibri"/>
          <w:sz w:val="21"/>
          <w:szCs w:val="21"/>
        </w:rPr>
      </w:pPr>
      <w:r>
        <w:rPr>
          <w:rFonts w:ascii="Calibri" w:hAnsi="Calibri" w:cs="Calibri"/>
          <w:sz w:val="21"/>
          <w:szCs w:val="21"/>
        </w:rPr>
        <w:t>实时触发：当实时监测数据（如连续 3 天湿度≥90%+ 温度 18-22</w:t>
      </w:r>
      <w:r>
        <w:rPr>
          <w:rFonts w:ascii="Cambria Math" w:hAnsi="Cambria Math" w:cs="Cambria Math"/>
          <w:sz w:val="21"/>
          <w:szCs w:val="21"/>
        </w:rPr>
        <w:t>℃</w:t>
      </w:r>
      <w:r>
        <w:rPr>
          <w:rFonts w:ascii="Calibri" w:hAnsi="Calibri" w:cs="Calibri"/>
          <w:sz w:val="21"/>
          <w:szCs w:val="21"/>
        </w:rPr>
        <w:t>）满足病害流行条件时，风险等级自动提升 1-2 级（如从 “中风险” 升级为 “极高风险”）。</w:t>
      </w:r>
    </w:p>
    <w:p w14:paraId="135A0AE0">
      <w:pPr>
        <w:spacing w:line="360" w:lineRule="auto"/>
        <w:rPr>
          <w:rFonts w:ascii="Calibri" w:hAnsi="Calibri" w:cs="Calibri"/>
          <w:sz w:val="21"/>
          <w:szCs w:val="21"/>
        </w:rPr>
      </w:pPr>
    </w:p>
    <w:p w14:paraId="005FE37C">
      <w:pPr>
        <w:spacing w:line="360" w:lineRule="auto"/>
        <w:rPr>
          <w:rFonts w:ascii="Calibri" w:hAnsi="Calibri" w:cs="Calibri"/>
          <w:sz w:val="21"/>
          <w:szCs w:val="21"/>
        </w:rPr>
      </w:pPr>
      <w:r>
        <w:rPr>
          <w:rFonts w:ascii="Calibri" w:hAnsi="Calibri" w:cs="Calibri"/>
          <w:sz w:val="21"/>
          <w:szCs w:val="21"/>
        </w:rPr>
        <w:t>植保方案精细化生成</w:t>
      </w:r>
    </w:p>
    <w:p w14:paraId="79A6B0AF">
      <w:pPr>
        <w:spacing w:line="360" w:lineRule="auto"/>
        <w:rPr>
          <w:rFonts w:ascii="Calibri" w:hAnsi="Calibri" w:cs="Calibri"/>
          <w:sz w:val="21"/>
          <w:szCs w:val="21"/>
        </w:rPr>
      </w:pPr>
      <w:r>
        <w:rPr>
          <w:rFonts w:ascii="Calibri" w:hAnsi="Calibri" w:cs="Calibri"/>
          <w:sz w:val="21"/>
          <w:szCs w:val="21"/>
        </w:rPr>
        <w:t>1. 分阶段防治方案</w:t>
      </w:r>
    </w:p>
    <w:p w14:paraId="0AD522F7">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针对作物不同生长周期生成阶段性方案（如小麦分为苗期、拔节期、抽穗期）</w:t>
      </w:r>
      <w:r>
        <w:rPr>
          <w:rFonts w:hint="eastAsia" w:ascii="Calibri" w:hAnsi="Calibri" w:cs="Calibri"/>
          <w:sz w:val="21"/>
          <w:szCs w:val="21"/>
        </w:rPr>
        <w:t>；</w:t>
      </w:r>
    </w:p>
    <w:p w14:paraId="2DAB031F">
      <w:pPr>
        <w:spacing w:line="360" w:lineRule="auto"/>
        <w:rPr>
          <w:rFonts w:ascii="Calibri" w:hAnsi="Calibri" w:cs="Calibri"/>
          <w:sz w:val="21"/>
          <w:szCs w:val="21"/>
        </w:rPr>
      </w:pPr>
      <w:r>
        <w:rPr>
          <w:rFonts w:ascii="Calibri" w:hAnsi="Calibri" w:cs="Calibri"/>
          <w:sz w:val="21"/>
          <w:szCs w:val="21"/>
        </w:rPr>
        <w:t>苗期：侧重地下害虫监测（如蝼蛄），建议拌种处理；</w:t>
      </w:r>
    </w:p>
    <w:p w14:paraId="14A3883E">
      <w:pPr>
        <w:spacing w:line="360" w:lineRule="auto"/>
        <w:rPr>
          <w:rFonts w:ascii="Calibri" w:hAnsi="Calibri" w:cs="Calibri"/>
          <w:sz w:val="21"/>
          <w:szCs w:val="21"/>
        </w:rPr>
      </w:pPr>
      <w:r>
        <w:rPr>
          <w:rFonts w:ascii="Calibri" w:hAnsi="Calibri" w:cs="Calibri"/>
          <w:sz w:val="21"/>
          <w:szCs w:val="21"/>
        </w:rPr>
        <w:t>抽穗期：重点防治赤霉病，推荐 “见花打药” 策略（扬花初期第一次施药，间隔 5 天第二次）；</w:t>
      </w:r>
    </w:p>
    <w:p w14:paraId="60AE6D0A">
      <w:pPr>
        <w:spacing w:line="360" w:lineRule="auto"/>
        <w:rPr>
          <w:rFonts w:ascii="Calibri" w:hAnsi="Calibri" w:cs="Calibri"/>
          <w:sz w:val="21"/>
          <w:szCs w:val="21"/>
        </w:rPr>
      </w:pPr>
      <w:r>
        <w:rPr>
          <w:rFonts w:ascii="Calibri" w:hAnsi="Calibri" w:cs="Calibri"/>
          <w:sz w:val="21"/>
          <w:szCs w:val="21"/>
        </w:rPr>
        <w:t>灌浆期：监控蚜虫，结合天敌数据（如瓢虫密度）推荐生物防治（释放蚜茧蜂）或化学防治。</w:t>
      </w:r>
    </w:p>
    <w:p w14:paraId="1E9A1384">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构建作物生长模型（基于积温计算生长阶段），关联病虫害发生规律知识库（如赤霉病仅在抽穗扬花期侵染），通过规则引擎匹配对应方案模板。</w:t>
      </w:r>
    </w:p>
    <w:p w14:paraId="17EB8499">
      <w:pPr>
        <w:spacing w:line="360" w:lineRule="auto"/>
        <w:rPr>
          <w:rFonts w:ascii="Calibri" w:hAnsi="Calibri" w:cs="Calibri"/>
          <w:sz w:val="21"/>
          <w:szCs w:val="21"/>
        </w:rPr>
      </w:pPr>
    </w:p>
    <w:p w14:paraId="414AACA9">
      <w:pPr>
        <w:spacing w:line="360" w:lineRule="auto"/>
        <w:rPr>
          <w:rFonts w:ascii="Calibri" w:hAnsi="Calibri" w:cs="Calibri"/>
          <w:sz w:val="21"/>
          <w:szCs w:val="21"/>
        </w:rPr>
      </w:pPr>
      <w:r>
        <w:rPr>
          <w:rFonts w:ascii="Calibri" w:hAnsi="Calibri" w:cs="Calibri"/>
          <w:sz w:val="21"/>
          <w:szCs w:val="21"/>
        </w:rPr>
        <w:t>2. 绿色防控方案推荐</w:t>
      </w:r>
    </w:p>
    <w:p w14:paraId="2FF8E241">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r>
        <w:rPr>
          <w:rFonts w:ascii="Calibri" w:hAnsi="Calibri" w:cs="Calibri"/>
          <w:sz w:val="21"/>
          <w:szCs w:val="21"/>
        </w:rPr>
        <w:t>优先推荐生物防治、物理防治方案（如蚜虫防治：当益虫（瓢虫）密度≥5 只 / 百株时，建议释放蚜茧蜂，替代化学农药）；整合农业防治措施（如合理密植、轮作建议），生成 “零化学农药” 防控方案（适用于有机农场）。</w:t>
      </w:r>
    </w:p>
    <w:p w14:paraId="5359C850">
      <w:pPr>
        <w:spacing w:line="360" w:lineRule="auto"/>
        <w:rPr>
          <w:rFonts w:ascii="Calibri" w:hAnsi="Calibri" w:cs="Calibri"/>
          <w:sz w:val="21"/>
          <w:szCs w:val="21"/>
        </w:rPr>
      </w:pPr>
    </w:p>
    <w:p w14:paraId="297A0A2E">
      <w:pPr>
        <w:spacing w:line="360" w:lineRule="auto"/>
        <w:rPr>
          <w:rFonts w:ascii="Calibri" w:hAnsi="Calibri" w:cs="Calibri"/>
          <w:sz w:val="21"/>
          <w:szCs w:val="21"/>
        </w:rPr>
      </w:pPr>
      <w:r>
        <w:rPr>
          <w:rFonts w:ascii="Calibri" w:hAnsi="Calibri" w:cs="Calibri"/>
          <w:sz w:val="21"/>
          <w:szCs w:val="21"/>
        </w:rPr>
        <w:t>跨区域协同与管理功能</w:t>
      </w:r>
    </w:p>
    <w:p w14:paraId="49E54B92">
      <w:pPr>
        <w:spacing w:line="360" w:lineRule="auto"/>
        <w:rPr>
          <w:rFonts w:ascii="Calibri" w:hAnsi="Calibri" w:cs="Calibri"/>
          <w:sz w:val="21"/>
          <w:szCs w:val="21"/>
        </w:rPr>
      </w:pPr>
      <w:r>
        <w:rPr>
          <w:rFonts w:ascii="Calibri" w:hAnsi="Calibri" w:cs="Calibri"/>
          <w:sz w:val="21"/>
          <w:szCs w:val="21"/>
        </w:rPr>
        <w:t>1. 病虫害联防联控指挥系统</w:t>
      </w:r>
    </w:p>
    <w:p w14:paraId="7C90F71A">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6064A332">
      <w:pPr>
        <w:spacing w:line="360" w:lineRule="auto"/>
        <w:rPr>
          <w:rFonts w:ascii="Calibri" w:hAnsi="Calibri" w:cs="Calibri"/>
          <w:sz w:val="21"/>
          <w:szCs w:val="21"/>
        </w:rPr>
      </w:pPr>
      <w:r>
        <w:rPr>
          <w:rFonts w:ascii="Calibri" w:hAnsi="Calibri" w:cs="Calibri"/>
          <w:sz w:val="21"/>
          <w:szCs w:val="21"/>
        </w:rPr>
        <w:t>疫情地图：实时显示县域内各地块风险等级，红色区域自动触发相邻地块预警（如 A 县发生条锈病，自动向周边 B、C 县推送协防通知）；</w:t>
      </w:r>
    </w:p>
    <w:p w14:paraId="0FD58DA8">
      <w:pPr>
        <w:spacing w:line="360" w:lineRule="auto"/>
        <w:rPr>
          <w:rFonts w:ascii="Calibri" w:hAnsi="Calibri" w:cs="Calibri"/>
          <w:sz w:val="21"/>
          <w:szCs w:val="21"/>
        </w:rPr>
      </w:pPr>
      <w:r>
        <w:rPr>
          <w:rFonts w:ascii="Calibri" w:hAnsi="Calibri" w:cs="Calibri"/>
          <w:sz w:val="21"/>
          <w:szCs w:val="21"/>
        </w:rPr>
        <w:t>资源调度：整合植保无人机、喷药车位置数据，自动规划跨区域作业路线（如调度 30 公里外的无人机队支援突发疫情区）；</w:t>
      </w:r>
    </w:p>
    <w:p w14:paraId="2B872AF9">
      <w:pPr>
        <w:spacing w:line="360" w:lineRule="auto"/>
        <w:rPr>
          <w:rFonts w:ascii="Calibri" w:hAnsi="Calibri" w:cs="Calibri"/>
          <w:sz w:val="21"/>
          <w:szCs w:val="21"/>
        </w:rPr>
      </w:pPr>
    </w:p>
    <w:p w14:paraId="7B8850DE">
      <w:pPr>
        <w:spacing w:line="360" w:lineRule="auto"/>
        <w:rPr>
          <w:rFonts w:ascii="Calibri" w:hAnsi="Calibri" w:cs="Calibri"/>
          <w:sz w:val="21"/>
          <w:szCs w:val="21"/>
        </w:rPr>
      </w:pPr>
      <w:r>
        <w:rPr>
          <w:rFonts w:ascii="Calibri" w:hAnsi="Calibri" w:cs="Calibri"/>
          <w:sz w:val="21"/>
          <w:szCs w:val="21"/>
        </w:rPr>
        <w:t>2. 农户信用与补贴管理</w:t>
      </w:r>
    </w:p>
    <w:p w14:paraId="59D9E8B7">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3793609E">
      <w:pPr>
        <w:spacing w:line="360" w:lineRule="auto"/>
        <w:rPr>
          <w:rFonts w:ascii="Calibri" w:hAnsi="Calibri" w:cs="Calibri"/>
          <w:sz w:val="21"/>
          <w:szCs w:val="21"/>
        </w:rPr>
      </w:pPr>
      <w:r>
        <w:rPr>
          <w:rFonts w:ascii="Calibri" w:hAnsi="Calibri" w:cs="Calibri"/>
          <w:sz w:val="21"/>
          <w:szCs w:val="21"/>
        </w:rPr>
        <w:t>对接农业补贴政策，根据农户对系统方案的采纳度（如按时施药率、绿色防控执行率）生成信用评分，评分达标者优先享受政府防治补贴（如 “采纳系统推荐方案≥80% 的农户，每亩补贴增加 10 元”）；自动生成补贴申请报告（含防治记录、效果评估）。</w:t>
      </w:r>
    </w:p>
    <w:p w14:paraId="24340ACA">
      <w:pPr>
        <w:spacing w:line="360" w:lineRule="auto"/>
        <w:rPr>
          <w:rFonts w:ascii="Calibri" w:hAnsi="Calibri" w:cs="Calibri"/>
          <w:sz w:val="21"/>
          <w:szCs w:val="21"/>
        </w:rPr>
      </w:pPr>
    </w:p>
    <w:p w14:paraId="33D363B1">
      <w:pPr>
        <w:spacing w:line="360" w:lineRule="auto"/>
        <w:rPr>
          <w:rFonts w:ascii="Calibri" w:hAnsi="Calibri" w:cs="Calibri"/>
          <w:sz w:val="21"/>
          <w:szCs w:val="21"/>
        </w:rPr>
      </w:pPr>
      <w:r>
        <w:rPr>
          <w:rFonts w:ascii="Calibri" w:hAnsi="Calibri" w:cs="Calibri"/>
          <w:sz w:val="21"/>
          <w:szCs w:val="21"/>
        </w:rPr>
        <w:t>长期优化与反馈功能</w:t>
      </w:r>
    </w:p>
    <w:p w14:paraId="4FA45FAE">
      <w:pPr>
        <w:spacing w:line="360" w:lineRule="auto"/>
        <w:rPr>
          <w:rFonts w:ascii="Calibri" w:hAnsi="Calibri" w:cs="Calibri"/>
          <w:sz w:val="21"/>
          <w:szCs w:val="21"/>
        </w:rPr>
      </w:pPr>
      <w:r>
        <w:rPr>
          <w:rFonts w:ascii="Calibri" w:hAnsi="Calibri" w:cs="Calibri"/>
          <w:sz w:val="21"/>
          <w:szCs w:val="21"/>
        </w:rPr>
        <w:t>1. 病虫害知识库自更新</w:t>
      </w:r>
    </w:p>
    <w:p w14:paraId="6378C2F3">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6FF78301">
      <w:pPr>
        <w:spacing w:line="360" w:lineRule="auto"/>
        <w:rPr>
          <w:rFonts w:ascii="Calibri" w:hAnsi="Calibri" w:cs="Calibri"/>
          <w:sz w:val="21"/>
          <w:szCs w:val="21"/>
        </w:rPr>
      </w:pPr>
      <w:r>
        <w:rPr>
          <w:rFonts w:ascii="Calibri" w:hAnsi="Calibri" w:cs="Calibri"/>
          <w:sz w:val="21"/>
          <w:szCs w:val="21"/>
        </w:rPr>
        <w:t>建立 “用户反馈 - 数据回流 - 模型优化” 闭环：</w:t>
      </w:r>
    </w:p>
    <w:p w14:paraId="0569B3AE">
      <w:pPr>
        <w:spacing w:line="360" w:lineRule="auto"/>
        <w:rPr>
          <w:rFonts w:ascii="Calibri" w:hAnsi="Calibri" w:cs="Calibri"/>
          <w:sz w:val="21"/>
          <w:szCs w:val="21"/>
        </w:rPr>
      </w:pPr>
      <w:r>
        <w:rPr>
          <w:rFonts w:ascii="Calibri" w:hAnsi="Calibri" w:cs="Calibri"/>
          <w:sz w:val="21"/>
          <w:szCs w:val="21"/>
        </w:rPr>
        <w:t>农户端：对生成方案可反馈 “有效 / 无效”“建议调整”（如 “推荐药剂对本地蚜虫效果不佳”）；</w:t>
      </w:r>
    </w:p>
    <w:p w14:paraId="431EC67E">
      <w:pPr>
        <w:spacing w:line="360" w:lineRule="auto"/>
        <w:rPr>
          <w:rFonts w:ascii="Calibri" w:hAnsi="Calibri" w:cs="Calibri"/>
          <w:sz w:val="21"/>
          <w:szCs w:val="21"/>
        </w:rPr>
      </w:pPr>
      <w:r>
        <w:rPr>
          <w:rFonts w:ascii="Calibri" w:hAnsi="Calibri" w:cs="Calibri"/>
          <w:sz w:val="21"/>
          <w:szCs w:val="21"/>
        </w:rPr>
        <w:t>管理端：收集基层农技员的现场修正数据（如 “某地块实际发生病害为条锈病，系统初判为叶锈病”）；</w:t>
      </w:r>
    </w:p>
    <w:p w14:paraId="0EB1B707">
      <w:pPr>
        <w:spacing w:line="360" w:lineRule="auto"/>
        <w:rPr>
          <w:rFonts w:ascii="Calibri" w:hAnsi="Calibri" w:cs="Calibri"/>
          <w:sz w:val="21"/>
          <w:szCs w:val="21"/>
        </w:rPr>
      </w:pPr>
      <w:r>
        <w:rPr>
          <w:rFonts w:ascii="Calibri" w:hAnsi="Calibri" w:cs="Calibri"/>
          <w:sz w:val="21"/>
          <w:szCs w:val="21"/>
        </w:rPr>
        <w:t>模型层：每月自动将反馈数据纳入训练集，优化高频误判场景（如区分条锈病与叶锈病的叶片斑点分布特征）。</w:t>
      </w:r>
    </w:p>
    <w:p w14:paraId="52C7468F">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开发反馈数据标注平台，设置自动清洗规则（如重复反馈合并、无效反馈过滤），每月生成模型优化报告（如 “叶锈病识别准确率提升 3%”）。</w:t>
      </w:r>
    </w:p>
    <w:p w14:paraId="41EAAC93">
      <w:pPr>
        <w:spacing w:line="360" w:lineRule="auto"/>
        <w:rPr>
          <w:rFonts w:ascii="Calibri" w:hAnsi="Calibri" w:cs="Calibri"/>
          <w:sz w:val="21"/>
          <w:szCs w:val="21"/>
        </w:rPr>
      </w:pPr>
    </w:p>
    <w:p w14:paraId="62EB47F6">
      <w:pPr>
        <w:spacing w:line="360" w:lineRule="auto"/>
        <w:rPr>
          <w:rFonts w:ascii="Calibri" w:hAnsi="Calibri" w:cs="Calibri"/>
          <w:sz w:val="21"/>
          <w:szCs w:val="21"/>
        </w:rPr>
      </w:pPr>
      <w:r>
        <w:rPr>
          <w:rFonts w:ascii="Calibri" w:hAnsi="Calibri" w:cs="Calibri"/>
          <w:sz w:val="21"/>
          <w:szCs w:val="21"/>
        </w:rPr>
        <w:t>2. 气候变化影响预测</w:t>
      </w:r>
    </w:p>
    <w:p w14:paraId="1CDADD79">
      <w:pPr>
        <w:spacing w:line="360" w:lineRule="auto"/>
        <w:rPr>
          <w:rFonts w:ascii="Calibri" w:hAnsi="Calibri" w:cs="Calibri"/>
          <w:sz w:val="21"/>
          <w:szCs w:val="21"/>
        </w:rPr>
      </w:pPr>
      <w:r>
        <w:rPr>
          <w:rFonts w:ascii="Calibri" w:hAnsi="Calibri" w:cs="Calibri"/>
          <w:sz w:val="21"/>
          <w:szCs w:val="21"/>
        </w:rPr>
        <w:t>功能描述</w:t>
      </w:r>
      <w:r>
        <w:rPr>
          <w:rFonts w:hint="eastAsia" w:ascii="Calibri" w:hAnsi="Calibri" w:cs="Calibri"/>
          <w:sz w:val="21"/>
          <w:szCs w:val="21"/>
        </w:rPr>
        <w:t>：</w:t>
      </w:r>
    </w:p>
    <w:p w14:paraId="773489EC">
      <w:pPr>
        <w:spacing w:line="360" w:lineRule="auto"/>
        <w:rPr>
          <w:rFonts w:ascii="Calibri" w:hAnsi="Calibri" w:cs="Calibri"/>
          <w:sz w:val="21"/>
          <w:szCs w:val="21"/>
        </w:rPr>
      </w:pPr>
      <w:r>
        <w:rPr>
          <w:rFonts w:ascii="Calibri" w:hAnsi="Calibri" w:cs="Calibri"/>
          <w:sz w:val="21"/>
          <w:szCs w:val="21"/>
        </w:rPr>
        <w:t>基于历史气候数据（近 30 年降雨 / 温度变化）与病虫害发生数据，分析气候变化对病虫害流行的影响（如 “平均温度每升高 1</w:t>
      </w:r>
      <w:r>
        <w:rPr>
          <w:rFonts w:ascii="Cambria Math" w:hAnsi="Cambria Math" w:cs="Cambria Math"/>
          <w:sz w:val="21"/>
          <w:szCs w:val="21"/>
        </w:rPr>
        <w:t>℃</w:t>
      </w:r>
      <w:r>
        <w:rPr>
          <w:rFonts w:ascii="Calibri" w:hAnsi="Calibri" w:cs="Calibri"/>
          <w:sz w:val="21"/>
          <w:szCs w:val="21"/>
        </w:rPr>
        <w:t>，蚜虫发生期提前 5 天”），生成未来 5 年病虫害趋势预测报告（如 “2026 年赤霉病高风险区将北移 50 公里”），辅助政府制定长期植保规划。</w:t>
      </w:r>
    </w:p>
    <w:p w14:paraId="359C0F9B">
      <w:pPr>
        <w:spacing w:line="360" w:lineRule="auto"/>
        <w:rPr>
          <w:rFonts w:ascii="Calibri" w:hAnsi="Calibri" w:cs="Calibri"/>
          <w:sz w:val="21"/>
          <w:szCs w:val="21"/>
        </w:rPr>
      </w:pPr>
      <w:r>
        <w:rPr>
          <w:rFonts w:ascii="Calibri" w:hAnsi="Calibri" w:cs="Calibri"/>
          <w:sz w:val="21"/>
          <w:szCs w:val="21"/>
        </w:rPr>
        <w:t>技术实现</w:t>
      </w:r>
      <w:r>
        <w:rPr>
          <w:rFonts w:ascii="Calibri" w:hAnsi="Calibri" w:cs="Calibri"/>
          <w:sz w:val="21"/>
          <w:szCs w:val="21"/>
        </w:rPr>
        <w:br w:type="textWrapping"/>
      </w:r>
      <w:r>
        <w:rPr>
          <w:rFonts w:ascii="Calibri" w:hAnsi="Calibri" w:cs="Calibri"/>
          <w:sz w:val="21"/>
          <w:szCs w:val="21"/>
        </w:rPr>
        <w:t>使用随机森林模型分析气候因子与病虫害发生的相关性，输出关键影响因子（如积温≥10</w:t>
      </w:r>
      <w:r>
        <w:rPr>
          <w:rFonts w:ascii="Cambria Math" w:hAnsi="Cambria Math" w:cs="Cambria Math"/>
          <w:sz w:val="21"/>
          <w:szCs w:val="21"/>
        </w:rPr>
        <w:t>℃</w:t>
      </w:r>
      <w:r>
        <w:rPr>
          <w:rFonts w:ascii="Calibri" w:hAnsi="Calibri" w:cs="Calibri"/>
          <w:sz w:val="21"/>
          <w:szCs w:val="21"/>
        </w:rPr>
        <w:t>天数与蚜虫暴发概率相关性 0.82）。</w:t>
      </w:r>
    </w:p>
    <w:p w14:paraId="51535364">
      <w:pPr>
        <w:spacing w:line="360" w:lineRule="auto"/>
        <w:rPr>
          <w:rFonts w:ascii="Calibri" w:hAnsi="Calibri" w:cs="Calibri"/>
          <w:sz w:val="21"/>
          <w:szCs w:val="21"/>
        </w:rPr>
      </w:pPr>
    </w:p>
    <w:p w14:paraId="04B2FFDE">
      <w:pPr>
        <w:spacing w:line="360" w:lineRule="auto"/>
        <w:rPr>
          <w:rFonts w:ascii="Calibri" w:hAnsi="Calibri" w:cs="Calibri"/>
          <w:b/>
          <w:bCs/>
          <w:sz w:val="21"/>
          <w:szCs w:val="21"/>
        </w:rPr>
      </w:pPr>
      <w:r>
        <w:rPr>
          <w:rFonts w:ascii="Calibri" w:hAnsi="Calibri" w:cs="Calibri"/>
          <w:b/>
          <w:bCs/>
          <w:sz w:val="21"/>
          <w:szCs w:val="21"/>
        </w:rPr>
        <w:t>关键技术架构简述</w:t>
      </w:r>
    </w:p>
    <w:p w14:paraId="620EA7A3">
      <w:pPr>
        <w:spacing w:line="360" w:lineRule="auto"/>
        <w:rPr>
          <w:rFonts w:ascii="Calibri" w:hAnsi="Calibri" w:cs="Calibri"/>
          <w:sz w:val="21"/>
          <w:szCs w:val="21"/>
        </w:rPr>
      </w:pPr>
      <w:r>
        <w:rPr>
          <w:rFonts w:ascii="Calibri" w:hAnsi="Calibri" w:cs="Calibri"/>
          <w:sz w:val="21"/>
          <w:szCs w:val="21"/>
        </w:rPr>
        <w:t>数据层</w:t>
      </w:r>
    </w:p>
    <w:p w14:paraId="6741F6B3">
      <w:pPr>
        <w:spacing w:line="360" w:lineRule="auto"/>
        <w:rPr>
          <w:rFonts w:ascii="Calibri" w:hAnsi="Calibri" w:cs="Calibri"/>
          <w:sz w:val="21"/>
          <w:szCs w:val="21"/>
        </w:rPr>
      </w:pPr>
      <w:r>
        <w:rPr>
          <w:rFonts w:ascii="Calibri" w:hAnsi="Calibri" w:cs="Calibri"/>
          <w:sz w:val="21"/>
          <w:szCs w:val="21"/>
        </w:rPr>
        <w:t>数据源：虫情监测设备（诱捕灯）、气象站、作物生长传感器、历史数据库</w:t>
      </w:r>
    </w:p>
    <w:p w14:paraId="68A20CBD">
      <w:pPr>
        <w:spacing w:line="360" w:lineRule="auto"/>
        <w:rPr>
          <w:rFonts w:ascii="Calibri" w:hAnsi="Calibri" w:cs="Calibri"/>
          <w:sz w:val="21"/>
          <w:szCs w:val="21"/>
        </w:rPr>
      </w:pPr>
      <w:r>
        <w:rPr>
          <w:rFonts w:ascii="Calibri" w:hAnsi="Calibri" w:cs="Calibri"/>
          <w:sz w:val="21"/>
          <w:szCs w:val="21"/>
        </w:rPr>
        <w:t>数据处理：ETL清洗（去除异常值）、多模态数据融合（文本+图像+时序数据）</w:t>
      </w:r>
    </w:p>
    <w:p w14:paraId="2BCF9517">
      <w:pPr>
        <w:spacing w:line="360" w:lineRule="auto"/>
        <w:rPr>
          <w:rFonts w:ascii="Calibri" w:hAnsi="Calibri" w:cs="Calibri"/>
          <w:sz w:val="21"/>
          <w:szCs w:val="21"/>
        </w:rPr>
      </w:pPr>
      <w:r>
        <w:rPr>
          <w:rFonts w:ascii="Calibri" w:hAnsi="Calibri" w:cs="Calibri"/>
          <w:sz w:val="21"/>
          <w:szCs w:val="21"/>
        </w:rPr>
        <w:t>模型层</w:t>
      </w:r>
    </w:p>
    <w:p w14:paraId="55975272">
      <w:pPr>
        <w:spacing w:line="360" w:lineRule="auto"/>
        <w:rPr>
          <w:rFonts w:ascii="Calibri" w:hAnsi="Calibri" w:cs="Calibri"/>
          <w:sz w:val="21"/>
          <w:szCs w:val="21"/>
        </w:rPr>
      </w:pPr>
      <w:r>
        <w:rPr>
          <w:rFonts w:ascii="Calibri" w:hAnsi="Calibri" w:cs="Calibri"/>
          <w:sz w:val="21"/>
          <w:szCs w:val="21"/>
        </w:rPr>
        <w:t>DeepSeek大语言模型（微调版）：基于农业领域数据训练，支持长文本推理（上下文窗口10k+ tokens）</w:t>
      </w:r>
    </w:p>
    <w:p w14:paraId="2942B702">
      <w:pPr>
        <w:spacing w:line="360" w:lineRule="auto"/>
        <w:rPr>
          <w:rFonts w:ascii="Calibri" w:hAnsi="Calibri" w:cs="Calibri"/>
          <w:sz w:val="21"/>
          <w:szCs w:val="21"/>
        </w:rPr>
      </w:pPr>
      <w:r>
        <w:rPr>
          <w:rFonts w:ascii="Calibri" w:hAnsi="Calibri" w:cs="Calibri"/>
          <w:sz w:val="21"/>
          <w:szCs w:val="21"/>
        </w:rPr>
        <w:t>时空分析模块：结合地理信息系统（GIS），构建病虫害传播扩散模型</w:t>
      </w:r>
    </w:p>
    <w:p w14:paraId="7F738829">
      <w:pPr>
        <w:spacing w:line="360" w:lineRule="auto"/>
        <w:rPr>
          <w:rFonts w:ascii="Calibri" w:hAnsi="Calibri" w:cs="Calibri"/>
          <w:sz w:val="21"/>
          <w:szCs w:val="21"/>
        </w:rPr>
      </w:pPr>
      <w:r>
        <w:rPr>
          <w:rFonts w:ascii="Calibri" w:hAnsi="Calibri" w:cs="Calibri"/>
          <w:sz w:val="21"/>
          <w:szCs w:val="21"/>
        </w:rPr>
        <w:t>应用层</w:t>
      </w:r>
    </w:p>
    <w:p w14:paraId="0E3B9531">
      <w:pPr>
        <w:spacing w:line="360" w:lineRule="auto"/>
        <w:rPr>
          <w:rFonts w:ascii="Calibri" w:hAnsi="Calibri" w:cs="Calibri"/>
          <w:sz w:val="21"/>
          <w:szCs w:val="21"/>
        </w:rPr>
      </w:pPr>
      <w:r>
        <w:rPr>
          <w:rFonts w:ascii="Calibri" w:hAnsi="Calibri" w:cs="Calibri"/>
          <w:sz w:val="21"/>
          <w:szCs w:val="21"/>
        </w:rPr>
        <w:t>预警平台：Web端+移动端（App/短信）实时推送风险等级</w:t>
      </w:r>
    </w:p>
    <w:p w14:paraId="1ED73BDD">
      <w:pPr>
        <w:spacing w:line="360" w:lineRule="auto"/>
        <w:rPr>
          <w:rFonts w:ascii="Calibri" w:hAnsi="Calibri" w:cs="Calibri"/>
          <w:sz w:val="21"/>
          <w:szCs w:val="21"/>
        </w:rPr>
      </w:pPr>
      <w:r>
        <w:rPr>
          <w:rFonts w:ascii="Calibri" w:hAnsi="Calibri" w:cs="Calibri"/>
          <w:sz w:val="21"/>
          <w:szCs w:val="21"/>
        </w:rPr>
        <w:t>决策支持：生成PDF格式的植保方案，包含可视化图表（如病害扩散热力图）</w:t>
      </w:r>
    </w:p>
    <w:p w14:paraId="42205691">
      <w:pPr>
        <w:spacing w:line="360" w:lineRule="auto"/>
        <w:rPr>
          <w:rFonts w:ascii="Calibri" w:hAnsi="Calibri" w:cs="Calibri"/>
          <w:sz w:val="21"/>
          <w:szCs w:val="21"/>
        </w:rPr>
      </w:pPr>
      <w:r>
        <w:rPr>
          <w:rFonts w:ascii="Calibri" w:hAnsi="Calibri" w:cs="Calibri"/>
          <w:sz w:val="21"/>
          <w:szCs w:val="21"/>
        </w:rPr>
        <w:t>交互层</w:t>
      </w:r>
    </w:p>
    <w:p w14:paraId="6DA5C4E0">
      <w:pPr>
        <w:spacing w:line="360" w:lineRule="auto"/>
        <w:rPr>
          <w:rFonts w:ascii="Calibri" w:hAnsi="Calibri" w:cs="Calibri"/>
          <w:sz w:val="21"/>
          <w:szCs w:val="21"/>
        </w:rPr>
      </w:pPr>
      <w:r>
        <w:rPr>
          <w:rFonts w:ascii="Calibri" w:hAnsi="Calibri" w:cs="Calibri"/>
          <w:sz w:val="21"/>
          <w:szCs w:val="21"/>
        </w:rPr>
        <w:t>农户端：支持语音查询（如“小麦锈病怎么防治”）、图片上传诊断（病叶拍照识别）</w:t>
      </w:r>
    </w:p>
    <w:p w14:paraId="0B7EBB2A">
      <w:pPr>
        <w:spacing w:line="360" w:lineRule="auto"/>
        <w:rPr>
          <w:rFonts w:ascii="Calibri" w:hAnsi="Calibri" w:cs="Calibri"/>
          <w:sz w:val="21"/>
          <w:szCs w:val="21"/>
        </w:rPr>
      </w:pPr>
      <w:r>
        <w:rPr>
          <w:rFonts w:ascii="Calibri" w:hAnsi="Calibri" w:cs="Calibri"/>
          <w:sz w:val="21"/>
          <w:szCs w:val="21"/>
        </w:rPr>
        <w:t>管理端：政府/企业用户查看区域病虫害趋势，导出防治报告</w:t>
      </w:r>
    </w:p>
    <w:p w14:paraId="17DF026B">
      <w:pPr>
        <w:spacing w:line="360" w:lineRule="auto"/>
        <w:rPr>
          <w:rFonts w:ascii="Calibri" w:hAnsi="Calibri" w:cs="Calibri"/>
          <w:sz w:val="21"/>
          <w:szCs w:val="21"/>
        </w:rPr>
      </w:pPr>
    </w:p>
    <w:p w14:paraId="616C7346">
      <w:pPr>
        <w:spacing w:line="360" w:lineRule="auto"/>
        <w:rPr>
          <w:rFonts w:ascii="Calibri" w:hAnsi="Calibri" w:cs="Calibri"/>
          <w:b/>
          <w:bCs/>
          <w:sz w:val="21"/>
          <w:szCs w:val="21"/>
        </w:rPr>
      </w:pPr>
      <w:r>
        <w:rPr>
          <w:rFonts w:ascii="Calibri" w:hAnsi="Calibri" w:cs="Calibri"/>
          <w:b/>
          <w:bCs/>
          <w:sz w:val="21"/>
          <w:szCs w:val="21"/>
        </w:rPr>
        <w:t>案例技术实现的难点</w:t>
      </w:r>
    </w:p>
    <w:p w14:paraId="188F2B4F">
      <w:pPr>
        <w:spacing w:line="360" w:lineRule="auto"/>
        <w:rPr>
          <w:rFonts w:ascii="Calibri" w:hAnsi="Calibri" w:cs="Calibri"/>
          <w:sz w:val="21"/>
          <w:szCs w:val="21"/>
        </w:rPr>
      </w:pPr>
      <w:r>
        <w:rPr>
          <w:rFonts w:ascii="Calibri" w:hAnsi="Calibri" w:cs="Calibri"/>
          <w:sz w:val="21"/>
          <w:szCs w:val="21"/>
        </w:rPr>
        <w:t>多源数据融合精度：需解决虫情数据（离散点状数据）与气象数据（面状区域数据）的时空对齐问题，例如不同监测设备采样频率不一致（诱捕灯每小时数据 vs 气象站每分钟数据）。</w:t>
      </w:r>
    </w:p>
    <w:p w14:paraId="477D383C">
      <w:pPr>
        <w:spacing w:line="360" w:lineRule="auto"/>
        <w:rPr>
          <w:rFonts w:ascii="Calibri" w:hAnsi="Calibri" w:cs="Calibri"/>
          <w:sz w:val="21"/>
          <w:szCs w:val="21"/>
        </w:rPr>
      </w:pPr>
      <w:r>
        <w:rPr>
          <w:rFonts w:ascii="Calibri" w:hAnsi="Calibri" w:cs="Calibri"/>
          <w:sz w:val="21"/>
          <w:szCs w:val="21"/>
        </w:rPr>
        <w:t>小概率灾害预警：针对低频高影响的病虫害（如小麦全蚀病，发生率 &lt; 5%），需优化模型对稀有样本的学习能力，避免漏检。</w:t>
      </w:r>
    </w:p>
    <w:p w14:paraId="0D5C3E3C">
      <w:pPr>
        <w:spacing w:line="360" w:lineRule="auto"/>
        <w:rPr>
          <w:rFonts w:ascii="Calibri" w:hAnsi="Calibri" w:cs="Calibri"/>
          <w:sz w:val="21"/>
          <w:szCs w:val="21"/>
        </w:rPr>
      </w:pPr>
      <w:r>
        <w:rPr>
          <w:rFonts w:ascii="Calibri" w:hAnsi="Calibri" w:cs="Calibri"/>
          <w:sz w:val="21"/>
          <w:szCs w:val="21"/>
        </w:rPr>
        <w:t>领域知识迁移：将 DeepSeek 通用大模型迁移到农业场景，需标注 10 万 + 农业专业语料（如 “穗期蚜量”“百株虫量” 等术语），构建领域知识库。</w:t>
      </w:r>
    </w:p>
    <w:p w14:paraId="26CC2A3D">
      <w:pPr>
        <w:spacing w:line="360" w:lineRule="auto"/>
        <w:rPr>
          <w:rFonts w:ascii="Calibri" w:hAnsi="Calibri" w:cs="Calibri"/>
          <w:sz w:val="21"/>
          <w:szCs w:val="21"/>
        </w:rPr>
      </w:pPr>
    </w:p>
    <w:p w14:paraId="017D209C">
      <w:pPr>
        <w:spacing w:line="360" w:lineRule="auto"/>
        <w:rPr>
          <w:rFonts w:ascii="Calibri" w:hAnsi="Calibri" w:cs="Calibri"/>
          <w:b/>
          <w:bCs/>
          <w:sz w:val="21"/>
          <w:szCs w:val="21"/>
        </w:rPr>
      </w:pPr>
      <w:r>
        <w:rPr>
          <w:rFonts w:ascii="Calibri" w:hAnsi="Calibri" w:cs="Calibri"/>
          <w:b/>
          <w:bCs/>
          <w:sz w:val="21"/>
          <w:szCs w:val="21"/>
        </w:rPr>
        <w:t>开发语言</w:t>
      </w:r>
    </w:p>
    <w:p w14:paraId="3858A7DC">
      <w:pPr>
        <w:spacing w:line="360" w:lineRule="auto"/>
        <w:rPr>
          <w:rFonts w:ascii="Calibri" w:hAnsi="Calibri" w:cs="Calibri"/>
          <w:sz w:val="21"/>
          <w:szCs w:val="21"/>
        </w:rPr>
      </w:pPr>
      <w:r>
        <w:rPr>
          <w:rFonts w:ascii="Calibri" w:hAnsi="Calibri" w:cs="Calibri"/>
          <w:sz w:val="21"/>
          <w:szCs w:val="21"/>
        </w:rPr>
        <w:t>后端：Python（数据分析、模型部署）、Java（系统架构）</w:t>
      </w:r>
    </w:p>
    <w:p w14:paraId="3C2C7CB0">
      <w:pPr>
        <w:spacing w:line="360" w:lineRule="auto"/>
        <w:rPr>
          <w:rFonts w:ascii="Calibri" w:hAnsi="Calibri" w:cs="Calibri"/>
          <w:sz w:val="21"/>
          <w:szCs w:val="21"/>
        </w:rPr>
      </w:pPr>
      <w:r>
        <w:rPr>
          <w:rFonts w:ascii="Calibri" w:hAnsi="Calibri" w:cs="Calibri"/>
          <w:sz w:val="21"/>
          <w:szCs w:val="21"/>
        </w:rPr>
        <w:t>前端：Vue.js（Web 端界面）、Flutter（移动端 App）</w:t>
      </w:r>
    </w:p>
    <w:p w14:paraId="11B8421C">
      <w:pPr>
        <w:spacing w:line="360" w:lineRule="auto"/>
        <w:rPr>
          <w:rFonts w:ascii="Calibri" w:hAnsi="Calibri" w:cs="Calibri"/>
          <w:sz w:val="21"/>
          <w:szCs w:val="21"/>
        </w:rPr>
      </w:pPr>
      <w:r>
        <w:rPr>
          <w:rFonts w:ascii="Calibri" w:hAnsi="Calibri" w:cs="Calibri"/>
          <w:sz w:val="21"/>
          <w:szCs w:val="21"/>
        </w:rPr>
        <w:t>模型训练：</w:t>
      </w:r>
      <w:r>
        <w:rPr>
          <w:rFonts w:hint="eastAsia" w:ascii="Calibri" w:hAnsi="Calibri" w:cs="Calibri"/>
          <w:sz w:val="21"/>
          <w:szCs w:val="21"/>
          <w:lang w:val="en-US" w:eastAsia="zh-CN"/>
        </w:rPr>
        <w:t>yolo</w:t>
      </w:r>
      <w:r>
        <w:rPr>
          <w:rFonts w:ascii="Calibri" w:hAnsi="Calibri" w:cs="Calibri"/>
          <w:sz w:val="21"/>
          <w:szCs w:val="21"/>
        </w:rPr>
        <w:t>（图像识别模块）</w:t>
      </w:r>
    </w:p>
    <w:p w14:paraId="64CCDB4D">
      <w:pPr>
        <w:spacing w:line="360" w:lineRule="auto"/>
        <w:rPr>
          <w:rFonts w:ascii="Calibri" w:hAnsi="Calibri" w:cs="Calibri"/>
          <w:sz w:val="21"/>
          <w:szCs w:val="21"/>
        </w:rPr>
      </w:pPr>
    </w:p>
    <w:p w14:paraId="2205FC7B">
      <w:pPr>
        <w:spacing w:line="360" w:lineRule="auto"/>
        <w:rPr>
          <w:rFonts w:ascii="Calibri" w:hAnsi="Calibri" w:cs="Calibri"/>
          <w:b/>
          <w:bCs/>
          <w:sz w:val="21"/>
          <w:szCs w:val="21"/>
        </w:rPr>
      </w:pPr>
      <w:r>
        <w:rPr>
          <w:rFonts w:ascii="Calibri" w:hAnsi="Calibri" w:cs="Calibri"/>
          <w:b/>
          <w:bCs/>
          <w:sz w:val="21"/>
          <w:szCs w:val="21"/>
        </w:rPr>
        <w:t>培训后获得的关键技能</w:t>
      </w:r>
    </w:p>
    <w:p w14:paraId="7963618A">
      <w:pPr>
        <w:spacing w:line="360" w:lineRule="auto"/>
        <w:rPr>
          <w:rFonts w:ascii="Calibri" w:hAnsi="Calibri" w:cs="Calibri"/>
          <w:sz w:val="21"/>
          <w:szCs w:val="21"/>
        </w:rPr>
      </w:pPr>
      <w:r>
        <w:rPr>
          <w:rFonts w:ascii="Calibri" w:hAnsi="Calibri" w:cs="Calibri"/>
          <w:sz w:val="21"/>
          <w:szCs w:val="21"/>
        </w:rPr>
        <w:t>复杂系统架构设计、大模型工程化集成、大模型安全开发实践</w:t>
      </w:r>
    </w:p>
    <w:p w14:paraId="370C8D1A">
      <w:pPr>
        <w:spacing w:line="360" w:lineRule="auto"/>
        <w:rPr>
          <w:rFonts w:ascii="Calibri" w:hAnsi="Calibri" w:cs="Calibri"/>
          <w:sz w:val="21"/>
          <w:szCs w:val="21"/>
        </w:rPr>
      </w:pPr>
      <w:r>
        <w:rPr>
          <w:rFonts w:ascii="Calibri" w:hAnsi="Calibri" w:cs="Calibri"/>
          <w:sz w:val="21"/>
          <w:szCs w:val="21"/>
        </w:rPr>
        <w:t>敏捷项目开发管理技能、软件工程过程管理技能、全栈开发能力的提升</w:t>
      </w:r>
    </w:p>
    <w:p w14:paraId="778DDE48">
      <w:pPr>
        <w:spacing w:line="360" w:lineRule="auto"/>
        <w:rPr>
          <w:rFonts w:ascii="Calibri" w:hAnsi="Calibri" w:cs="Calibri"/>
          <w:sz w:val="21"/>
          <w:szCs w:val="21"/>
        </w:rPr>
      </w:pPr>
    </w:p>
    <w:p w14:paraId="2B99AB6C">
      <w:pPr>
        <w:spacing w:line="360" w:lineRule="auto"/>
        <w:rPr>
          <w:rFonts w:ascii="Calibri" w:hAnsi="Calibri" w:cs="Calibri"/>
          <w:kern w:val="0"/>
          <w:sz w:val="21"/>
          <w:szCs w:val="21"/>
        </w:rPr>
      </w:pPr>
      <w:r>
        <w:drawing>
          <wp:inline distT="0" distB="0" distL="0" distR="0">
            <wp:extent cx="5274310" cy="5274310"/>
            <wp:effectExtent l="0" t="0" r="2540" b="2540"/>
            <wp:docPr id="1008552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2322" name="图片 1"/>
                    <pic:cNvPicPr>
                      <a:picLocks noChangeAspect="1"/>
                    </pic:cNvPicPr>
                  </pic:nvPicPr>
                  <pic:blipFill>
                    <a:blip r:embed="rId14"/>
                    <a:stretch>
                      <a:fillRect/>
                    </a:stretch>
                  </pic:blipFill>
                  <pic:spPr>
                    <a:xfrm>
                      <a:off x="0" y="0"/>
                      <a:ext cx="5274310" cy="5274310"/>
                    </a:xfrm>
                    <a:prstGeom prst="rect">
                      <a:avLst/>
                    </a:prstGeom>
                  </pic:spPr>
                </pic:pic>
              </a:graphicData>
            </a:graphic>
          </wp:inline>
        </w:drawing>
      </w:r>
    </w:p>
    <w:p w14:paraId="071A7B1D">
      <w:pPr>
        <w:spacing w:line="360" w:lineRule="auto"/>
        <w:rPr>
          <w:rFonts w:ascii="Calibri" w:hAnsi="Calibri" w:cs="Calibri"/>
          <w:kern w:val="0"/>
          <w:sz w:val="21"/>
          <w:szCs w:val="21"/>
        </w:rPr>
      </w:pPr>
    </w:p>
    <w:p w14:paraId="79694E2A">
      <w:pPr>
        <w:pStyle w:val="2"/>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7、案例：基于大模型场景扮演的</w:t>
      </w:r>
      <w:r>
        <w:rPr>
          <w:rFonts w:hint="eastAsia"/>
          <w:color w:val="4874CB" w:themeColor="accent1"/>
          <w14:textFill>
            <w14:solidFill>
              <w14:schemeClr w14:val="accent1"/>
            </w14:solidFill>
          </w14:textFill>
        </w:rPr>
        <w:t>英语口语训练</w:t>
      </w:r>
      <w:r>
        <w:rPr>
          <w:rFonts w:hint="eastAsia"/>
          <w:color w:val="4874CB" w:themeColor="accent1"/>
          <w:lang w:val="en-US" w:eastAsia="zh-CN"/>
          <w14:textFill>
            <w14:solidFill>
              <w14:schemeClr w14:val="accent1"/>
            </w14:solidFill>
          </w14:textFill>
        </w:rPr>
        <w:t>系统</w:t>
      </w:r>
    </w:p>
    <w:p w14:paraId="4B4FFE17">
      <w:pPr>
        <w:spacing w:line="360" w:lineRule="auto"/>
        <w:rPr>
          <w:rFonts w:hint="eastAsia" w:ascii="宋体" w:hAnsi="宋体" w:cs="宋体"/>
          <w:sz w:val="21"/>
          <w:szCs w:val="21"/>
        </w:rPr>
      </w:pPr>
      <w:r>
        <w:rPr>
          <w:rFonts w:ascii="宋体" w:hAnsi="宋体" w:cs="宋体"/>
          <w:b/>
          <w:bCs/>
          <w:sz w:val="21"/>
          <w:szCs w:val="21"/>
        </w:rPr>
        <w:t>案例来源</w:t>
      </w:r>
      <w:r>
        <w:rPr>
          <w:rFonts w:hint="eastAsia" w:ascii="宋体" w:hAnsi="宋体" w:cs="宋体"/>
          <w:b/>
          <w:bCs/>
          <w:sz w:val="21"/>
          <w:szCs w:val="21"/>
        </w:rPr>
        <w:t>：</w:t>
      </w:r>
      <w:r>
        <w:rPr>
          <w:rFonts w:hint="eastAsia" w:ascii="宋体" w:hAnsi="宋体" w:cs="宋体"/>
          <w:b/>
          <w:bCs/>
          <w:sz w:val="21"/>
          <w:szCs w:val="21"/>
          <w:lang w:val="en-US" w:eastAsia="zh-CN"/>
        </w:rPr>
        <w:t>真实项目-</w:t>
      </w:r>
      <w:r>
        <w:rPr>
          <w:rFonts w:hint="eastAsia" w:cs="Calibri"/>
          <w:color w:val="000000"/>
          <w:sz w:val="21"/>
          <w:szCs w:val="21"/>
          <w:lang w:val="en-US" w:eastAsia="zh-CN"/>
        </w:rPr>
        <w:t>面向互联网用户的语音口语学习平台</w:t>
      </w:r>
      <w:r>
        <w:rPr>
          <w:rFonts w:hint="eastAsia" w:cs="Calibri"/>
          <w:color w:val="000000"/>
          <w:sz w:val="21"/>
          <w:szCs w:val="21"/>
        </w:rPr>
        <w:t>。</w:t>
      </w:r>
    </w:p>
    <w:p w14:paraId="77F9FC8A">
      <w:pPr>
        <w:spacing w:line="360" w:lineRule="auto"/>
        <w:rPr>
          <w:rFonts w:hint="default" w:eastAsiaTheme="minorEastAsia"/>
          <w:lang w:val="en-US" w:eastAsia="zh-CN"/>
        </w:rPr>
      </w:pPr>
      <w:r>
        <w:rPr>
          <w:rFonts w:ascii="宋体" w:hAnsi="宋体" w:cs="宋体"/>
          <w:b/>
          <w:bCs/>
          <w:sz w:val="21"/>
          <w:szCs w:val="21"/>
        </w:rPr>
        <w:t>案例行业应用方向</w:t>
      </w:r>
      <w:r>
        <w:rPr>
          <w:rFonts w:hint="eastAsia" w:ascii="宋体" w:hAnsi="宋体" w:cs="宋体"/>
          <w:b/>
          <w:bCs/>
          <w:sz w:val="21"/>
          <w:szCs w:val="21"/>
        </w:rPr>
        <w:t>：</w:t>
      </w:r>
      <w:r>
        <w:rPr>
          <w:rFonts w:hint="eastAsia" w:ascii="宋体" w:hAnsi="宋体" w:cs="宋体"/>
          <w:sz w:val="21"/>
          <w:szCs w:val="21"/>
          <w:lang w:val="en-US" w:eastAsia="zh-CN"/>
        </w:rPr>
        <w:t>在线教育、英语学习</w:t>
      </w:r>
    </w:p>
    <w:p w14:paraId="5ADBA06A">
      <w:pPr>
        <w:spacing w:line="360" w:lineRule="auto"/>
        <w:rPr>
          <w:rFonts w:hint="eastAsia" w:ascii="宋体" w:hAnsi="宋体" w:cs="宋体"/>
          <w:b/>
          <w:bCs/>
          <w:sz w:val="21"/>
          <w:szCs w:val="21"/>
        </w:rPr>
      </w:pPr>
    </w:p>
    <w:p w14:paraId="57140828">
      <w:pPr>
        <w:spacing w:line="360" w:lineRule="auto"/>
        <w:rPr>
          <w:rFonts w:hint="eastAsia" w:ascii="宋体" w:hAnsi="宋体" w:cs="宋体"/>
          <w:sz w:val="21"/>
          <w:szCs w:val="21"/>
        </w:rPr>
      </w:pPr>
    </w:p>
    <w:p w14:paraId="1FF56ED6">
      <w:pPr>
        <w:spacing w:line="360" w:lineRule="auto"/>
        <w:rPr>
          <w:rFonts w:hint="eastAsia" w:cs="Calibri"/>
          <w:color w:val="000000"/>
          <w:sz w:val="21"/>
          <w:szCs w:val="21"/>
          <w:lang w:val="en-US" w:eastAsia="zh-CN"/>
        </w:rPr>
      </w:pPr>
      <w:r>
        <w:rPr>
          <w:rFonts w:ascii="宋体" w:hAnsi="宋体" w:cs="宋体"/>
          <w:b/>
          <w:bCs/>
          <w:sz w:val="21"/>
          <w:szCs w:val="21"/>
        </w:rPr>
        <w:t>案例功能</w:t>
      </w:r>
      <w:r>
        <w:rPr>
          <w:rFonts w:hint="eastAsia" w:ascii="宋体" w:hAnsi="宋体" w:cs="宋体"/>
          <w:b/>
          <w:bCs/>
          <w:sz w:val="21"/>
          <w:szCs w:val="21"/>
        </w:rPr>
        <w:t>：</w:t>
      </w:r>
    </w:p>
    <w:p w14:paraId="11ED064E">
      <w:pPr>
        <w:spacing w:line="360" w:lineRule="auto"/>
        <w:rPr>
          <w:rFonts w:hint="eastAsia" w:cs="Calibri"/>
          <w:color w:val="000000"/>
          <w:sz w:val="21"/>
          <w:szCs w:val="21"/>
          <w:lang w:val="en-US" w:eastAsia="zh-CN"/>
        </w:rPr>
      </w:pPr>
      <w:r>
        <w:rPr>
          <w:rFonts w:hint="eastAsia" w:cs="Calibri"/>
          <w:color w:val="000000"/>
          <w:sz w:val="21"/>
          <w:szCs w:val="21"/>
          <w:lang w:val="en-US" w:eastAsia="zh-CN"/>
        </w:rPr>
        <w:t>海量学习资源整合：系统汇聚了丰富的听力、口语素材，涵盖英语电影、电视剧、新闻广播、有声读物等。这些真实、多样的语言材料，让学习者仿佛置身于英语母语环境中，全方位提升语言感知和理解能力。</w:t>
      </w:r>
    </w:p>
    <w:p w14:paraId="1FE9673B">
      <w:pPr>
        <w:spacing w:line="360" w:lineRule="auto"/>
        <w:rPr>
          <w:rFonts w:hint="eastAsia" w:cs="Calibri"/>
          <w:color w:val="000000"/>
          <w:sz w:val="21"/>
          <w:szCs w:val="21"/>
          <w:lang w:val="en-US" w:eastAsia="zh-CN"/>
        </w:rPr>
      </w:pPr>
      <w:r>
        <w:rPr>
          <w:rFonts w:hint="eastAsia" w:cs="Calibri"/>
          <w:color w:val="000000"/>
          <w:sz w:val="21"/>
          <w:szCs w:val="21"/>
          <w:lang w:val="en-US" w:eastAsia="zh-CN"/>
        </w:rPr>
        <w:t>实时反馈与智能评估：运用先进的语音识别和智能评估技术，系统对学习者的口语表达进行实时分析，精准指出发音、语法、流利度等方面的问题，并提供针对性的改进建议，帮助学习者及时纠正错误，快速提升口语水平。</w:t>
      </w:r>
    </w:p>
    <w:p w14:paraId="5537933B">
      <w:pPr>
        <w:spacing w:line="360" w:lineRule="auto"/>
        <w:rPr>
          <w:rFonts w:hint="eastAsia" w:cs="Calibri"/>
          <w:color w:val="000000"/>
          <w:sz w:val="21"/>
          <w:szCs w:val="21"/>
          <w:lang w:val="en-US" w:eastAsia="zh-CN"/>
        </w:rPr>
      </w:pPr>
      <w:r>
        <w:rPr>
          <w:rFonts w:hint="eastAsia" w:cs="Calibri"/>
          <w:color w:val="000000"/>
          <w:sz w:val="21"/>
          <w:szCs w:val="21"/>
          <w:lang w:val="en-US" w:eastAsia="zh-CN"/>
        </w:rPr>
        <w:t>社交互动功能：设置学习社区，学习者可在其中交流学习心得，互相练习口语，增强学习趣味性和活力</w:t>
      </w:r>
    </w:p>
    <w:p w14:paraId="5F457C0B">
      <w:pPr>
        <w:spacing w:line="360" w:lineRule="auto"/>
        <w:rPr>
          <w:rFonts w:hint="eastAsia" w:cs="Calibri"/>
          <w:color w:val="000000"/>
          <w:sz w:val="21"/>
          <w:szCs w:val="21"/>
          <w:lang w:val="en-US" w:eastAsia="zh-CN"/>
        </w:rPr>
      </w:pPr>
    </w:p>
    <w:p w14:paraId="72036956">
      <w:pPr>
        <w:spacing w:line="360" w:lineRule="auto"/>
        <w:rPr>
          <w:rFonts w:hint="eastAsia" w:cs="Calibri"/>
          <w:color w:val="000000"/>
          <w:sz w:val="21"/>
          <w:szCs w:val="21"/>
          <w:lang w:val="en-US" w:eastAsia="zh-CN"/>
        </w:rPr>
      </w:pPr>
      <w:r>
        <w:rPr>
          <w:rFonts w:hint="eastAsia" w:cs="Calibri"/>
          <w:color w:val="000000"/>
          <w:sz w:val="21"/>
          <w:szCs w:val="21"/>
          <w:lang w:val="en-US" w:eastAsia="zh-CN"/>
        </w:rPr>
        <w:t>创新功能：</w:t>
      </w:r>
    </w:p>
    <w:p w14:paraId="5F989C8F">
      <w:pPr>
        <w:spacing w:line="360" w:lineRule="auto"/>
        <w:rPr>
          <w:rFonts w:hint="eastAsia" w:cs="Calibri"/>
          <w:color w:val="000000"/>
          <w:sz w:val="21"/>
          <w:szCs w:val="21"/>
          <w:lang w:val="en-US" w:eastAsia="zh-CN"/>
        </w:rPr>
      </w:pPr>
      <w:r>
        <w:rPr>
          <w:rFonts w:hint="eastAsia" w:cs="Calibri"/>
          <w:color w:val="000000"/>
          <w:sz w:val="21"/>
          <w:szCs w:val="21"/>
          <w:lang w:val="en-US" w:eastAsia="zh-CN"/>
        </w:rPr>
        <w:t>个性化学习方案制定：系统通过注册与入学测试，AI精准评估学习者的英语水平，结合其学习目标与用户标签，自动生成个性化的学习内容和练习计划。无论是基础薄弱的初学者，还是追求更高水平的进阶者，都能获得最适合自己的学习路径。</w:t>
      </w:r>
    </w:p>
    <w:p w14:paraId="05FA42BD">
      <w:pPr>
        <w:spacing w:line="360" w:lineRule="auto"/>
        <w:rPr>
          <w:rFonts w:hint="eastAsia" w:cs="Calibri"/>
          <w:color w:val="000000"/>
          <w:sz w:val="21"/>
          <w:szCs w:val="21"/>
          <w:lang w:val="en-US" w:eastAsia="zh-CN"/>
        </w:rPr>
      </w:pPr>
      <w:r>
        <w:rPr>
          <w:rFonts w:hint="eastAsia" w:cs="Calibri"/>
          <w:color w:val="000000"/>
          <w:sz w:val="21"/>
          <w:szCs w:val="21"/>
          <w:lang w:val="en-US" w:eastAsia="zh-CN"/>
        </w:rPr>
        <w:t>注：智能推荐策略（学习内容推荐（用户兴趣和历史学习内容推荐相似以及拓展资源）；协同过滤推荐（比较用户特征和学习行为，相似用户喜欢内容推荐给目标用户）；模型预测推荐（机器学习算法构建口语水平预测模型））-----最终设定检测标准（数据检测与指标量化：点击率、完成率、互动率、跳出率）</w:t>
      </w:r>
    </w:p>
    <w:p w14:paraId="79827BE7">
      <w:pPr>
        <w:spacing w:line="360" w:lineRule="auto"/>
        <w:rPr>
          <w:rFonts w:hint="eastAsia" w:cs="Calibri"/>
          <w:color w:val="000000"/>
          <w:sz w:val="21"/>
          <w:szCs w:val="21"/>
          <w:lang w:val="en-US" w:eastAsia="zh-CN"/>
        </w:rPr>
      </w:pPr>
      <w:r>
        <w:rPr>
          <w:rFonts w:hint="eastAsia" w:cs="Calibri"/>
          <w:color w:val="000000"/>
          <w:sz w:val="21"/>
          <w:szCs w:val="21"/>
          <w:lang w:val="en-US" w:eastAsia="zh-CN"/>
        </w:rPr>
        <w:t>情景模拟与互动练习：设置各类生活、工作、学习场景的模拟对话，学习者可与AI数字人进行互动交流，锻炼实际运用能力。同时，学习社区为学习者提供了交流学习心得、互相练习口语的平台，增强学习的趣味性和动力。</w:t>
      </w:r>
    </w:p>
    <w:p w14:paraId="3E495557">
      <w:pPr>
        <w:spacing w:line="360" w:lineRule="auto"/>
        <w:rPr>
          <w:rFonts w:hint="eastAsia" w:cs="Calibri"/>
          <w:color w:val="000000"/>
          <w:sz w:val="21"/>
          <w:szCs w:val="21"/>
          <w:lang w:val="en-US" w:eastAsia="zh-CN"/>
        </w:rPr>
      </w:pPr>
      <w:r>
        <w:rPr>
          <w:rFonts w:hint="eastAsia" w:cs="Calibri"/>
          <w:color w:val="000000"/>
          <w:sz w:val="21"/>
          <w:szCs w:val="21"/>
          <w:lang w:val="en-US" w:eastAsia="zh-CN"/>
        </w:rPr>
        <w:t>可视化报表导出：口语考试成绩的多维度分析与展示</w:t>
      </w:r>
    </w:p>
    <w:p w14:paraId="678D3F32">
      <w:pPr>
        <w:spacing w:line="360" w:lineRule="auto"/>
        <w:rPr>
          <w:rFonts w:hint="eastAsia" w:cs="Calibri"/>
          <w:color w:val="000000"/>
          <w:sz w:val="21"/>
          <w:szCs w:val="21"/>
          <w:lang w:val="en-US" w:eastAsia="zh-CN"/>
        </w:rPr>
      </w:pPr>
    </w:p>
    <w:p w14:paraId="1200CFC2">
      <w:pPr>
        <w:spacing w:line="360" w:lineRule="auto"/>
        <w:jc w:val="center"/>
        <w:rPr>
          <w:rFonts w:hint="eastAsia"/>
          <w:lang w:eastAsia="zh-CN"/>
        </w:rPr>
      </w:pPr>
      <w:r>
        <w:rPr>
          <w:rFonts w:hint="eastAsia"/>
          <w:lang w:eastAsia="zh-CN"/>
        </w:rPr>
        <w:drawing>
          <wp:inline distT="0" distB="0" distL="114300" distR="114300">
            <wp:extent cx="3771900" cy="4975860"/>
            <wp:effectExtent l="0" t="0" r="0" b="5715"/>
            <wp:docPr id="5" name="图片 1" descr="Spenking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SpenkingSystem"/>
                    <pic:cNvPicPr>
                      <a:picLocks noChangeAspect="1"/>
                    </pic:cNvPicPr>
                  </pic:nvPicPr>
                  <pic:blipFill>
                    <a:blip r:embed="rId15"/>
                    <a:stretch>
                      <a:fillRect/>
                    </a:stretch>
                  </pic:blipFill>
                  <pic:spPr>
                    <a:xfrm>
                      <a:off x="0" y="0"/>
                      <a:ext cx="3771900" cy="4975860"/>
                    </a:xfrm>
                    <a:prstGeom prst="rect">
                      <a:avLst/>
                    </a:prstGeom>
                    <a:noFill/>
                    <a:ln>
                      <a:noFill/>
                    </a:ln>
                  </pic:spPr>
                </pic:pic>
              </a:graphicData>
            </a:graphic>
          </wp:inline>
        </w:drawing>
      </w:r>
    </w:p>
    <w:p w14:paraId="156A606E">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46600" cy="2565400"/>
            <wp:effectExtent l="0" t="0" r="6350" b="6350"/>
            <wp:docPr id="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IMG_256"/>
                    <pic:cNvPicPr>
                      <a:picLocks noChangeAspect="1"/>
                    </pic:cNvPicPr>
                  </pic:nvPicPr>
                  <pic:blipFill>
                    <a:blip r:embed="rId16"/>
                    <a:stretch>
                      <a:fillRect/>
                    </a:stretch>
                  </pic:blipFill>
                  <pic:spPr>
                    <a:xfrm>
                      <a:off x="0" y="0"/>
                      <a:ext cx="4546600" cy="2565400"/>
                    </a:xfrm>
                    <a:prstGeom prst="rect">
                      <a:avLst/>
                    </a:prstGeom>
                    <a:noFill/>
                    <a:ln w="9525">
                      <a:noFill/>
                    </a:ln>
                  </pic:spPr>
                </pic:pic>
              </a:graphicData>
            </a:graphic>
          </wp:inline>
        </w:drawing>
      </w:r>
    </w:p>
    <w:p w14:paraId="1A884F4E">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98315" cy="2425065"/>
            <wp:effectExtent l="0" t="0" r="6985" b="3810"/>
            <wp:docPr id="1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descr="IMG_256"/>
                    <pic:cNvPicPr>
                      <a:picLocks noChangeAspect="1"/>
                    </pic:cNvPicPr>
                  </pic:nvPicPr>
                  <pic:blipFill>
                    <a:blip r:embed="rId17"/>
                    <a:stretch>
                      <a:fillRect/>
                    </a:stretch>
                  </pic:blipFill>
                  <pic:spPr>
                    <a:xfrm>
                      <a:off x="0" y="0"/>
                      <a:ext cx="4298315" cy="2425065"/>
                    </a:xfrm>
                    <a:prstGeom prst="rect">
                      <a:avLst/>
                    </a:prstGeom>
                    <a:noFill/>
                    <a:ln w="9525">
                      <a:noFill/>
                    </a:ln>
                  </pic:spPr>
                </pic:pic>
              </a:graphicData>
            </a:graphic>
          </wp:inline>
        </w:drawing>
      </w:r>
    </w:p>
    <w:p w14:paraId="1FCF530A">
      <w:pPr>
        <w:spacing w:line="360" w:lineRule="auto"/>
        <w:jc w:val="center"/>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3578225" cy="2019300"/>
            <wp:effectExtent l="0" t="0" r="3175" b="0"/>
            <wp:docPr id="10"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IMG_256"/>
                    <pic:cNvPicPr>
                      <a:picLocks noChangeAspect="1"/>
                    </pic:cNvPicPr>
                  </pic:nvPicPr>
                  <pic:blipFill>
                    <a:blip r:embed="rId18"/>
                    <a:stretch>
                      <a:fillRect/>
                    </a:stretch>
                  </pic:blipFill>
                  <pic:spPr>
                    <a:xfrm>
                      <a:off x="0" y="0"/>
                      <a:ext cx="3578225" cy="2019300"/>
                    </a:xfrm>
                    <a:prstGeom prst="rect">
                      <a:avLst/>
                    </a:prstGeom>
                    <a:noFill/>
                    <a:ln w="9525">
                      <a:noFill/>
                    </a:ln>
                  </pic:spPr>
                </pic:pic>
              </a:graphicData>
            </a:graphic>
          </wp:inline>
        </w:drawing>
      </w:r>
    </w:p>
    <w:p w14:paraId="55732787">
      <w:pPr>
        <w:spacing w:line="360" w:lineRule="auto"/>
        <w:rPr>
          <w:rFonts w:hint="eastAsia" w:ascii="宋体" w:hAnsi="宋体" w:cs="宋体"/>
          <w:b/>
          <w:bCs/>
          <w:sz w:val="21"/>
          <w:szCs w:val="21"/>
        </w:rPr>
      </w:pPr>
      <w:r>
        <w:rPr>
          <w:rFonts w:ascii="宋体" w:hAnsi="宋体" w:cs="宋体"/>
          <w:b/>
          <w:bCs/>
          <w:sz w:val="21"/>
          <w:szCs w:val="21"/>
        </w:rPr>
        <w:t>开发语言</w:t>
      </w:r>
    </w:p>
    <w:p w14:paraId="0D392FCF">
      <w:pPr>
        <w:spacing w:line="360" w:lineRule="auto"/>
        <w:rPr>
          <w:sz w:val="21"/>
          <w:szCs w:val="21"/>
        </w:rPr>
      </w:pPr>
      <w:r>
        <w:rPr>
          <w:sz w:val="21"/>
          <w:szCs w:val="21"/>
        </w:rPr>
        <w:t>后端：Python（数据处理、模型部署）、Java（系统架构、工单管理）</w:t>
      </w:r>
    </w:p>
    <w:p w14:paraId="44D9D092">
      <w:pPr>
        <w:spacing w:line="360" w:lineRule="auto"/>
        <w:rPr>
          <w:sz w:val="21"/>
          <w:szCs w:val="21"/>
        </w:rPr>
      </w:pPr>
      <w:r>
        <w:rPr>
          <w:sz w:val="21"/>
          <w:szCs w:val="21"/>
        </w:rPr>
        <w:t>前端：</w:t>
      </w:r>
      <w:r>
        <w:rPr>
          <w:rFonts w:hint="eastAsia"/>
          <w:sz w:val="21"/>
          <w:szCs w:val="21"/>
        </w:rPr>
        <w:t>Vue</w:t>
      </w:r>
      <w:r>
        <w:rPr>
          <w:sz w:val="21"/>
          <w:szCs w:val="21"/>
        </w:rPr>
        <w:t>（Web 端界面）、Android/iOS（移动端 App，Kotlin/Objective-C）</w:t>
      </w:r>
    </w:p>
    <w:p w14:paraId="3E6A3767">
      <w:pPr>
        <w:spacing w:line="360" w:lineRule="auto"/>
        <w:rPr>
          <w:sz w:val="21"/>
          <w:szCs w:val="21"/>
        </w:rPr>
      </w:pPr>
      <w:r>
        <w:rPr>
          <w:sz w:val="21"/>
          <w:szCs w:val="21"/>
        </w:rPr>
        <w:t>模型训练：PyTorch</w:t>
      </w:r>
      <w:r>
        <w:rPr>
          <w:rFonts w:hint="eastAsia"/>
          <w:sz w:val="21"/>
          <w:szCs w:val="21"/>
          <w:lang w:val="en-US" w:eastAsia="zh-CN"/>
        </w:rPr>
        <w:t>/tensorflow</w:t>
      </w:r>
      <w:r>
        <w:rPr>
          <w:sz w:val="21"/>
          <w:szCs w:val="21"/>
        </w:rPr>
        <w:t>（深度学习模型开发）</w:t>
      </w:r>
    </w:p>
    <w:p w14:paraId="128EC6C1">
      <w:pPr>
        <w:pStyle w:val="2"/>
        <w:numPr>
          <w:ilvl w:val="0"/>
          <w:numId w:val="0"/>
        </w:numPr>
        <w:spacing w:line="360" w:lineRule="auto"/>
        <w:rPr>
          <w:rFonts w:hint="eastAsia"/>
          <w:lang w:val="en-US" w:eastAsia="zh-CN"/>
        </w:rPr>
      </w:pPr>
      <w:r>
        <w:rPr>
          <w:rFonts w:hint="eastAsia"/>
          <w:color w:val="4874CB" w:themeColor="accent1"/>
          <w:lang w:val="en-US" w:eastAsia="zh-CN"/>
          <w14:textFill>
            <w14:solidFill>
              <w14:schemeClr w14:val="accent1"/>
            </w14:solidFill>
          </w14:textFill>
        </w:rPr>
        <w:t>8、案例：智能互动教学平台</w:t>
      </w:r>
    </w:p>
    <w:p w14:paraId="224C286E">
      <w:pPr>
        <w:spacing w:line="360" w:lineRule="auto"/>
        <w:rPr>
          <w:rFonts w:hint="eastAsia" w:ascii="宋体" w:hAnsi="宋体" w:cs="宋体"/>
          <w:sz w:val="21"/>
          <w:szCs w:val="21"/>
        </w:rPr>
      </w:pPr>
      <w:r>
        <w:rPr>
          <w:rFonts w:ascii="宋体" w:hAnsi="宋体" w:cs="宋体"/>
          <w:b/>
          <w:bCs/>
          <w:sz w:val="21"/>
          <w:szCs w:val="21"/>
        </w:rPr>
        <w:t>案例来源</w:t>
      </w:r>
      <w:r>
        <w:rPr>
          <w:rFonts w:hint="eastAsia" w:ascii="宋体" w:hAnsi="宋体" w:cs="宋体"/>
          <w:b/>
          <w:bCs/>
          <w:sz w:val="21"/>
          <w:szCs w:val="21"/>
        </w:rPr>
        <w:t>：</w:t>
      </w:r>
      <w:r>
        <w:rPr>
          <w:rFonts w:hint="eastAsia" w:cs="Calibri"/>
          <w:color w:val="000000"/>
          <w:sz w:val="21"/>
          <w:szCs w:val="21"/>
          <w:lang w:val="en-US" w:eastAsia="zh-CN"/>
        </w:rPr>
        <w:t>基于AI的智能学习平台</w:t>
      </w:r>
      <w:r>
        <w:rPr>
          <w:rFonts w:hint="eastAsia" w:cs="Calibri"/>
          <w:color w:val="000000"/>
          <w:sz w:val="21"/>
          <w:szCs w:val="21"/>
        </w:rPr>
        <w:t>。</w:t>
      </w:r>
    </w:p>
    <w:p w14:paraId="004F0898">
      <w:pPr>
        <w:spacing w:line="360" w:lineRule="auto"/>
        <w:rPr>
          <w:rFonts w:hint="eastAsia" w:ascii="宋体" w:hAnsi="宋体" w:cs="宋体"/>
          <w:sz w:val="21"/>
          <w:szCs w:val="21"/>
          <w:lang w:val="en-US" w:eastAsia="zh-CN"/>
        </w:rPr>
      </w:pPr>
      <w:r>
        <w:rPr>
          <w:rFonts w:ascii="宋体" w:hAnsi="宋体" w:cs="宋体"/>
          <w:b/>
          <w:bCs/>
          <w:sz w:val="21"/>
          <w:szCs w:val="21"/>
        </w:rPr>
        <w:t>案例行业应用方向</w:t>
      </w:r>
      <w:r>
        <w:rPr>
          <w:rFonts w:hint="eastAsia" w:ascii="宋体" w:hAnsi="宋体" w:cs="宋体"/>
          <w:b/>
          <w:bCs/>
          <w:sz w:val="21"/>
          <w:szCs w:val="21"/>
        </w:rPr>
        <w:t>：</w:t>
      </w:r>
      <w:r>
        <w:rPr>
          <w:rFonts w:hint="eastAsia" w:ascii="宋体" w:hAnsi="宋体" w:cs="宋体"/>
          <w:sz w:val="21"/>
          <w:szCs w:val="21"/>
          <w:lang w:val="en-US" w:eastAsia="zh-CN"/>
        </w:rPr>
        <w:t>智慧教育平台、个人学习平台、智能课件</w:t>
      </w:r>
    </w:p>
    <w:p w14:paraId="0EE6D7D9">
      <w:pPr>
        <w:spacing w:line="360" w:lineRule="auto"/>
        <w:rPr>
          <w:rFonts w:hint="default" w:ascii="宋体" w:hAnsi="宋体" w:cs="宋体"/>
          <w:sz w:val="21"/>
          <w:szCs w:val="21"/>
          <w:lang w:val="en-US" w:eastAsia="zh-CN"/>
        </w:rPr>
      </w:pPr>
    </w:p>
    <w:p w14:paraId="52FED75A">
      <w:pPr>
        <w:spacing w:line="360" w:lineRule="auto"/>
        <w:rPr>
          <w:rFonts w:hint="eastAsia" w:ascii="宋体" w:hAnsi="宋体" w:cs="宋体"/>
          <w:b/>
          <w:bCs/>
          <w:sz w:val="21"/>
          <w:szCs w:val="21"/>
        </w:rPr>
      </w:pPr>
      <w:r>
        <w:drawing>
          <wp:inline distT="0" distB="0" distL="114300" distR="114300">
            <wp:extent cx="5259070" cy="2847340"/>
            <wp:effectExtent l="0" t="0" r="8255" b="63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5259070" cy="2847340"/>
                    </a:xfrm>
                    <a:prstGeom prst="rect">
                      <a:avLst/>
                    </a:prstGeom>
                    <a:noFill/>
                    <a:ln>
                      <a:noFill/>
                    </a:ln>
                  </pic:spPr>
                </pic:pic>
              </a:graphicData>
            </a:graphic>
          </wp:inline>
        </w:drawing>
      </w:r>
    </w:p>
    <w:p w14:paraId="68D4C18D">
      <w:pPr>
        <w:spacing w:line="360" w:lineRule="auto"/>
        <w:rPr>
          <w:rFonts w:hint="eastAsia" w:ascii="宋体" w:hAnsi="宋体" w:cs="宋体"/>
          <w:sz w:val="21"/>
          <w:szCs w:val="21"/>
        </w:rPr>
      </w:pPr>
    </w:p>
    <w:p w14:paraId="09A66937">
      <w:pPr>
        <w:spacing w:line="360" w:lineRule="auto"/>
        <w:rPr>
          <w:rFonts w:hint="eastAsia" w:ascii="宋体" w:hAnsi="宋体" w:cs="宋体"/>
          <w:b/>
          <w:bCs/>
          <w:sz w:val="21"/>
          <w:szCs w:val="21"/>
        </w:rPr>
      </w:pPr>
      <w:r>
        <w:rPr>
          <w:rFonts w:ascii="宋体" w:hAnsi="宋体" w:cs="宋体"/>
          <w:b/>
          <w:bCs/>
          <w:sz w:val="21"/>
          <w:szCs w:val="21"/>
        </w:rPr>
        <w:t>案例功能</w:t>
      </w:r>
      <w:r>
        <w:rPr>
          <w:rFonts w:hint="eastAsia" w:ascii="宋体" w:hAnsi="宋体" w:cs="宋体"/>
          <w:b/>
          <w:bCs/>
          <w:sz w:val="21"/>
          <w:szCs w:val="21"/>
        </w:rPr>
        <w:t>：</w:t>
      </w:r>
    </w:p>
    <w:p w14:paraId="0855E2B9">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1.课程知识库与知识图谱管理子系统</w:t>
      </w:r>
    </w:p>
    <w:p w14:paraId="61E78DE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该子系统是整个平台的核心基础设施，负责支撑教学内容生成的准确性与个性化教学的知识支撑。主要功能包括：</w:t>
      </w:r>
    </w:p>
    <w:p w14:paraId="0B3AACD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课程知识库管理模块：支持教师上传课程原始教材、课件等教学资源，系统自动进行文本清洗与预处理，为后续知识点抽取提供高质量输入。教师可在知识库中管理课程章节、知识点、参考资源等内容，支持增删改查操作。</w:t>
      </w:r>
    </w:p>
    <w:p w14:paraId="650534C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知识图谱自动构建模块：采用大语言模型从课程内容中自动抽取知识点实体，并基于语义分析构建知识点之间的关联关系。知识图谱以图结构存储，支持前驱后继、包含、因果等多元关系类型。系统提供知识图谱可视化展示功能，教师可直观查看课程知识体系结构，并支持手动编辑与修正图谱内容。</w:t>
      </w:r>
    </w:p>
    <w:p w14:paraId="13C6A87D">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（3）知识图谱驱动的生成控制模块：在教学内容生成过程中，知识图谱作为约束条件注入生成流程，确保生成内容与课程知识体系保持一致，避免大模型产生与课程目标不符的知识点。</w:t>
      </w:r>
    </w:p>
    <w:p w14:paraId="27E74009">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2 多模态教学内容生成引擎子系统</w:t>
      </w:r>
    </w:p>
    <w:p w14:paraId="6D906E29">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该子系统是平台的核心能力模块，负责将课程内容自动转化为多种模态的教学资源。主要功能包括：</w:t>
      </w:r>
    </w:p>
    <w:p w14:paraId="58DF136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（1）沉浸式文本生成模块：将课程内容拆解为易于理解的小模块，配合AI生成的知识点配图，并嵌入互动问题。通过将被动阅读转化为主动学习体验，提升学生学习专注度与知识吸收效果。</w:t>
      </w:r>
    </w:p>
    <w:p w14:paraId="00F74D1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分段测验生成模块：根据课程内容自动生成互动式自测题目，包括选择题、填空题、判断题等多种题型。系统根据知识点难度自动配置题目难易程度，并在学生答题后提供即时反馈，暴露知识缺口，指导后续学习。</w:t>
      </w:r>
    </w:p>
    <w:p w14:paraId="2A54ADC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PPT与旁白生成模块：自动生成教学PPT课件，覆盖课程全部知识点内容。支持在PPT中嵌入填空题等互动元素，并生成配套语音旁白。语音旁白支持预设音色和教师声音克隆两种模式，为学生提供接近真实课堂的学习体验。</w:t>
      </w:r>
    </w:p>
    <w:p w14:paraId="0D9B0635">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4）音频课程生成模块：生成双AI角色对话式音频课程，一个角色扮演教师讲解知识点，另一个角色扮演学生提出典型问题。通过模拟师生互动讨论的方式，让学生在轻松愉快的氛围中掌握知识内容。AI学生角色还会主动提出学习者常见的典型问题，随后由AI教师进行纠正讲解。</w:t>
      </w:r>
    </w:p>
    <w:p w14:paraId="0F49E19B">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（5）思维导图生成模块：以层级结构整理课程知识体系，支持学生缩放切换整体概览与细节局部。思维导图节点标注关键知识点文字与配图，支持展开收起操作，方便学生建立完整的知识架构认知。</w:t>
      </w:r>
    </w:p>
    <w:p w14:paraId="2060B7F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6）互动式教材生成模块：以HTML网页形式展示课程知识点的核心内容，通过图表、流程图、架构图等可视化方式呈现知识点之间的结构关系、流程关系和关联关系。学生可以点击、展开、高亮等交互操作，深入理解课程内容的逻辑结构。</w:t>
      </w:r>
    </w:p>
    <w:p w14:paraId="397D2BFF">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3 双导师智能教学子系统</w:t>
      </w:r>
    </w:p>
    <w:p w14:paraId="120DA18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该子系统实现平台的"双导师制"教学模式，为学生提供真人教师与虚拟AI教师的协同教学服务。</w:t>
      </w:r>
    </w:p>
    <w:p w14:paraId="2FF9952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真人教师端模块：面向课程主讲教师，提供课程发布与管理功能。教师可发布课程信息、设置课程知识库、上传课程参考资料。通过课程管理端，教师可查看班级学生的学习进度、测试成绩、知识薄弱点等数据，进行学情分析与教学调整。</w:t>
      </w:r>
    </w:p>
    <w:p w14:paraId="14DBB0FE">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虚拟AI教师端模块：面向学生用户，提供1对1个性化教学服务。虚拟AI教师基于课程知识图谱，根据学生的学习进度、答题情况、兴趣爱好等信息，为学生生成定制化的学习内容。对于知识掌握较好的学生，生成拓展深度的教学内容；对于知识薄弱的学生，生成基础知识强化与练习内容。</w:t>
      </w:r>
    </w:p>
    <w:p w14:paraId="4B21C01D">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（3）学习路径适配模块：系统根据学生的专业和年级，结合课程知识图谱，为学生规划最优学习路径。学习过程中系统持续记录学生的学习行为与掌握情况，动态调整后续学习内容推荐。</w:t>
      </w:r>
    </w:p>
    <w:p w14:paraId="68D3E915">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4 多智能体协同课堂子系统</w:t>
      </w:r>
    </w:p>
    <w:p w14:paraId="24A1AE9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该子系统实现课堂场景下的多AI角色互动，创造活跃的课堂学习氛围。</w:t>
      </w:r>
    </w:p>
    <w:p w14:paraId="69B36FCE">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AI角色配置模块：教师可为课程配置多个AI角色参与课堂互动，包括AI教师（负责回答教学问题）、课堂记录员（生成知识点重点难点笔记与讨论记录）、AI同学（主动提出典型问题、活跃课堂气氛）。系统支持灵活配置参与课堂的AI角色类型与数量。</w:t>
      </w:r>
    </w:p>
    <w:p w14:paraId="23D51E5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（2）多角色对话管理模块：管理课堂中多个AI角色之间的对话交互，以及AI角色与学生用户之间的对话交互。在课堂侧边栏以对话记录方式展示所有角色的发言历史，支持学生回顾复习。</w:t>
      </w:r>
    </w:p>
    <w:p w14:paraId="41F97D5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（3）智能体主动发起模块：在课堂学习过程中，AI角色可主动发起话题讨论，如"C++中面向对象编程如何理解"等典型学习话题，引导学生思考与讨论。学生回答后，AI教师自动触发教学白板进行知识点讲解。</w:t>
      </w:r>
    </w:p>
    <w:p w14:paraId="1B496F7C">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5 智能教学辅助子系统</w:t>
      </w:r>
    </w:p>
    <w:p w14:paraId="6B46A07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该子系统提供平台特色的智能教学辅助功能，增强课堂教学效果。</w:t>
      </w:r>
    </w:p>
    <w:p w14:paraId="0F86ECD2">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PPT聚光灯模块：在学生播放PPT课件学习时，系统同步播放语音旁白。当旁白讲解到课程重点或难度内容时，系统自动在PPT页面上启动聚光灯效果，对应文本或图表进行放大、加粗、背景色修改等高亮处理，帮助学生聚焦关键知识点。</w:t>
      </w:r>
    </w:p>
    <w:p w14:paraId="4637E3DE">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（2）教学白板模块：学生在课堂中可随时向AI教师提问。AI教师通过文字和语音进行回答后，系统自动生成教学白板，在白板上汇总该回答涉及的知识点要点内容。白板内容支持学生保存与复习。</w:t>
      </w:r>
    </w:p>
    <w:p w14:paraId="692DA299">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课后测试与互动知识点课件模块：在每节课程完成后，系统根据本节知识点自动生成课程测试题目。学生完成后，系统分析其对各知识点的掌握情况，并据此生成个性化的互动式知识点课件。该课件以HTML网页形式呈现，一般以流程图、架构图、关系图等方式展示知识点结构，学生可通过点击、展开、高亮等交互操作进行巩固学习。</w:t>
      </w:r>
    </w:p>
    <w:p w14:paraId="16C3B774">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6 学生学习与分析子系统</w:t>
      </w:r>
    </w:p>
    <w:p w14:paraId="6D6197E2">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该子系统负责管理学生的学习过程数据，提供学习效果分析与个性化推荐。</w:t>
      </w:r>
    </w:p>
    <w:p w14:paraId="540CA28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（1）学习进度跟踪模块：系统记录学生的课程内容查看进度、测试答题情况、学习时长等行为数据，构建学生学习画像。</w:t>
      </w:r>
    </w:p>
    <w:p w14:paraId="03C3DE6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（2）学情分析模块：基于学生答题数据与知识点掌握情况，自动分析学生的知识薄弱环节，生成学情分析报告。教师可据此调整教学策略，学生可据此重点复习薄弱知识点。</w:t>
      </w:r>
    </w:p>
    <w:p w14:paraId="495B773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3）个性化内容推荐模块：根据学生的学习画像与知识薄弱点，结合学生兴趣爱好（如体育、音乐、游戏等），系统自动推荐适合学生的学习内容，并使用个性化实例替代原课程中的通用例子，提升学习兴趣与效果。</w:t>
      </w:r>
    </w:p>
    <w:p w14:paraId="188F350A">
      <w:pPr>
        <w:autoSpaceDE w:val="0"/>
        <w:autoSpaceDN w:val="0"/>
        <w:adjustRightInd w:val="0"/>
        <w:spacing w:line="360" w:lineRule="auto"/>
        <w:jc w:val="center"/>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drawing>
          <wp:inline distT="0" distB="0" distL="114300" distR="114300">
            <wp:extent cx="5610860" cy="4710430"/>
            <wp:effectExtent l="0" t="0" r="8890" b="4445"/>
            <wp:docPr id="7" name="图片 7" descr="整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整体架构"/>
                    <pic:cNvPicPr>
                      <a:picLocks noChangeAspect="1"/>
                    </pic:cNvPicPr>
                  </pic:nvPicPr>
                  <pic:blipFill>
                    <a:blip r:embed="rId20"/>
                    <a:stretch>
                      <a:fillRect/>
                    </a:stretch>
                  </pic:blipFill>
                  <pic:spPr>
                    <a:xfrm>
                      <a:off x="0" y="0"/>
                      <a:ext cx="5610860" cy="4710430"/>
                    </a:xfrm>
                    <a:prstGeom prst="rect">
                      <a:avLst/>
                    </a:prstGeom>
                  </pic:spPr>
                </pic:pic>
              </a:graphicData>
            </a:graphic>
          </wp:inline>
        </w:drawing>
      </w:r>
    </w:p>
    <w:p w14:paraId="28AF3D47">
      <w:pPr>
        <w:autoSpaceDE w:val="0"/>
        <w:autoSpaceDN w:val="0"/>
        <w:adjustRightInd w:val="0"/>
        <w:spacing w:line="360" w:lineRule="auto"/>
        <w:jc w:val="center"/>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整体架构图</w:t>
      </w:r>
    </w:p>
    <w:p w14:paraId="501CF508">
      <w:pPr>
        <w:autoSpaceDE w:val="0"/>
        <w:autoSpaceDN w:val="0"/>
        <w:adjustRightInd w:val="0"/>
        <w:spacing w:line="360" w:lineRule="auto"/>
        <w:jc w:val="center"/>
        <w:rPr>
          <w:rFonts w:hint="eastAsia" w:ascii="仿宋" w:hAnsi="仿宋" w:eastAsia="仿宋" w:cs="仿宋"/>
          <w:color w:val="000000" w:themeColor="text1"/>
          <w:sz w:val="24"/>
          <w14:textFill>
            <w14:solidFill>
              <w14:schemeClr w14:val="tx1"/>
            </w14:solidFill>
          </w14:textFill>
        </w:rPr>
      </w:pPr>
    </w:p>
    <w:p w14:paraId="052FCC2E">
      <w:pPr>
        <w:spacing w:line="36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创新点</w:t>
      </w:r>
    </w:p>
    <w:p w14:paraId="303576EA">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 xml:space="preserve">创新点一：多模态生成与个性化适配 </w:t>
      </w:r>
    </w:p>
    <w:p w14:paraId="19A34D1A">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系统根据课程知识图谱将课程内容自动转化为六种以上模态形式：沉浸式文本（配图+嵌入式问题）、分段测验、PPT旁白、音频课程（双AI对话）、思维导图、互动式HTML教材。学生可选择自己喜欢的内容形式学习，同时系统根据学生兴趣标签将课程中的通用例子替换为符合学生兴趣的个性化实例。</w:t>
      </w:r>
    </w:p>
    <w:p w14:paraId="2D9DA70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满足不同学习风格学生的需求：视觉型学习者可选择思维导图，听觉型学习者可选择音频课程，喜欢动手操作的学习者可选择互动式教材。个性化实例替换让学习内容更贴近学生生活，提升学习兴趣与动力。</w:t>
      </w:r>
    </w:p>
    <w:p w14:paraId="21BD7FEA">
      <w:pPr>
        <w:spacing w:line="360" w:lineRule="auto"/>
        <w:rPr>
          <w:rFonts w:hint="eastAsia" w:ascii="宋体" w:hAnsi="宋体" w:cs="宋体"/>
          <w:sz w:val="21"/>
          <w:szCs w:val="21"/>
          <w:lang w:val="en-US" w:eastAsia="zh-CN"/>
        </w:rPr>
      </w:pPr>
    </w:p>
    <w:p w14:paraId="63327ED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创新点二：三元协同的多模态教学范式</w:t>
      </w:r>
    </w:p>
    <w:p w14:paraId="0F84A477">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真人教师通过平台构建课程知识库与知识图谱，系统基于知识图谱自动生成标准化的多模态教学内容（PPT、音频、思维导图等）。虚拟AI教师同时接入课程，根据每个学生的学习画像（知识掌握情况、学习进度、兴趣爱好）提供1对1个性化教学服务，可以生成个性化的教学内容。</w:t>
      </w:r>
    </w:p>
    <w:p w14:paraId="1F5D6FC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对于学生：既享有真人教师制定的标准课程体系，又获得AI教师的个性化学习指导，实现"标准化+个性化"的双重收益。对于教师：大幅降低备课负担，有更多精力专注于教学设计与学生个性化指导，同时通过AI分析功能快速掌握班级学情。</w:t>
      </w:r>
    </w:p>
    <w:p w14:paraId="268402A0">
      <w:pPr>
        <w:spacing w:line="360" w:lineRule="auto"/>
        <w:rPr>
          <w:rFonts w:hint="eastAsia" w:ascii="宋体" w:hAnsi="宋体" w:cs="宋体"/>
          <w:sz w:val="21"/>
          <w:szCs w:val="21"/>
          <w:lang w:val="en-US" w:eastAsia="zh-CN"/>
        </w:rPr>
      </w:pPr>
    </w:p>
    <w:p w14:paraId="3B5D572C">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创新点三：多角色智能体协同课堂</w:t>
      </w:r>
    </w:p>
    <w:p w14:paraId="06931FE0">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教师为课程配置多个AI角色（AI教师、课堂记录员、AI同学）。课堂学习过程中，AI角色通过消息总线协同互动：AI同学主动发起典型话题讨论（如"C++中面向对象编程如何理解"），引导学生思考；学生回答后AI教师自动触发白板进行讲解；课堂记录员实时生成知识点重点难点笔记。所有角色的发言历史在侧边栏展示，学生可随时回顾。</w:t>
      </w:r>
    </w:p>
    <w:p w14:paraId="67240AA4">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【用户价值】打破传统单一AI助教的局限性，多角色协同创造接近真实课堂的讨论氛围。AI同学的参与活跃课堂气氛，课堂记录员减轻学生笔记负担，AI教师确保每个学生的问题都能得到及时详细的解答。</w:t>
      </w:r>
    </w:p>
    <w:p w14:paraId="2E0B2386">
      <w:pPr>
        <w:spacing w:line="360" w:lineRule="auto"/>
        <w:rPr>
          <w:rFonts w:hint="eastAsia" w:ascii="宋体" w:hAnsi="宋体" w:cs="宋体"/>
          <w:sz w:val="21"/>
          <w:szCs w:val="21"/>
          <w:lang w:val="en-US" w:eastAsia="zh-CN"/>
        </w:rPr>
      </w:pPr>
    </w:p>
    <w:p w14:paraId="54660B6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创新点四：教学PPT聚光灯与教学白板系统</w:t>
      </w:r>
    </w:p>
    <w:p w14:paraId="3FA25F41">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核心流程】学生打开课程中PPT课件学习，系统同步播放语音旁白。旁白播放时，系统通过知识点时间戳索引实时检测当前讲解位置，当检测到重点或难度知识点时，自动在PPT页面上启动聚光灯效果，对相关文本或图表进行高亮处理（放大、加粗、背景色变化）。学生随时可向AI教师提问，AI教师回答后系统自动生成教学白板，以层级结构汇总回答涉及的知识点要点。</w:t>
      </w:r>
    </w:p>
    <w:p w14:paraId="1820F446">
      <w:pPr>
        <w:spacing w:line="360" w:lineRule="auto"/>
        <w:rPr>
          <w:rFonts w:hint="eastAsia" w:ascii="宋体" w:hAnsi="宋体" w:cs="宋体"/>
          <w:sz w:val="21"/>
          <w:szCs w:val="21"/>
          <w:lang w:val="en-US" w:eastAsia="zh-CN"/>
        </w:rPr>
      </w:pPr>
      <w:r>
        <w:rPr>
          <w:rFonts w:hint="eastAsia" w:ascii="宋体" w:hAnsi="宋体" w:cs="宋体"/>
          <w:sz w:val="21"/>
          <w:szCs w:val="21"/>
          <w:lang w:val="en-US" w:eastAsia="zh-CN"/>
        </w:rPr>
        <w:t>【用户价值】学生观看PPT时无需分心查找当前讲解内容，聚光灯自动引导注意力到关键知识点。AI教师回答问题时自动生成的白板，方便学生后续复习巩固，大幅提升课堂学习效率与知识留存率。</w:t>
      </w:r>
    </w:p>
    <w:p w14:paraId="53D463B2">
      <w:pPr>
        <w:spacing w:line="360" w:lineRule="auto"/>
        <w:rPr>
          <w:rFonts w:hint="eastAsia" w:ascii="宋体" w:hAnsi="宋体" w:cs="宋体"/>
          <w:sz w:val="21"/>
          <w:szCs w:val="21"/>
          <w:lang w:val="en-US" w:eastAsia="zh-CN"/>
        </w:rPr>
      </w:pPr>
    </w:p>
    <w:p w14:paraId="1D52D1A9">
      <w:pPr>
        <w:spacing w:line="360" w:lineRule="auto"/>
        <w:rPr>
          <w:rFonts w:hint="eastAsia" w:ascii="宋体" w:hAnsi="宋体" w:cs="宋体"/>
          <w:sz w:val="21"/>
          <w:szCs w:val="21"/>
          <w:lang w:val="en-US" w:eastAsia="zh-CN"/>
        </w:rPr>
      </w:pPr>
    </w:p>
    <w:p w14:paraId="72AA4465">
      <w:pPr>
        <w:spacing w:line="360" w:lineRule="auto"/>
        <w:rPr>
          <w:rFonts w:hint="eastAsia" w:ascii="宋体" w:hAnsi="宋体" w:cs="宋体"/>
          <w:sz w:val="21"/>
          <w:szCs w:val="21"/>
          <w:lang w:val="en-US" w:eastAsia="zh-CN"/>
        </w:rPr>
      </w:pPr>
    </w:p>
    <w:p w14:paraId="58CEC5FA">
      <w:pPr>
        <w:pStyle w:val="2"/>
        <w:numPr>
          <w:ilvl w:val="0"/>
          <w:numId w:val="0"/>
        </w:numPr>
        <w:spacing w:line="360" w:lineRule="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9、案例：基于计算机视觉的智慧高速公路事件检测平台</w:t>
      </w:r>
    </w:p>
    <w:p w14:paraId="581CA535">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介绍:截至2025年，我国高速公路通车里程已突破19万公里，位居世界第一。高速公路的交通事件（交通事故、车辆抛锚、行人闯入、抛洒物、逆行等）严重威胁行车安全和通行效率。据统计，高速公路事故中约30%的二次事故是由于前方事件发现不及时、预警不到位导致的。传统的事件检测主要依赖人工视频巡检（每位监控员同时监控数十路视频，疲劳度高、漏检率大）和固定线圈检测器（仅能检测断面交通流，无法识别具体事件类型），已无法满足高速公路智慧化运营管理需求。某省交通投资集团运营着38条高速公路、总里程超过4800公里，日均车流量超过400万车次，面临事件检测时延长（平均发现时间超过5分钟）、事件类型识别率低（仅60%）、事故处置响应慢等突出问题。本项目基于边缘计算和计算机视觉技术，在路侧部署AI边缘计算节点，实现高速公路交通事件的实时检测、自动预警和快速处置。</w:t>
      </w:r>
    </w:p>
    <w:p w14:paraId="565FFE45">
      <w:pPr>
        <w:spacing w:line="360" w:lineRule="auto"/>
        <w:rPr>
          <w:rFonts w:hint="eastAsia" w:ascii="宋体" w:hAnsi="宋体" w:eastAsia="宋体" w:cs="宋体"/>
          <w:sz w:val="21"/>
          <w:szCs w:val="21"/>
          <w:lang w:val="en-US" w:eastAsia="zh-CN"/>
        </w:rPr>
      </w:pPr>
    </w:p>
    <w:p w14:paraId="297592BF">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行业领域： 高速公路 / 智慧交通 / 交通安全</w:t>
      </w:r>
    </w:p>
    <w:p w14:paraId="23EEACDB">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应用方向： 交通事件检测、边缘AI计算、视频智能分析、路侧感知单元、应急联动处置</w:t>
      </w:r>
    </w:p>
    <w:p w14:paraId="233E9BEF">
      <w:pPr>
        <w:spacing w:line="360" w:lineRule="auto"/>
        <w:rPr>
          <w:rFonts w:hint="eastAsia" w:ascii="宋体" w:hAnsi="宋体" w:eastAsia="宋体" w:cs="宋体"/>
          <w:sz w:val="21"/>
          <w:szCs w:val="21"/>
          <w:lang w:val="en-US" w:eastAsia="zh-CN"/>
        </w:rPr>
        <w:sectPr>
          <w:pgSz w:w="11900" w:h="16839"/>
          <w:pgMar w:top="580" w:right="1444" w:bottom="1469" w:left="1540" w:header="0" w:footer="1088" w:gutter="0"/>
          <w:cols w:space="720" w:num="1"/>
        </w:sectPr>
      </w:pPr>
    </w:p>
    <w:tbl>
      <w:tblPr>
        <w:tblStyle w:val="21"/>
        <w:tblW w:w="4809" w:type="pct"/>
        <w:jc w:val="center"/>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Layout w:type="autofit"/>
        <w:tblCellMar>
          <w:top w:w="0" w:type="dxa"/>
          <w:left w:w="0" w:type="dxa"/>
          <w:bottom w:w="0" w:type="dxa"/>
          <w:right w:w="0" w:type="dxa"/>
        </w:tblCellMar>
      </w:tblPr>
      <w:tblGrid>
        <w:gridCol w:w="591"/>
        <w:gridCol w:w="1408"/>
        <w:gridCol w:w="6519"/>
      </w:tblGrid>
      <w:tr w14:paraId="01CBDD59">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tblHeader/>
          <w:jc w:val="center"/>
        </w:trPr>
        <w:tc>
          <w:tcPr>
            <w:tcW w:w="347" w:type="pct"/>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textDirection w:val="tbRlV"/>
            <w:vAlign w:val="center"/>
          </w:tcPr>
          <w:p w14:paraId="4B3F788A">
            <w:pPr>
              <w:snapToGrid w:val="0"/>
              <w:spacing w:line="240" w:lineRule="auto"/>
              <w:ind w:left="0" w:leftChars="0" w:right="0" w:rightChars="0" w:firstLine="0" w:firstLineChars="0"/>
              <w:jc w:val="both"/>
              <w:rPr>
                <w:rFonts w:hint="eastAsia" w:ascii="宋体" w:hAnsi="宋体" w:eastAsia="宋体" w:cs="宋体"/>
                <w:b/>
                <w:bCs/>
                <w:i w:val="0"/>
                <w:color w:val="4874CB" w:themeColor="accent1"/>
                <w:sz w:val="21"/>
                <w:szCs w:val="21"/>
                <w:lang w:val="en-US" w:eastAsia="zh-CN"/>
                <w14:textFill>
                  <w14:solidFill>
                    <w14:schemeClr w14:val="accent1"/>
                  </w14:solidFill>
                </w14:textFill>
              </w:rPr>
            </w:pPr>
          </w:p>
        </w:tc>
        <w:tc>
          <w:tcPr>
            <w:tcW w:w="826" w:type="pct"/>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5F8CD684">
            <w:pPr>
              <w:snapToGrid w:val="0"/>
              <w:spacing w:line="240" w:lineRule="auto"/>
              <w:ind w:left="0" w:leftChars="0" w:right="0" w:rightChars="0" w:firstLine="0" w:firstLineChars="0"/>
              <w:jc w:val="center"/>
              <w:rPr>
                <w:rFonts w:hint="eastAsia" w:ascii="宋体" w:hAnsi="宋体" w:eastAsia="宋体" w:cs="宋体"/>
                <w:b/>
                <w:bCs/>
                <w:i w:val="0"/>
                <w:color w:val="4874CB" w:themeColor="accent1"/>
                <w:sz w:val="21"/>
                <w:szCs w:val="21"/>
                <w:lang w:val="en-US" w:eastAsia="zh-CN"/>
                <w14:textFill>
                  <w14:solidFill>
                    <w14:schemeClr w14:val="accent1"/>
                  </w14:solidFill>
                </w14:textFill>
              </w:rPr>
            </w:pPr>
            <w:r>
              <w:rPr>
                <w:rFonts w:hint="eastAsia" w:ascii="宋体" w:hAnsi="宋体" w:eastAsia="宋体" w:cs="宋体"/>
                <w:b/>
                <w:bCs/>
                <w:i w:val="0"/>
                <w:color w:val="4874CB" w:themeColor="accent1"/>
                <w:sz w:val="21"/>
                <w:szCs w:val="21"/>
                <w:lang w:val="en-US" w:eastAsia="zh-CN"/>
                <w14:textFill>
                  <w14:solidFill>
                    <w14:schemeClr w14:val="accent1"/>
                  </w14:solidFill>
                </w14:textFill>
              </w:rPr>
              <w:t>功能模块</w:t>
            </w:r>
          </w:p>
        </w:tc>
        <w:tc>
          <w:tcPr>
            <w:tcW w:w="3825" w:type="pct"/>
            <w:tcBorders>
              <w:top w:val="single" w:color="4874CB" w:themeColor="accent1" w:sz="12" w:space="0"/>
              <w:left w:val="nil"/>
              <w:bottom w:val="single" w:color="4874CB" w:themeColor="accent1" w:sz="6" w:space="0"/>
              <w:right w:val="nil"/>
            </w:tcBorders>
            <w:shd w:val="clear" w:color="auto" w:fill="FFFFFF"/>
            <w:noWrap w:val="0"/>
            <w:tcMar>
              <w:top w:w="-1" w:type="dxa"/>
              <w:left w:w="-1" w:type="dxa"/>
              <w:bottom w:w="-1" w:type="dxa"/>
              <w:right w:w="-1" w:type="dxa"/>
            </w:tcMar>
            <w:vAlign w:val="center"/>
          </w:tcPr>
          <w:p w14:paraId="1203D7BB">
            <w:pPr>
              <w:snapToGrid w:val="0"/>
              <w:spacing w:line="240" w:lineRule="auto"/>
              <w:ind w:left="0" w:leftChars="0" w:right="0" w:rightChars="0" w:firstLine="0" w:firstLineChars="0"/>
              <w:jc w:val="center"/>
              <w:rPr>
                <w:rFonts w:hint="eastAsia" w:ascii="宋体" w:hAnsi="宋体" w:eastAsia="宋体" w:cs="宋体"/>
                <w:b/>
                <w:bCs/>
                <w:i w:val="0"/>
                <w:color w:val="4874CB" w:themeColor="accent1"/>
                <w:sz w:val="21"/>
                <w:szCs w:val="21"/>
                <w:lang w:val="en-US" w:eastAsia="zh-CN"/>
                <w14:textFill>
                  <w14:solidFill>
                    <w14:schemeClr w14:val="accent1"/>
                  </w14:solidFill>
                </w14:textFill>
              </w:rPr>
            </w:pPr>
            <w:r>
              <w:rPr>
                <w:rFonts w:hint="eastAsia" w:ascii="宋体" w:hAnsi="宋体" w:eastAsia="宋体" w:cs="宋体"/>
                <w:b/>
                <w:bCs/>
                <w:i w:val="0"/>
                <w:color w:val="4874CB" w:themeColor="accent1"/>
                <w:sz w:val="21"/>
                <w:szCs w:val="21"/>
                <w:lang w:val="en-US" w:eastAsia="zh-CN"/>
                <w14:textFill>
                  <w14:solidFill>
                    <w14:schemeClr w14:val="accent1"/>
                  </w14:solidFill>
                </w14:textFill>
              </w:rPr>
              <w:t>功能描述</w:t>
            </w:r>
          </w:p>
        </w:tc>
      </w:tr>
      <w:tr w14:paraId="0F03C635">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9F2E80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w:t>
            </w:r>
          </w:p>
        </w:tc>
        <w:tc>
          <w:tcPr>
            <w:tcW w:w="826" w:type="pct"/>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43A4FF0B">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路侧视频智能采集</w:t>
            </w:r>
          </w:p>
        </w:tc>
        <w:tc>
          <w:tcPr>
            <w:tcW w:w="3825" w:type="pct"/>
            <w:tcBorders>
              <w:top w:val="single" w:color="4874CB" w:themeColor="accent1" w:sz="6" w:space="0"/>
              <w:left w:val="nil"/>
              <w:bottom w:val="nil"/>
              <w:right w:val="nil"/>
            </w:tcBorders>
            <w:shd w:val="clear" w:color="auto" w:fill="FFFFFF"/>
            <w:noWrap w:val="0"/>
            <w:tcMar>
              <w:top w:w="-1" w:type="dxa"/>
              <w:left w:w="-1" w:type="dxa"/>
              <w:bottom w:w="-1" w:type="dxa"/>
              <w:right w:w="-1" w:type="dxa"/>
            </w:tcMar>
            <w:vAlign w:val="center"/>
          </w:tcPr>
          <w:p w14:paraId="21B8BB4B">
            <w:pPr>
              <w:snapToGrid w:val="0"/>
              <w:spacing w:line="240" w:lineRule="auto"/>
              <w:ind w:left="0" w:leftChars="0" w:right="0" w:rightChars="0" w:firstLine="0" w:firstLineChars="0"/>
              <w:jc w:val="center"/>
              <w:rPr>
                <w:rFonts w:hint="default"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在高速公路沿线每隔500米-1公里部署AI智能摄像机，使用一个或者多个树莓派+摄像头设备模拟高速摄像头。</w:t>
            </w:r>
          </w:p>
        </w:tc>
      </w:tr>
      <w:tr w14:paraId="07E51EB6">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04022B2A">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2</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729D968F">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交通事故实时检测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65674A2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基于YOLOv8和视频动作识别模型，实时检测车辆碰撞、追尾、侧翻、撞击护栏等交通事故，从事件发生到系统检测报警的延迟≤10秒，检测准确率≥98%</w:t>
            </w:r>
          </w:p>
        </w:tc>
      </w:tr>
      <w:tr w14:paraId="1557A3ED">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9D74C6">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3</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4ECCD29B">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车辆异常行为识别</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3993B4A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识别逆行、倒车、违规变道、急刹车、异常低速（低于60km/h）、连续S形行驶、长时间占用应急车道等危险驾驶行为，实时告警并关联车牌信息</w:t>
            </w:r>
          </w:p>
        </w:tc>
      </w:tr>
      <w:tr w14:paraId="53D0418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575969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4</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0AF4D21E">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行人/动物闯入检测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31EAEE06">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利用人体检测和动物检测模型，识别行人、非机动车、大型动物等误入高速公路的危险情况，结合行人轨迹预测判断碰撞风险，即时联动上游情报板预警</w:t>
            </w:r>
          </w:p>
        </w:tc>
      </w:tr>
      <w:tr w14:paraId="653CB45F">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5B29A90">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5</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69D1A585">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路面抛洒物检测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434911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识别路面上的轮胎碎片、货物散落、障碍物等抛洒物，判断抛洒物的尺寸、位置和对行车的影响程度，通知养护部门紧急清理</w:t>
            </w:r>
          </w:p>
        </w:tc>
      </w:tr>
      <w:tr w14:paraId="1A666339">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4D63631F">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6</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312F505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交通拥堵智能识别</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2EBAD7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基于车辆速度、车头时距、排队长度等参数的实时分析，自动识别交通拥堵的起始位置、蔓延方向和拥堵等级（缓行/拥堵/严重拥堵），生成拥堵事件报告</w:t>
            </w:r>
          </w:p>
        </w:tc>
      </w:tr>
      <w:tr w14:paraId="5054CEA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0DEFB9">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7</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027FC9F7">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恶劣天气能见</w:t>
            </w:r>
          </w:p>
          <w:p w14:paraId="036CBA2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度检测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204968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利用视频图像的对比度分析和暗通道先验算法，实时评估雾霾、雨雪等天气条件下的能见度距离，自动调整限速建议和发布天气预警信息</w:t>
            </w:r>
          </w:p>
        </w:tc>
      </w:tr>
      <w:tr w14:paraId="13447FDE">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5CFACF2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8</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5C18783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火灾/烟</w:t>
            </w:r>
          </w:p>
          <w:p w14:paraId="1820509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雾智能检测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7CFC781E">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基于视频烟雾检测和火焰识别算法，检测车辆自燃、隧道火灾、边坡火灾等火灾事件，在火势初期即触发报警并联动消防部门</w:t>
            </w:r>
          </w:p>
        </w:tc>
      </w:tr>
      <w:tr w14:paraId="7DCBF2F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B06D35">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9</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20B81921">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事件检测边缘计算</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49BAAB79">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在路侧边缘节点部署轻量化AI模型，完成视频流的本地实时推理，仅将检测结果和关键截图上传至中心平台，减少90%以上的视频传输带宽需求</w:t>
            </w:r>
          </w:p>
        </w:tc>
      </w:tr>
      <w:tr w14:paraId="1829E131">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4632A3CD">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10</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73EA0DFB">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多级联动预警发布</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34B4AA18">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根据事件严重程度自动触发预警：事件上游1公里情报板发布文字告警；上游3公里LED屏显示限速和变道提示；通过广播和APP推送至附近车辆导航系统</w:t>
            </w:r>
          </w:p>
        </w:tc>
      </w:tr>
      <w:tr w14:paraId="643E20B5">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6F0D28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11</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2BEAAF85">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情报板内容智</w:t>
            </w:r>
          </w:p>
          <w:p w14:paraId="41F71704">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能管理</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4243217F">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根据路段实时事件和交通流状态， AI自动生成情报板发布内容（事件描述、建议绕行方案、预计处置时间），并支持人工审核一键发布</w:t>
            </w:r>
          </w:p>
        </w:tc>
      </w:tr>
      <w:tr w14:paraId="0C0A1FB4">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222425B3">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12</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53625A7A">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断面交通流参</w:t>
            </w:r>
          </w:p>
          <w:p w14:paraId="6B3CBA82">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数检测</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242B21A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利用视频分析技术实时检测各断面的车流量、平均车速、车头时距、时间占有率等交通流参数，为交通状态评估和交通管理决策提供基础数据</w:t>
            </w:r>
          </w:p>
        </w:tc>
      </w:tr>
      <w:tr w14:paraId="05B70D34">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FFFFF"/>
            <w:noWrap w:val="0"/>
            <w:tcMar>
              <w:top w:w="-1" w:type="dxa"/>
              <w:left w:w="-1" w:type="dxa"/>
              <w:bottom w:w="-1" w:type="dxa"/>
              <w:right w:w="-1" w:type="dxa"/>
            </w:tcMar>
            <w:vAlign w:val="center"/>
          </w:tcPr>
          <w:p w14:paraId="6E9AA631">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13</w:t>
            </w:r>
          </w:p>
        </w:tc>
        <w:tc>
          <w:tcPr>
            <w:tcW w:w="826" w:type="pct"/>
            <w:tcBorders>
              <w:top w:val="nil"/>
              <w:left w:val="nil"/>
              <w:bottom w:val="nil"/>
              <w:right w:val="nil"/>
            </w:tcBorders>
            <w:shd w:val="clear" w:color="auto" w:fill="FFFFFF"/>
            <w:noWrap w:val="0"/>
            <w:tcMar>
              <w:top w:w="-1" w:type="dxa"/>
              <w:left w:w="-1" w:type="dxa"/>
              <w:bottom w:w="-1" w:type="dxa"/>
              <w:right w:w="-1" w:type="dxa"/>
            </w:tcMar>
            <w:vAlign w:val="center"/>
          </w:tcPr>
          <w:p w14:paraId="1AADB3CC">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交通事故取证管理</w:t>
            </w:r>
          </w:p>
        </w:tc>
        <w:tc>
          <w:tcPr>
            <w:tcW w:w="3825" w:type="pct"/>
            <w:tcBorders>
              <w:top w:val="nil"/>
              <w:left w:val="nil"/>
              <w:bottom w:val="nil"/>
              <w:right w:val="nil"/>
            </w:tcBorders>
            <w:shd w:val="clear" w:color="auto" w:fill="FFFFFF"/>
            <w:noWrap w:val="0"/>
            <w:tcMar>
              <w:top w:w="-1" w:type="dxa"/>
              <w:left w:w="-1" w:type="dxa"/>
              <w:bottom w:w="-1" w:type="dxa"/>
              <w:right w:w="-1" w:type="dxa"/>
            </w:tcMar>
            <w:vAlign w:val="center"/>
          </w:tcPr>
          <w:p w14:paraId="55E282EA">
            <w:pPr>
              <w:snapToGrid w:val="0"/>
              <w:spacing w:line="240" w:lineRule="auto"/>
              <w:ind w:left="0" w:leftChars="0" w:right="0" w:rightChars="0" w:firstLine="0" w:firstLineChars="0"/>
              <w:jc w:val="center"/>
              <w:rPr>
                <w:rFonts w:hint="eastAsia" w:ascii="宋体" w:hAnsi="宋体" w:eastAsia="宋体" w:cs="宋体"/>
                <w:b w:val="0"/>
                <w:i w:val="0"/>
                <w:color w:val="08090C"/>
                <w:sz w:val="21"/>
                <w:szCs w:val="21"/>
                <w:lang w:val="en-US" w:eastAsia="zh-CN"/>
              </w:rPr>
            </w:pPr>
            <w:r>
              <w:rPr>
                <w:rFonts w:hint="eastAsia" w:ascii="宋体" w:hAnsi="宋体" w:eastAsia="宋体" w:cs="宋体"/>
                <w:b w:val="0"/>
                <w:i w:val="0"/>
                <w:color w:val="08090C"/>
                <w:sz w:val="21"/>
                <w:szCs w:val="21"/>
                <w:lang w:val="en-US" w:eastAsia="zh-CN"/>
              </w:rPr>
              <w:t>自动截取事件发生前后各30秒的视频片段和关键帧图像，关联事件时间、地点、车道、涉事车辆信息，生成标准化交通事故取证包，支持一键导出和上报</w:t>
            </w:r>
          </w:p>
        </w:tc>
      </w:tr>
      <w:tr w14:paraId="518E25D6">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nil"/>
              <w:right w:val="nil"/>
            </w:tcBorders>
            <w:shd w:val="clear" w:color="auto" w:fill="F8F8F8"/>
            <w:noWrap w:val="0"/>
            <w:tcMar>
              <w:top w:w="-1" w:type="dxa"/>
              <w:left w:w="-1" w:type="dxa"/>
              <w:bottom w:w="-1" w:type="dxa"/>
              <w:right w:w="-1" w:type="dxa"/>
            </w:tcMar>
            <w:vAlign w:val="top"/>
          </w:tcPr>
          <w:p w14:paraId="11E79BAB">
            <w:pPr>
              <w:spacing w:line="360" w:lineRule="auto"/>
              <w:rPr>
                <w:rFonts w:hint="eastAsia" w:ascii="宋体" w:hAnsi="宋体" w:eastAsia="宋体" w:cs="宋体"/>
                <w:sz w:val="21"/>
                <w:szCs w:val="21"/>
                <w:lang w:val="en-US" w:eastAsia="zh-CN"/>
              </w:rPr>
            </w:pPr>
          </w:p>
          <w:p w14:paraId="54688115">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14</w:t>
            </w:r>
          </w:p>
        </w:tc>
        <w:tc>
          <w:tcPr>
            <w:tcW w:w="826" w:type="pct"/>
            <w:tcBorders>
              <w:top w:val="nil"/>
              <w:left w:val="nil"/>
              <w:bottom w:val="nil"/>
              <w:right w:val="nil"/>
            </w:tcBorders>
            <w:shd w:val="clear" w:color="auto" w:fill="F8F8F8"/>
            <w:noWrap w:val="0"/>
            <w:tcMar>
              <w:top w:w="-1" w:type="dxa"/>
              <w:left w:w="-1" w:type="dxa"/>
              <w:bottom w:w="-1" w:type="dxa"/>
              <w:right w:w="-1" w:type="dxa"/>
            </w:tcMar>
            <w:vAlign w:val="top"/>
          </w:tcPr>
          <w:p w14:paraId="55F7F377">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运营管理指挥大屏</w:t>
            </w:r>
          </w:p>
        </w:tc>
        <w:tc>
          <w:tcPr>
            <w:tcW w:w="3825" w:type="pct"/>
            <w:tcBorders>
              <w:top w:val="nil"/>
              <w:left w:val="nil"/>
              <w:bottom w:val="nil"/>
              <w:right w:val="nil"/>
            </w:tcBorders>
            <w:shd w:val="clear" w:color="auto" w:fill="F8F8F8"/>
            <w:noWrap w:val="0"/>
            <w:tcMar>
              <w:top w:w="-1" w:type="dxa"/>
              <w:left w:w="-1" w:type="dxa"/>
              <w:bottom w:w="-1" w:type="dxa"/>
              <w:right w:w="-1" w:type="dxa"/>
            </w:tcMar>
            <w:vAlign w:val="top"/>
          </w:tcPr>
          <w:p w14:paraId="722F665A">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在路网监控中心部署可视化指挥大屏，展示全路网实时事件分布图、设备在线状态、交通运行指数、救援资源分布等，支持跨路段、跨区域的协同指挥调度</w:t>
            </w:r>
          </w:p>
        </w:tc>
      </w:tr>
      <w:tr w14:paraId="41827E29">
        <w:tblPrEx>
          <w:tblBorders>
            <w:top w:val="none" w:color="DFE2E5" w:sz="6" w:space="0"/>
            <w:left w:val="none" w:color="DFE2E5" w:sz="6" w:space="0"/>
            <w:bottom w:val="none" w:color="DFE2E5" w:sz="6" w:space="0"/>
            <w:right w:val="none" w:color="DFE2E5" w:sz="6" w:space="0"/>
            <w:insideH w:val="none" w:color="DFE2E5" w:sz="6" w:space="0"/>
            <w:insideV w:val="none" w:color="DFE2E5" w:sz="6" w:space="0"/>
          </w:tblBorders>
          <w:tblCellMar>
            <w:top w:w="0" w:type="dxa"/>
            <w:left w:w="0" w:type="dxa"/>
            <w:bottom w:w="0" w:type="dxa"/>
            <w:right w:w="0" w:type="dxa"/>
          </w:tblCellMar>
        </w:tblPrEx>
        <w:trPr>
          <w:trHeight w:val="0" w:hRule="atLeast"/>
          <w:jc w:val="center"/>
        </w:trPr>
        <w:tc>
          <w:tcPr>
            <w:tcW w:w="347" w:type="pct"/>
            <w:tcBorders>
              <w:top w:val="nil"/>
              <w:left w:val="nil"/>
              <w:bottom w:val="single" w:color="4874CB" w:themeColor="accent1" w:sz="12" w:space="0"/>
              <w:right w:val="nil"/>
            </w:tcBorders>
            <w:shd w:val="clear" w:color="auto" w:fill="auto"/>
            <w:noWrap w:val="0"/>
            <w:tcMar>
              <w:top w:w="-1" w:type="dxa"/>
              <w:left w:w="-1" w:type="dxa"/>
              <w:bottom w:w="-1" w:type="dxa"/>
              <w:right w:w="-1" w:type="dxa"/>
            </w:tcMar>
            <w:vAlign w:val="top"/>
          </w:tcPr>
          <w:p w14:paraId="6C72DDEC">
            <w:pPr>
              <w:spacing w:line="360" w:lineRule="auto"/>
              <w:rPr>
                <w:rFonts w:hint="eastAsia" w:ascii="宋体" w:hAnsi="宋体" w:eastAsia="宋体" w:cs="宋体"/>
                <w:sz w:val="21"/>
                <w:szCs w:val="21"/>
                <w:lang w:val="en-US" w:eastAsia="zh-CN"/>
              </w:rPr>
            </w:pPr>
          </w:p>
          <w:p w14:paraId="619ECE9A">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15</w:t>
            </w:r>
          </w:p>
        </w:tc>
        <w:tc>
          <w:tcPr>
            <w:tcW w:w="826" w:type="pct"/>
            <w:tcBorders>
              <w:top w:val="nil"/>
              <w:left w:val="nil"/>
              <w:bottom w:val="single" w:color="4874CB" w:themeColor="accent1" w:sz="12" w:space="0"/>
              <w:right w:val="nil"/>
            </w:tcBorders>
            <w:shd w:val="clear" w:color="auto" w:fill="auto"/>
            <w:noWrap w:val="0"/>
            <w:tcMar>
              <w:top w:w="-1" w:type="dxa"/>
              <w:left w:w="-1" w:type="dxa"/>
              <w:bottom w:w="-1" w:type="dxa"/>
              <w:right w:w="-1" w:type="dxa"/>
            </w:tcMar>
            <w:vAlign w:val="top"/>
          </w:tcPr>
          <w:p w14:paraId="5B1959E0">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历史事件大数</w:t>
            </w:r>
          </w:p>
          <w:p w14:paraId="5890245C">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据分析</w:t>
            </w:r>
          </w:p>
        </w:tc>
        <w:tc>
          <w:tcPr>
            <w:tcW w:w="3825" w:type="pct"/>
            <w:tcBorders>
              <w:top w:val="nil"/>
              <w:left w:val="nil"/>
              <w:bottom w:val="single" w:color="4874CB" w:themeColor="accent1" w:sz="12" w:space="0"/>
              <w:right w:val="nil"/>
            </w:tcBorders>
            <w:shd w:val="clear" w:color="auto" w:fill="auto"/>
            <w:noWrap w:val="0"/>
            <w:tcMar>
              <w:top w:w="-1" w:type="dxa"/>
              <w:left w:w="-1" w:type="dxa"/>
              <w:bottom w:w="-1" w:type="dxa"/>
              <w:right w:w="-1" w:type="dxa"/>
            </w:tcMar>
            <w:vAlign w:val="top"/>
          </w:tcPr>
          <w:p w14:paraId="7FEA07D3">
            <w:pPr>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基于历史事件数据，利用关联规则挖掘和聚类分析，识别事件高发路段、高发时段、高发类型和致因因素，为道路安全改进提供数据驱动的决策支持</w:t>
            </w:r>
          </w:p>
        </w:tc>
      </w:tr>
    </w:tbl>
    <w:p w14:paraId="5CE8343B">
      <w:pPr>
        <w:spacing w:line="360" w:lineRule="auto"/>
        <w:rPr>
          <w:rFonts w:hint="eastAsia" w:ascii="宋体" w:hAnsi="宋体" w:eastAsia="宋体" w:cs="宋体"/>
          <w:sz w:val="21"/>
          <w:szCs w:val="21"/>
          <w:lang w:val="en-US" w:eastAsia="zh-CN"/>
        </w:rPr>
      </w:pPr>
    </w:p>
    <w:p w14:paraId="28A7CED8">
      <w:pPr>
        <w:spacing w:line="360" w:lineRule="auto"/>
        <w:rPr>
          <w:rFonts w:hint="eastAsia" w:ascii="宋体" w:hAnsi="宋体" w:eastAsia="宋体" w:cs="宋体"/>
          <w:sz w:val="21"/>
          <w:szCs w:val="21"/>
          <w:lang w:val="en-US" w:eastAsia="zh-CN"/>
        </w:rPr>
        <w:sectPr>
          <w:footerReference r:id="rId3" w:type="default"/>
          <w:pgSz w:w="11900" w:h="16839"/>
          <w:pgMar w:top="955" w:right="1512" w:bottom="568" w:left="1532" w:header="0" w:footer="561" w:gutter="0"/>
          <w:cols w:space="720" w:num="1"/>
        </w:sectPr>
      </w:pPr>
    </w:p>
    <w:p w14:paraId="75282559">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项目难点</w:t>
      </w:r>
    </w:p>
    <w:p w14:paraId="3DE993EE">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高速公路复杂场景下的全天候检测鲁棒性：  高速公路场景包含不同光照条件（强逆光、夜间低照度、隧道出入口强烈光照变化）、天气条件（雨雪、雾霾、强风）、视角变化（直线段、弯道、上下坡）等，AI模型需要在所有这些条件下保持稳定的检测能力。需要构建大规模多场景、多条件的数据集，采用域自适应和数据增强技术，保证模型在各种极端条件下的泛化性能。</w:t>
      </w:r>
    </w:p>
    <w:p w14:paraId="27AD1AE5">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高速公路大范围全路段的事件检测覆盖：  4800公里高速公路需要部署近万台边缘节点，超大范围的设备部署带来了通信组网、时间同步、数据汇聚的复杂性。需要设计层次化的边缘-云端协同架构，路侧边缘节点完成实时检测，区域汇聚节点完成多源数据融合，中心云平台完成全局态势分析和AI模型迭代。</w:t>
      </w:r>
    </w:p>
    <w:p w14:paraId="59CEAE3C">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多类型事件的细粒度识别与误报抑制：  高速公路环境中存在大量类事件干扰——如车辆正常变道可能被误判为违规变道、路面阴影可能被误判为抛洒物、阳光反射可能被误判为火灾。需要在保证事件召回率的同时将误报率控制在极低水平（每百公里每日误报不超过1次），这需要在算法层面引入时空上下文分析、多帧验证和场景理解机制。</w:t>
      </w:r>
    </w:p>
    <w:p w14:paraId="29035F46">
      <w:pPr>
        <w:spacing w:line="360" w:lineRule="auto"/>
        <w:rPr>
          <w:rFonts w:hint="eastAsia" w:ascii="宋体" w:hAnsi="宋体" w:eastAsia="宋体" w:cs="宋体"/>
          <w:sz w:val="21"/>
          <w:szCs w:val="21"/>
          <w:lang w:val="en-US" w:eastAsia="zh-CN"/>
        </w:rPr>
      </w:pPr>
    </w:p>
    <w:p w14:paraId="6B355A4A">
      <w:pPr>
        <w:spacing w:line="360" w:lineRule="auto"/>
        <w:rPr>
          <w:rFonts w:hint="eastAsia" w:ascii="宋体" w:hAnsi="宋体" w:eastAsia="宋体" w:cs="宋体"/>
          <w:sz w:val="21"/>
          <w:szCs w:val="21"/>
          <w:lang w:val="en-US" w:eastAsia="zh-CN"/>
        </w:rPr>
      </w:pPr>
    </w:p>
    <w:p w14:paraId="2C9274F2">
      <w:pPr>
        <w:spacing w:line="360" w:lineRule="auto"/>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2E0D8">
    <w:pPr>
      <w:spacing w:line="78" w:lineRule="auto"/>
      <w:rPr>
        <w:rFonts w:ascii="Arial"/>
        <w:sz w:val="2"/>
      </w:rPr>
    </w:pPr>
    <w:r>
      <w:drawing>
        <wp:anchor distT="0" distB="0" distL="0" distR="0" simplePos="0" relativeHeight="251659264" behindDoc="0" locked="0" layoutInCell="0" allowOverlap="1">
          <wp:simplePos x="0" y="0"/>
          <wp:positionH relativeFrom="page">
            <wp:posOffset>972820</wp:posOffset>
          </wp:positionH>
          <wp:positionV relativeFrom="page">
            <wp:posOffset>10330180</wp:posOffset>
          </wp:positionV>
          <wp:extent cx="5622290" cy="63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5622362" cy="6350"/>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6C733"/>
    <w:multiLevelType w:val="singleLevel"/>
    <w:tmpl w:val="A336C73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4E1"/>
    <w:rsid w:val="0022290B"/>
    <w:rsid w:val="00530100"/>
    <w:rsid w:val="00A43B84"/>
    <w:rsid w:val="00E34FDB"/>
    <w:rsid w:val="00F17CD7"/>
    <w:rsid w:val="00FB24E1"/>
    <w:rsid w:val="04605389"/>
    <w:rsid w:val="05720B50"/>
    <w:rsid w:val="07AD25E5"/>
    <w:rsid w:val="08AF7146"/>
    <w:rsid w:val="09990063"/>
    <w:rsid w:val="0B732F2C"/>
    <w:rsid w:val="0CD4089D"/>
    <w:rsid w:val="0FE20680"/>
    <w:rsid w:val="12F83567"/>
    <w:rsid w:val="1535481E"/>
    <w:rsid w:val="16C119D6"/>
    <w:rsid w:val="196C0167"/>
    <w:rsid w:val="1A0B7D80"/>
    <w:rsid w:val="1A7759E7"/>
    <w:rsid w:val="1D7F7729"/>
    <w:rsid w:val="1DE7675C"/>
    <w:rsid w:val="1E560BB7"/>
    <w:rsid w:val="216E75F6"/>
    <w:rsid w:val="22F83FEB"/>
    <w:rsid w:val="2A585926"/>
    <w:rsid w:val="31D10829"/>
    <w:rsid w:val="34452E08"/>
    <w:rsid w:val="35447564"/>
    <w:rsid w:val="3A886B6C"/>
    <w:rsid w:val="46472A10"/>
    <w:rsid w:val="4B245BDF"/>
    <w:rsid w:val="4BC62629"/>
    <w:rsid w:val="4C1D11A9"/>
    <w:rsid w:val="4F784B91"/>
    <w:rsid w:val="51264FF3"/>
    <w:rsid w:val="55CB540B"/>
    <w:rsid w:val="5ABE1D6C"/>
    <w:rsid w:val="5C043425"/>
    <w:rsid w:val="61954B1F"/>
    <w:rsid w:val="61CB7D80"/>
    <w:rsid w:val="63F57AF7"/>
    <w:rsid w:val="64267CB1"/>
    <w:rsid w:val="64955333"/>
    <w:rsid w:val="64AA2690"/>
    <w:rsid w:val="64C5571C"/>
    <w:rsid w:val="65311135"/>
    <w:rsid w:val="654900FB"/>
    <w:rsid w:val="6B3E5224"/>
    <w:rsid w:val="6E272FA3"/>
    <w:rsid w:val="6EC9405A"/>
    <w:rsid w:val="6FD870ED"/>
    <w:rsid w:val="71500A63"/>
    <w:rsid w:val="77301E9B"/>
    <w:rsid w:val="7803238B"/>
    <w:rsid w:val="783267CC"/>
    <w:rsid w:val="794B58BC"/>
    <w:rsid w:val="79D20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微软雅黑" w:hAnsi="微软雅黑" w:eastAsia="微软雅黑" w:cs="微软雅黑"/>
      <w:sz w:val="19"/>
      <w:szCs w:val="19"/>
      <w:lang w:val="en-US" w:eastAsia="en-US" w:bidi="ar-SA"/>
    </w:r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table" w:styleId="10">
    <w:name w:val="Table Grid"/>
    <w:basedOn w:val="9"/>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HTML Code"/>
    <w:basedOn w:val="11"/>
    <w:qFormat/>
    <w:uiPriority w:val="0"/>
    <w:rPr>
      <w:rFonts w:ascii="Courier New" w:hAnsi="Courier New"/>
      <w:sz w:val="20"/>
    </w:rPr>
  </w:style>
  <w:style w:type="character" w:customStyle="1" w:styleId="16">
    <w:name w:val="页眉 字符"/>
    <w:basedOn w:val="11"/>
    <w:link w:val="7"/>
    <w:qFormat/>
    <w:uiPriority w:val="0"/>
    <w:rPr>
      <w:rFonts w:asciiTheme="minorHAnsi" w:hAnsiTheme="minorHAnsi" w:eastAsiaTheme="minorEastAsia" w:cstheme="minorBidi"/>
      <w:kern w:val="2"/>
      <w:sz w:val="18"/>
      <w:szCs w:val="18"/>
    </w:rPr>
  </w:style>
  <w:style w:type="character" w:customStyle="1" w:styleId="17">
    <w:name w:val="页脚 字符"/>
    <w:basedOn w:val="11"/>
    <w:link w:val="6"/>
    <w:qFormat/>
    <w:uiPriority w:val="0"/>
    <w:rPr>
      <w:rFonts w:asciiTheme="minorHAnsi" w:hAnsiTheme="minorHAnsi" w:eastAsiaTheme="minorEastAsia" w:cstheme="minorBidi"/>
      <w:kern w:val="2"/>
      <w:sz w:val="18"/>
      <w:szCs w:val="18"/>
    </w:rPr>
  </w:style>
  <w:style w:type="paragraph" w:customStyle="1" w:styleId="18">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19">
    <w:name w:val="列出段落"/>
    <w:basedOn w:val="1"/>
    <w:qFormat/>
    <w:uiPriority w:val="0"/>
    <w:pPr>
      <w:ind w:firstLine="420" w:firstLineChars="200"/>
    </w:pPr>
  </w:style>
  <w:style w:type="paragraph" w:customStyle="1" w:styleId="20">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C9F754DE-2CAD-44b6-B708-469DEB6407EB-1">
      <extobjdata type="C9F754DE-2CAD-44b6-B708-469DEB6407EB" data="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15726</Words>
  <Characters>16806</Characters>
  <Lines>293</Lines>
  <Paragraphs>284</Paragraphs>
  <TotalTime>9</TotalTime>
  <ScaleCrop>false</ScaleCrop>
  <LinksUpToDate>false</LinksUpToDate>
  <CharactersWithSpaces>17145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2025-04-16T01:47:00Z</dcterms:created>
  <dc:creator>wwx_i</dc:creator>
  <cp:lastModifiedBy>无尾熊</cp:lastModifiedBy>
  <dcterms:modified xsi:type="dcterms:W3CDTF">2026-08-31T00:33:01Z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eyJoZGlkIjoiMTUzYjc5Nzg0NDI5NzQ1OTAwMmJiNzJhMmMxODBkNTUiLCJ1c2VySWQiOiIxMDM2MzUzNDE2In0=</vt:lpwstr>
  </property>
  <property fmtid="{D5CDD505-2E9C-101B-9397-08002B2CF9AE}" pid="4" name="ICV">
    <vt:lpwstr>718D91AEB54E42CF8A15111CDE17C734_12</vt:lpwstr>
  </property>
</Properties>
</file>