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Year Ended December31,2020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1016"/>
            <w:gridSpan w:val="2"/>
          </w:tcPr>
          <w:p>
            <w:r>
              <w:t>Copler</w:t>
            </w:r>
          </w:p>
        </w:tc>
        <w:tc>
          <w:tcPr>
            <w:tcW w:type="dxa" w:w="1016"/>
            <w:gridSpan w:val="2"/>
          </w:tcPr>
          <w:p>
            <w:r>
              <w:t>Marigold</w:t>
            </w:r>
          </w:p>
        </w:tc>
        <w:tc>
          <w:tcPr>
            <w:tcW w:type="dxa" w:w="1016"/>
            <w:gridSpan w:val="2"/>
          </w:tcPr>
          <w:p>
            <w:r>
              <w:t xml:space="preserve"> Seabee</w:t>
            </w:r>
          </w:p>
        </w:tc>
        <w:tc>
          <w:tcPr>
            <w:tcW w:type="dxa" w:w="1016"/>
            <w:gridSpan w:val="2"/>
          </w:tcPr>
          <w:p>
            <w:r>
              <w:t>Puna</w:t>
            </w:r>
          </w:p>
        </w:tc>
        <w:tc>
          <w:tcPr>
            <w:tcW w:type="dxa" w:w="1016"/>
            <w:gridSpan w:val="2"/>
          </w:tcPr>
          <w:p>
            <w:r>
              <w:t>and development properties</w:t>
            </w:r>
          </w:p>
        </w:tc>
        <w:tc>
          <w:tcPr>
            <w:tcW w:type="dxa" w:w="1016"/>
            <w:gridSpan w:val="2"/>
          </w:tcPr>
          <w:p>
            <w:r>
              <w:t>Corporate and other (1</w:t>
            </w:r>
          </w:p>
        </w:tc>
        <w:tc>
          <w:tcPr>
            <w:tcW w:type="dxa" w:w="1016"/>
            <w:gridSpan w:val="2"/>
          </w:tcPr>
          <w:p>
            <w:r>
              <w:t xml:space="preserve"> </w:t>
            </w:r>
          </w:p>
        </w:tc>
        <w:tc>
          <w:tcPr>
            <w:tcW w:type="dxa" w:w="1016"/>
            <w:gridSpan w:val="2"/>
          </w:tcPr>
          <w:p>
            <w:r>
              <w:t>Total</w:t>
            </w:r>
          </w:p>
        </w:tc>
      </w:tr>
      <w:tr>
        <w:tc>
          <w:tcPr>
            <w:tcW w:type="dxa" w:w="508"/>
          </w:tcPr>
          <w:p>
            <w:r>
              <w:t>Revenue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205,535$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409,799$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135,230 $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102,525 $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853,089</w:t>
            </w:r>
          </w:p>
        </w:tc>
      </w:tr>
      <w:tr>
        <w:tc>
          <w:tcPr>
            <w:tcW w:type="dxa" w:w="508"/>
          </w:tcPr>
          <w:p>
            <w:r>
              <w:t>Cost of sales (2) Depletion,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121,614$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216,358 $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40,575 $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65,991 $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444,538</w:t>
            </w:r>
          </w:p>
        </w:tc>
      </w:tr>
      <w:tr>
        <w:tc>
          <w:tcPr>
            <w:tcW w:type="dxa" w:w="508"/>
          </w:tcPr>
          <w:p>
            <w:r>
              <w:t>depreciation and amortization Exploration,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33,793$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34,619 $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28,341 $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12,505 $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109,258</w:t>
            </w:r>
          </w:p>
        </w:tc>
      </w:tr>
      <w:tr>
        <w:tc>
          <w:tcPr>
            <w:tcW w:type="dxa" w:w="508"/>
          </w:tcPr>
          <w:p>
            <w:r>
              <w:t>evaluation and reclamation costs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3,560 $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3,742 $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6,390 $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(373)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13,186 $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538 $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27,043</w:t>
            </w:r>
          </w:p>
        </w:tc>
      </w:tr>
      <w:tr>
        <w:tc>
          <w:tcPr>
            <w:tcW w:type="dxa" w:w="508"/>
          </w:tcPr>
          <w:p>
            <w:r>
              <w:t>Care and maintenance expense(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</w:tr>
      <w:tr>
        <w:tc>
          <w:tcPr>
            <w:tcW w:type="dxa" w:w="508"/>
          </w:tcPr>
          <w:p>
            <w:r>
              <w:t>Operating income (loss)</w:t>
            </w:r>
          </w:p>
        </w:tc>
        <w:tc>
          <w:tcPr>
            <w:tcW w:type="dxa" w:w="508"/>
          </w:tcPr>
          <w:p>
            <w:r>
              <w:t>$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$ 46,546 $</w:t>
            </w:r>
          </w:p>
        </w:tc>
        <w:tc>
          <w:tcPr>
            <w:tcW w:type="dxa" w:w="508"/>
          </w:tcPr>
          <w:p>
            <w:r>
              <w:t>154,645 $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13,644 $ 46,152 $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15,949 $ 6,937 $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 (13,186)$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52,819$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29,593 188,275</w:t>
            </w:r>
          </w:p>
        </w:tc>
      </w:tr>
      <w:tr>
        <w:tc>
          <w:tcPr>
            <w:tcW w:type="dxa" w:w="508"/>
          </w:tcPr>
          <w:p>
            <w:r>
              <w:t>Capital expenditures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>22,883 $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55,567 $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32,782 $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10,962 $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122,194</w:t>
            </w:r>
          </w:p>
        </w:tc>
      </w:tr>
      <w:tr>
        <w:tc>
          <w:tcPr>
            <w:tcW w:type="dxa" w:w="508"/>
          </w:tcPr>
          <w:p>
            <w:r>
              <w:t>Total assets as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</w:tr>
      <w:tr>
        <w:tc>
          <w:tcPr>
            <w:tcW w:type="dxa" w:w="508"/>
          </w:tcPr>
          <w:p>
            <w:r>
              <w:t>of December 31, 2020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$2,254,320 $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601,804 $ 454,484 $ 225,033 $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1,018,801 $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622,902 $</w:t>
            </w:r>
          </w:p>
        </w:tc>
        <w:tc>
          <w:tcPr>
            <w:tcW w:type="dxa" w:w="508"/>
          </w:tcPr>
          <w:p>
            <w:r>
              <w:t xml:space="preserve"> </w:t>
            </w:r>
          </w:p>
        </w:tc>
        <w:tc>
          <w:tcPr>
            <w:tcW w:type="dxa" w:w="508"/>
          </w:tcPr>
          <w:p>
            <w:r>
              <w:t>5,177,344</w:t>
            </w:r>
          </w:p>
        </w:tc>
      </w:tr>
    </w:tbl>
    <w:p>
      <w:pPr>
        <w:ind w:firstLine="360"/>
      </w:pPr>
      <w:r>
        <w:rPr>
          <w:sz w:val="20"/>
        </w:rPr>
        <w:t xml:space="preserve">(1) </w:t>
      </w:r>
      <w:r>
        <w:rPr>
          <w:sz w:val="20"/>
        </w:rPr>
        <w:t xml:space="preserve">Corporate and other consists of business activities that are not included within the reportable segments and provided for reconciliation </w:t>
      </w:r>
      <w:r>
        <w:rPr>
          <w:sz w:val="20"/>
        </w:rPr>
        <w:t xml:space="preserve">purposes </w:t>
      </w:r>
      <w:r>
        <w:rPr>
          <w:sz w:val="20"/>
        </w:rPr>
        <w:t xml:space="preserve">2 </w:t>
      </w:r>
      <w:r>
        <w:rPr>
          <w:sz w:val="20"/>
        </w:rPr>
        <w:t xml:space="preserve">Excludes depreciation, depletion, and amortization </w:t>
      </w:r>
      <w:r>
        <w:rPr>
          <w:sz w:val="20"/>
        </w:rPr>
        <w:t xml:space="preserve">(3) </w:t>
      </w:r>
      <w:r>
        <w:rPr>
          <w:sz w:val="20"/>
        </w:rPr>
        <w:t xml:space="preserve">Care and maintenance expense consists of operating costs and depreciation incurred while a site is placed into care and maintenance </w:t>
      </w:r>
      <w:r>
        <w:rPr>
          <w:sz w:val="20"/>
        </w:rPr>
        <w:t xml:space="preserve">operating at reduced levels in response to the COVID-19 pandemic. </w:t>
      </w:r>
    </w:p>
    <w:p>
      <w:pPr>
        <w:ind w:firstLine="360"/>
      </w:pPr>
      <w:r>
        <w:rPr>
          <w:sz w:val="20"/>
        </w:rPr>
        <w:t xml:space="preserve">Corporate and other consists of business activities that are not included within the reportable segments and provided for reconciliation </w:t>
      </w:r>
      <w:r>
        <w:rPr>
          <w:sz w:val="20"/>
        </w:rPr>
        <w:t xml:space="preserve">purposes. </w:t>
      </w:r>
      <w:r>
        <w:rPr>
          <w:sz w:val="20"/>
        </w:rPr>
        <w:t xml:space="preserve">Excludes depreciation, depletion, and amortization </w:t>
      </w:r>
      <w:r>
        <w:rPr>
          <w:sz w:val="20"/>
        </w:rPr>
        <w:t xml:space="preserve">Care and maintenance expense consists of operating costs and depreciation incurred while a site is placed into care and maintenanc </w:t>
      </w:r>
      <w:r>
        <w:rPr>
          <w:sz w:val="20"/>
        </w:rPr>
        <w:t xml:space="preserve">operating at reduced levels in response to the COvID-19 pandemic.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Geographic area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etollowing </w:t>
      </w:r>
      <w:r>
        <w:rPr>
          <w:sz w:val="20"/>
        </w:rPr>
        <w:t xml:space="preserve">excluding </w:t>
      </w:r>
      <w:r>
        <w:rPr>
          <w:sz w:val="20"/>
        </w:rPr>
        <w:t xml:space="preserve">Goodwill,Restricted cash andDeferred income taxes,by </w:t>
      </w:r>
      <w:r>
        <w:rPr>
          <w:sz w:val="20"/>
        </w:rPr>
        <w:t xml:space="preserve">location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3456"/>
            <w:gridSpan w:val="2"/>
          </w:tcPr>
          <w:p>
            <w:r>
              <w:t>2022</w:t>
            </w:r>
          </w:p>
        </w:tc>
        <w:tc>
          <w:tcPr>
            <w:tcW w:type="dxa" w:w="3456"/>
            <w:gridSpan w:val="2"/>
          </w:tcPr>
          <w:p>
            <w:r>
              <w:t>2021</w:t>
            </w:r>
          </w:p>
        </w:tc>
      </w:tr>
      <w:tr>
        <w:tc>
          <w:tcPr>
            <w:tcW w:type="dxa" w:w="1728"/>
          </w:tcPr>
          <w:p>
            <w:r>
              <w:t>Turkiye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3,064,482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2,744,707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311,937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292,264</w:t>
            </w:r>
          </w:p>
        </w:tc>
      </w:tr>
      <w:tr>
        <w:tc>
          <w:tcPr>
            <w:tcW w:type="dxa" w:w="1728"/>
          </w:tcPr>
          <w:p>
            <w:r>
              <w:t>United States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321,423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307,857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127,661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123,834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536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48,345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482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3,826,521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3,517,534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