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Note 31-Acquisition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On September 8,2021,the Bank finalized the acquisition of Flinks Technology Inc.(Flinks), a leading fintech company specialized in financial data aggregation </w:t>
      </w:r>
      <w:r>
        <w:rPr>
          <w:sz w:val="20"/>
        </w:rPr>
        <w:t xml:space="preserve">and distribution, in which the Bank had already been holding a 30.2% equity interest.Flinks provides services to a wide North American fintech ecosystem and </w:t>
      </w:r>
      <w:r>
        <w:rPr>
          <w:sz w:val="20"/>
        </w:rPr>
        <w:t xml:space="preserve">offers attractive data technology solutions.The acquisition strategically positions the Bank in a high-growth market so that it can continue enhancing customer </w:t>
      </w:r>
      <w:r>
        <w:rPr>
          <w:sz w:val="20"/>
        </w:rPr>
        <w:t xml:space="preserve">experiences and benefitting from future technology-driven innovations.At the time of acquisition, the amount of which was $73 million in cash for voting </w:t>
      </w:r>
      <w:r>
        <w:rPr>
          <w:sz w:val="20"/>
        </w:rPr>
        <w:t xml:space="preserve">preferred shares,the Bank was holding an 82.9% equity interest in Flinks, thereby giving it control thereover. Immediately after the acquisition, the Bank made </w:t>
      </w:r>
      <w:r>
        <w:rPr>
          <w:sz w:val="20"/>
        </w:rPr>
        <w:t xml:space="preserve">an additional$30 million investment in voting preferred shares, giving the Bank an85.9% equity interest in Flinks.The amount of the $73 million purchase </w:t>
      </w:r>
      <w:r>
        <w:rPr>
          <w:sz w:val="20"/>
        </w:rPr>
        <w:t xml:space="preserve">price, of the fair value of the previously held equity interest, and of the estimated value of the non-controlling interest established on the acquisition date, </w:t>
      </w:r>
      <w:r>
        <w:rPr>
          <w:sz w:val="20"/>
        </w:rPr>
        <w:t xml:space="preserve">exceeded the fair value of the net assets acquired by $101 million.This excess amount was recorded on the Consolidated Balance Sheet as goodwill and </w:t>
      </w:r>
      <w:r>
        <w:rPr>
          <w:sz w:val="20"/>
        </w:rPr>
        <w:t xml:space="preserve">mainly represents the future profits expected from Flinks given its favourable position in this growth market. The goodwill is not deductible for tax purposes </w:t>
      </w:r>
      <w:r>
        <w:rPr>
          <w:sz w:val="20"/>
        </w:rPr>
        <w:t xml:space="preserve">The previously held equity interest, accounted for as an associate, was remeasured at fair value, generating a $33 million non-taxable remeasurement gain </w:t>
      </w:r>
      <w:r>
        <w:rPr>
          <w:sz w:val="20"/>
        </w:rPr>
        <w:t xml:space="preserve">that was reported in the Non-interest income-Otheritem of the Consolidated Statement of Income for the year ended October 31,2021.With respect to the </w:t>
      </w:r>
      <w:r>
        <w:rPr>
          <w:sz w:val="20"/>
        </w:rPr>
        <w:t xml:space="preserve">presentation of financial results according to business segment,the gain on remeasurement of the previously held equity interest as well as the financial </w:t>
      </w:r>
      <w:r>
        <w:rPr>
          <w:sz w:val="20"/>
        </w:rPr>
        <w:t xml:space="preserve">results of Flinks are being reported in the Otherheading of segment results.The financial results of Flinks have been consolidated into the Bank's financial </w:t>
      </w:r>
      <w:r>
        <w:rPr>
          <w:sz w:val="20"/>
        </w:rPr>
        <w:t xml:space="preserve">statements since September 8,2021. </w:t>
      </w:r>
    </w:p>
    <w:p>
      <w:pPr>
        <w:ind w:firstLine="360"/>
      </w:pPr>
      <w:r>
        <w:rPr>
          <w:sz w:val="20"/>
        </w:rPr>
        <w:t xml:space="preserve">asurement period ended September 8,2022,the final measurement of </w:t>
      </w:r>
      <w:r>
        <w:rPr>
          <w:sz w:val="20"/>
        </w:rPr>
        <w:t xml:space="preserve">Flinks's net assets and the final calculation of working capit </w:t>
      </w:r>
      <w:r>
        <w:rPr>
          <w:sz w:val="20"/>
        </w:rPr>
        <w:t xml:space="preserve">had no significant impact on goodwill.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Note32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On November 29,2022, the Bank's Board of Directors approved a normal course issuer bid, beginning December 12,2022,to repurchase for cancellation up to </w:t>
      </w:r>
      <w:r>
        <w:rPr>
          <w:sz w:val="20"/>
        </w:rPr>
        <w:t xml:space="preserve">7,000,000 common shares (representing approximately 2.08% ofits outstanding common shares over the 12-month period ending December11,2023.Any </w:t>
      </w:r>
      <w:r>
        <w:rPr>
          <w:sz w:val="20"/>
        </w:rPr>
        <w:t xml:space="preserve">repurchase through the Toronto Stock Exchange will be done at market prices.The common shares may also be repurchased through other means authorized </w:t>
      </w:r>
      <w:r>
        <w:rPr>
          <w:sz w:val="20"/>
        </w:rPr>
        <w:t xml:space="preserve">by the Toronto Stock Exchange and applicable regulations,including private agreements or share repurchase programs under issuer bid exemption orders </w:t>
      </w:r>
      <w:r>
        <w:rPr>
          <w:sz w:val="20"/>
        </w:rPr>
        <w:t xml:space="preserve">issued by the securities regulators.A private purchase made under an exemption order issued by a securities regulator will be done at a discount to the </w:t>
      </w:r>
      <w:r>
        <w:rPr>
          <w:sz w:val="20"/>
        </w:rPr>
        <w:t xml:space="preserve">prevailing market price. The amounts that are paid above the average book value of the common shares are charged to Retained earnings.This normal course </w:t>
      </w:r>
      <w:r>
        <w:rPr>
          <w:sz w:val="20"/>
        </w:rPr>
        <w:t xml:space="preserve">ssuer bid is subject to the approval of OsFl and the Toronto Stock Exchange Tsx)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