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 xml:space="preserve">Notes to the </w:t>
      </w:r>
    </w:p>
    <w:p>
      <w:pPr>
        <w:ind w:firstLine="360"/>
      </w:pPr>
      <w:r>
        <w:rPr>
          <w:sz w:val="20"/>
        </w:rPr>
        <w:t xml:space="preserve">nformation on the principal revenue categories as well as geographic information is as follows </w:t>
      </w:r>
    </w:p>
    <w:p>
      <w:pPr>
        <w:ind w:firstLine="360"/>
      </w:pPr>
      <w:r>
        <w:rPr>
          <w:sz w:val="20"/>
        </w:rPr>
        <w:t xml:space="preserve">External customer revenu </w:t>
      </w:r>
      <w:r>
        <w:rPr>
          <w:sz w:val="20"/>
        </w:rPr>
        <w:t xml:space="preserve">Merchandise and service </w:t>
      </w:r>
      <w:r>
        <w:rPr>
          <w:sz w:val="20"/>
        </w:rPr>
        <w:t xml:space="preserve">Road transportation fuel </w:t>
      </w:r>
      <w:r>
        <w:rPr>
          <w:sz w:val="20"/>
        </w:rPr>
        <w:t xml:space="preserve">Other </w:t>
      </w:r>
    </w:p>
    <w:p>
      <w:pPr>
        <w:ind w:firstLine="360"/>
      </w:pPr>
      <w:r>
        <w:rPr>
          <w:sz w:val="20"/>
        </w:rPr>
        <w:t xml:space="preserve">External customer revenues less </w:t>
      </w:r>
      <w:r>
        <w:rPr>
          <w:sz w:val="20"/>
        </w:rPr>
        <w:t xml:space="preserve">Cost of sales,excluding </w:t>
      </w:r>
      <w:r>
        <w:rPr>
          <w:sz w:val="20"/>
        </w:rPr>
        <w:t xml:space="preserve">depreciation, amortization and </w:t>
      </w:r>
      <w:r>
        <w:rPr>
          <w:sz w:val="20"/>
        </w:rPr>
        <w:t xml:space="preserve">impairment </w:t>
      </w:r>
    </w:p>
    <w:p>
      <w:pPr>
        <w:ind w:firstLine="360"/>
      </w:pPr>
      <w:r>
        <w:rPr>
          <w:sz w:val="20"/>
        </w:rPr>
        <w:t xml:space="preserve">Merchandise and servic </w:t>
      </w:r>
      <w:r>
        <w:rPr>
          <w:sz w:val="20"/>
        </w:rPr>
        <w:t xml:space="preserve">Road transportation fuel </w:t>
      </w:r>
      <w:r>
        <w:rPr>
          <w:sz w:val="20"/>
        </w:rPr>
        <w:t xml:space="preserve">Other </w:t>
      </w:r>
    </w:p>
    <w:p>
      <w:pPr>
        <w:ind w:firstLine="360"/>
      </w:pPr>
      <w:r>
        <w:rPr>
          <w:sz w:val="20"/>
        </w:rPr>
        <w:t xml:space="preserve">Total long-term assets </w:t>
      </w:r>
    </w:p>
    <w:p>
      <w:pPr>
        <w:pStyle w:val="Heading1"/>
      </w:pPr>
      <w:r>
        <w:t>Total long-term assetsb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8640"/>
            <w:gridSpan w:val="8"/>
          </w:tcPr>
          <w:p>
            <w:r>
              <w:t>2023 53 weeks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Europe and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3240"/>
            <w:gridSpan w:val="3"/>
          </w:tcPr>
          <w:p>
            <w:r>
              <w:t>Europe and</w:t>
            </w:r>
          </w:p>
        </w:tc>
        <w:tc>
          <w:tcPr>
            <w:tcW w:type="dxa" w:w="1080"/>
          </w:tcPr>
          <w:p>
            <w:r>
              <w:t>2022 52 weeks</w:t>
            </w:r>
          </w:p>
        </w:tc>
      </w:tr>
      <w:tr>
        <w:tc>
          <w:tcPr>
            <w:tcW w:type="dxa" w:w="1080"/>
          </w:tcPr>
          <w:p>
            <w:r>
              <w:t>United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>United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States</w:t>
            </w:r>
          </w:p>
        </w:tc>
        <w:tc>
          <w:tcPr>
            <w:tcW w:type="dxa" w:w="1080"/>
          </w:tcPr>
          <w:p>
            <w:r>
              <w:t>regions</w:t>
            </w:r>
          </w:p>
        </w:tc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>Total</w:t>
            </w:r>
          </w:p>
        </w:tc>
        <w:tc>
          <w:tcPr>
            <w:tcW w:type="dxa" w:w="1080"/>
          </w:tcPr>
          <w:p>
            <w:r>
              <w:t>States</w:t>
            </w:r>
          </w:p>
        </w:tc>
        <w:tc>
          <w:tcPr>
            <w:tcW w:type="dxa" w:w="1080"/>
          </w:tcPr>
          <w:p>
            <w:r>
              <w:t>regions</w:t>
            </w:r>
          </w:p>
        </w:tc>
        <w:tc>
          <w:tcPr>
            <w:tcW w:type="dxa" w:w="1080"/>
          </w:tcPr>
          <w:p>
            <w:r>
              <w:t>Canada</w:t>
            </w:r>
          </w:p>
        </w:tc>
        <w:tc>
          <w:tcPr>
            <w:tcW w:type="dxa" w:w="1080"/>
          </w:tcPr>
          <w:p>
            <w:r>
              <w:t>Total</w:t>
            </w:r>
          </w:p>
        </w:tc>
      </w:tr>
      <w:tr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  <w:tc>
          <w:tcPr>
            <w:tcW w:type="dxa" w:w="1080"/>
          </w:tcPr>
          <w:p>
            <w:r>
              <w:t>$</w:t>
            </w:r>
          </w:p>
        </w:tc>
      </w:tr>
      <w:tr>
        <w:tc>
          <w:tcPr>
            <w:tcW w:type="dxa" w:w="1080"/>
          </w:tcPr>
          <w:p>
            <w:r>
              <w:t>12,356.0</w:t>
            </w:r>
          </w:p>
        </w:tc>
        <w:tc>
          <w:tcPr>
            <w:tcW w:type="dxa" w:w="1080"/>
          </w:tcPr>
          <w:p>
            <w:r>
              <w:t>2,386.7</w:t>
            </w:r>
          </w:p>
        </w:tc>
        <w:tc>
          <w:tcPr>
            <w:tcW w:type="dxa" w:w="1080"/>
          </w:tcPr>
          <w:p>
            <w:r>
              <w:t>2,540.7</w:t>
            </w:r>
          </w:p>
        </w:tc>
        <w:tc>
          <w:tcPr>
            <w:tcW w:type="dxa" w:w="1080"/>
          </w:tcPr>
          <w:p>
            <w:r>
              <w:t>17,283.4</w:t>
            </w:r>
          </w:p>
        </w:tc>
        <w:tc>
          <w:tcPr>
            <w:tcW w:type="dxa" w:w="1080"/>
          </w:tcPr>
          <w:p>
            <w:r>
              <w:t>11,593.2</w:t>
            </w:r>
          </w:p>
        </w:tc>
        <w:tc>
          <w:tcPr>
            <w:tcW w:type="dxa" w:w="1080"/>
          </w:tcPr>
          <w:p>
            <w:r>
              <w:t>2,429.1</w:t>
            </w:r>
          </w:p>
        </w:tc>
        <w:tc>
          <w:tcPr>
            <w:tcW w:type="dxa" w:w="1080"/>
          </w:tcPr>
          <w:p>
            <w:r>
              <w:t>2,581.5</w:t>
            </w:r>
          </w:p>
        </w:tc>
        <w:tc>
          <w:tcPr>
            <w:tcW w:type="dxa" w:w="1080"/>
          </w:tcPr>
          <w:p>
            <w:r>
              <w:t>16,603.8</w:t>
            </w:r>
          </w:p>
        </w:tc>
      </w:tr>
      <w:tr>
        <w:tc>
          <w:tcPr>
            <w:tcW w:type="dxa" w:w="1080"/>
          </w:tcPr>
          <w:p>
            <w:r>
              <w:t>35,232.1</w:t>
            </w:r>
          </w:p>
        </w:tc>
        <w:tc>
          <w:tcPr>
            <w:tcW w:type="dxa" w:w="1080"/>
          </w:tcPr>
          <w:p>
            <w:r>
              <w:t>11,837.7</w:t>
            </w:r>
          </w:p>
        </w:tc>
        <w:tc>
          <w:tcPr>
            <w:tcW w:type="dxa" w:w="1080"/>
          </w:tcPr>
          <w:p>
            <w:r>
              <w:t>6,342.6</w:t>
            </w:r>
          </w:p>
        </w:tc>
        <w:tc>
          <w:tcPr>
            <w:tcW w:type="dxa" w:w="1080"/>
          </w:tcPr>
          <w:p>
            <w:r>
              <w:t>53,412.4</w:t>
            </w:r>
          </w:p>
        </w:tc>
        <w:tc>
          <w:tcPr>
            <w:tcW w:type="dxa" w:w="1080"/>
          </w:tcPr>
          <w:p>
            <w:r>
              <w:t>30,115.0</w:t>
            </w:r>
          </w:p>
        </w:tc>
        <w:tc>
          <w:tcPr>
            <w:tcW w:type="dxa" w:w="1080"/>
          </w:tcPr>
          <w:p>
            <w:r>
              <w:t>9,892.0</w:t>
            </w:r>
          </w:p>
        </w:tc>
        <w:tc>
          <w:tcPr>
            <w:tcW w:type="dxa" w:w="1080"/>
          </w:tcPr>
          <w:p>
            <w:r>
              <w:t>5,344.4</w:t>
            </w:r>
          </w:p>
        </w:tc>
        <w:tc>
          <w:tcPr>
            <w:tcW w:type="dxa" w:w="1080"/>
          </w:tcPr>
          <w:p>
            <w:r>
              <w:t>45,351.4</w:t>
            </w:r>
          </w:p>
        </w:tc>
      </w:tr>
      <w:tr>
        <w:tc>
          <w:tcPr>
            <w:tcW w:type="dxa" w:w="1080"/>
          </w:tcPr>
          <w:p>
            <w:r>
              <w:t>43.8</w:t>
            </w:r>
          </w:p>
        </w:tc>
        <w:tc>
          <w:tcPr>
            <w:tcW w:type="dxa" w:w="1080"/>
          </w:tcPr>
          <w:p>
            <w:r>
              <w:t>1,067.7</w:t>
            </w:r>
          </w:p>
        </w:tc>
        <w:tc>
          <w:tcPr>
            <w:tcW w:type="dxa" w:w="1080"/>
          </w:tcPr>
          <w:p>
            <w:r>
              <w:t>49.4</w:t>
            </w:r>
          </w:p>
        </w:tc>
        <w:tc>
          <w:tcPr>
            <w:tcW w:type="dxa" w:w="1080"/>
          </w:tcPr>
          <w:p>
            <w:r>
              <w:t>1,160.9</w:t>
            </w:r>
          </w:p>
        </w:tc>
        <w:tc>
          <w:tcPr>
            <w:tcW w:type="dxa" w:w="1080"/>
          </w:tcPr>
          <w:p>
            <w:r>
              <w:t>46.2</w:t>
            </w:r>
          </w:p>
        </w:tc>
        <w:tc>
          <w:tcPr>
            <w:tcW w:type="dxa" w:w="1080"/>
          </w:tcPr>
          <w:p>
            <w:r>
              <w:t>785.6</w:t>
            </w:r>
          </w:p>
        </w:tc>
        <w:tc>
          <w:tcPr>
            <w:tcW w:type="dxa" w:w="1080"/>
          </w:tcPr>
          <w:p>
            <w:r>
              <w:t>22.9</w:t>
            </w:r>
          </w:p>
        </w:tc>
        <w:tc>
          <w:tcPr>
            <w:tcW w:type="dxa" w:w="1080"/>
          </w:tcPr>
          <w:p>
            <w:r>
              <w:t>854.7</w:t>
            </w:r>
          </w:p>
        </w:tc>
      </w:tr>
      <w:tr>
        <w:tc>
          <w:tcPr>
            <w:tcW w:type="dxa" w:w="1080"/>
          </w:tcPr>
          <w:p>
            <w:r>
              <w:t>47,631.9</w:t>
            </w:r>
          </w:p>
        </w:tc>
        <w:tc>
          <w:tcPr>
            <w:tcW w:type="dxa" w:w="1080"/>
          </w:tcPr>
          <w:p>
            <w:r>
              <w:t>15,292.1</w:t>
            </w:r>
          </w:p>
        </w:tc>
        <w:tc>
          <w:tcPr>
            <w:tcW w:type="dxa" w:w="1080"/>
          </w:tcPr>
          <w:p>
            <w:r>
              <w:t>8,932.7</w:t>
            </w:r>
          </w:p>
        </w:tc>
        <w:tc>
          <w:tcPr>
            <w:tcW w:type="dxa" w:w="1080"/>
          </w:tcPr>
          <w:p>
            <w:r>
              <w:t>71,856.7</w:t>
            </w:r>
          </w:p>
        </w:tc>
        <w:tc>
          <w:tcPr>
            <w:tcW w:type="dxa" w:w="1080"/>
          </w:tcPr>
          <w:p>
            <w:r>
              <w:t>41,754.4</w:t>
            </w:r>
          </w:p>
        </w:tc>
        <w:tc>
          <w:tcPr>
            <w:tcW w:type="dxa" w:w="1080"/>
          </w:tcPr>
          <w:p>
            <w:r>
              <w:t>13,106.7</w:t>
            </w:r>
          </w:p>
        </w:tc>
        <w:tc>
          <w:tcPr>
            <w:tcW w:type="dxa" w:w="1080"/>
          </w:tcPr>
          <w:p>
            <w:r>
              <w:t>7,948.8</w:t>
            </w:r>
          </w:p>
        </w:tc>
        <w:tc>
          <w:tcPr>
            <w:tcW w:type="dxa" w:w="1080"/>
          </w:tcPr>
          <w:p>
            <w:r>
              <w:t>62,809.9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4,172.4 4,375.6</w:t>
            </w:r>
          </w:p>
        </w:tc>
        <w:tc>
          <w:tcPr>
            <w:tcW w:type="dxa" w:w="1080"/>
          </w:tcPr>
          <w:p>
            <w:r>
              <w:t>925.2 1,034.4</w:t>
            </w:r>
          </w:p>
        </w:tc>
        <w:tc>
          <w:tcPr>
            <w:tcW w:type="dxa" w:w="1080"/>
          </w:tcPr>
          <w:p>
            <w:r>
              <w:t>841.8 546.6</w:t>
            </w:r>
          </w:p>
        </w:tc>
        <w:tc>
          <w:tcPr>
            <w:tcW w:type="dxa" w:w="1080"/>
          </w:tcPr>
          <w:p>
            <w:r>
              <w:t>5,939.4 5,956.6</w:t>
            </w:r>
          </w:p>
        </w:tc>
        <w:tc>
          <w:tcPr>
            <w:tcW w:type="dxa" w:w="1080"/>
          </w:tcPr>
          <w:p>
            <w:r>
              <w:t>3,904.5 3,626.4</w:t>
            </w:r>
          </w:p>
        </w:tc>
        <w:tc>
          <w:tcPr>
            <w:tcW w:type="dxa" w:w="1080"/>
          </w:tcPr>
          <w:p>
            <w:r>
              <w:t>927.4 1,057.7</w:t>
            </w:r>
          </w:p>
        </w:tc>
        <w:tc>
          <w:tcPr>
            <w:tcW w:type="dxa" w:w="1080"/>
          </w:tcPr>
          <w:p>
            <w:r>
              <w:t>830.2 493.0</w:t>
            </w:r>
          </w:p>
        </w:tc>
        <w:tc>
          <w:tcPr>
            <w:tcW w:type="dxa" w:w="1080"/>
          </w:tcPr>
          <w:p>
            <w:r>
              <w:t>5,662.1</w:t>
            </w:r>
          </w:p>
        </w:tc>
      </w:tr>
      <w:tr>
        <w:tc>
          <w:tcPr>
            <w:tcW w:type="dxa" w:w="1080"/>
          </w:tcPr>
          <w:p>
            <w:r>
              <w:t>43.8</w:t>
            </w:r>
          </w:p>
        </w:tc>
        <w:tc>
          <w:tcPr>
            <w:tcW w:type="dxa" w:w="1080"/>
          </w:tcPr>
          <w:p>
            <w:r>
              <w:t>82.9</w:t>
            </w:r>
          </w:p>
        </w:tc>
        <w:tc>
          <w:tcPr>
            <w:tcW w:type="dxa" w:w="1080"/>
          </w:tcPr>
          <w:p>
            <w:r>
              <w:t>29.4</w:t>
            </w:r>
          </w:p>
        </w:tc>
        <w:tc>
          <w:tcPr>
            <w:tcW w:type="dxa" w:w="1080"/>
          </w:tcPr>
          <w:p>
            <w:r>
              <w:t>156.1</w:t>
            </w:r>
          </w:p>
        </w:tc>
        <w:tc>
          <w:tcPr>
            <w:tcW w:type="dxa" w:w="1080"/>
          </w:tcPr>
          <w:p>
            <w:r>
              <w:t>46.2</w:t>
            </w:r>
          </w:p>
        </w:tc>
        <w:tc>
          <w:tcPr>
            <w:tcW w:type="dxa" w:w="1080"/>
          </w:tcPr>
          <w:p>
            <w:r>
              <w:t>96.5</w:t>
            </w:r>
          </w:p>
        </w:tc>
        <w:tc>
          <w:tcPr>
            <w:tcW w:type="dxa" w:w="1080"/>
          </w:tcPr>
          <w:p>
            <w:r>
              <w:t>22.9</w:t>
            </w:r>
          </w:p>
        </w:tc>
        <w:tc>
          <w:tcPr>
            <w:tcW w:type="dxa" w:w="1080"/>
          </w:tcPr>
          <w:p>
            <w:r>
              <w:t>5,177.1 165.6</w:t>
            </w:r>
          </w:p>
        </w:tc>
      </w:tr>
      <w:tr>
        <w:tc>
          <w:tcPr>
            <w:tcW w:type="dxa" w:w="1080"/>
          </w:tcPr>
          <w:p>
            <w:r>
              <w:t>8,591.8</w:t>
            </w:r>
          </w:p>
        </w:tc>
        <w:tc>
          <w:tcPr>
            <w:tcW w:type="dxa" w:w="1080"/>
          </w:tcPr>
          <w:p>
            <w:r>
              <w:t>2,042.5</w:t>
            </w:r>
          </w:p>
        </w:tc>
        <w:tc>
          <w:tcPr>
            <w:tcW w:type="dxa" w:w="1080"/>
          </w:tcPr>
          <w:p>
            <w:r>
              <w:t>1,417.8</w:t>
            </w:r>
          </w:p>
        </w:tc>
        <w:tc>
          <w:tcPr>
            <w:tcW w:type="dxa" w:w="1080"/>
          </w:tcPr>
          <w:p>
            <w:r>
              <w:t>12,052.1</w:t>
            </w:r>
          </w:p>
        </w:tc>
        <w:tc>
          <w:tcPr>
            <w:tcW w:type="dxa" w:w="1080"/>
          </w:tcPr>
          <w:p>
            <w:r>
              <w:t>7,577.1</w:t>
            </w:r>
          </w:p>
        </w:tc>
        <w:tc>
          <w:tcPr>
            <w:tcW w:type="dxa" w:w="1080"/>
          </w:tcPr>
          <w:p>
            <w:r>
              <w:t>2,081.6</w:t>
            </w:r>
          </w:p>
        </w:tc>
        <w:tc>
          <w:tcPr>
            <w:tcW w:type="dxa" w:w="1080"/>
          </w:tcPr>
          <w:p>
            <w:r>
              <w:t>1,346.1</w:t>
            </w:r>
          </w:p>
        </w:tc>
        <w:tc>
          <w:tcPr>
            <w:tcW w:type="dxa" w:w="1080"/>
          </w:tcPr>
          <w:p>
            <w:r>
              <w:t>11,004.8</w:t>
            </w:r>
          </w:p>
        </w:tc>
      </w:tr>
      <w:tr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>
              <w:t xml:space="preserve"> </w:t>
            </w:r>
          </w:p>
        </w:tc>
      </w:tr>
      <w:tr>
        <w:tc>
          <w:tcPr>
            <w:tcW w:type="dxa" w:w="1080"/>
          </w:tcPr>
          <w:p>
            <w:r>
              <w:t>15,794.8</w:t>
            </w:r>
          </w:p>
        </w:tc>
        <w:tc>
          <w:tcPr>
            <w:tcW w:type="dxa" w:w="1080"/>
          </w:tcPr>
          <w:p>
            <w:r>
              <w:t>4,111.4</w:t>
            </w:r>
          </w:p>
        </w:tc>
        <w:tc>
          <w:tcPr>
            <w:tcW w:type="dxa" w:w="1080"/>
          </w:tcPr>
          <w:p>
            <w:r>
              <w:t>2,926.9</w:t>
            </w:r>
          </w:p>
        </w:tc>
        <w:tc>
          <w:tcPr>
            <w:tcW w:type="dxa" w:w="1080"/>
          </w:tcPr>
          <w:p>
            <w:r>
              <w:t>22,833.1</w:t>
            </w:r>
          </w:p>
        </w:tc>
        <w:tc>
          <w:tcPr>
            <w:tcW w:type="dxa" w:w="1080"/>
          </w:tcPr>
          <w:p>
            <w:r>
              <w:t>14,393.4</w:t>
            </w:r>
          </w:p>
        </w:tc>
        <w:tc>
          <w:tcPr>
            <w:tcW w:type="dxa" w:w="1080"/>
          </w:tcPr>
          <w:p>
            <w:r>
              <w:t>4,249.8</w:t>
            </w:r>
          </w:p>
        </w:tc>
        <w:tc>
          <w:tcPr>
            <w:tcW w:type="dxa" w:w="1080"/>
          </w:tcPr>
          <w:p>
            <w:r>
              <w:t>2,905.9</w:t>
            </w:r>
          </w:p>
        </w:tc>
        <w:tc>
          <w:tcPr>
            <w:tcW w:type="dxa" w:w="1080"/>
          </w:tcPr>
          <w:p>
            <w:r>
              <w:t>21,549.1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 </w:t>
      </w:r>
      <w:r>
        <w:rPr>
          <w:sz w:val="20"/>
        </w:rPr>
        <w:t xml:space="preserve">Geographic areas are determined according to where the Corporation generates operating income (where the sale takes place) and according to the locatior </w:t>
      </w:r>
      <w:r>
        <w:rPr>
          <w:sz w:val="20"/>
        </w:rPr>
        <w:t xml:space="preserve">of the long-term assets. </w:t>
      </w:r>
      <w:r>
        <w:rPr>
          <w:sz w:val="20"/>
        </w:rPr>
        <w:t xml:space="preserve">b) Excluding financial instruments, deferred tax assets and post-employment benefit assets </w:t>
      </w:r>
    </w:p>
    <w:p>
      <w:pPr>
        <w:ind w:firstLine="360"/>
      </w:pPr>
      <w:r>
        <w:rPr>
          <w:sz w:val="20"/>
        </w:rPr>
        <w:t xml:space="preserve">a) Geographic areas are determined according to where the Corporation generates operating income (where the sale takes place) and according to the locatior </w:t>
      </w:r>
      <w:r>
        <w:rPr>
          <w:sz w:val="20"/>
        </w:rPr>
        <w:t xml:space="preserve">of the long-term assets. </w:t>
      </w:r>
      <w:r>
        <w:rPr>
          <w:sz w:val="20"/>
        </w:rPr>
        <w:t xml:space="preserve">(b) Excluding financial instruments, deferred tax assets and post-employment benefit assets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35.</w:t>
      </w:r>
    </w:p>
    <w:p>
      <w:pPr>
        <w:pStyle w:val="Heading1"/>
      </w:pPr>
      <w:r>
        <w:t>Dividends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its June 27,2023 meeting, the Board of Directors declared a quarterly dividend of CA 14.0c per share for the </w:t>
      </w:r>
      <w:r>
        <w:rPr>
          <w:sz w:val="20"/>
        </w:rPr>
        <w:t xml:space="preserve">of fiscal 2023 to shareholders on record as at July 7,2023, and approved its payment effective July 21,2023 </w:t>
      </w:r>
      <w:r>
        <w:rPr>
          <w:sz w:val="20"/>
        </w:rPr>
        <w:t xml:space="preserve">ble dividend within the meaning of the Income Tax Act (Canada).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