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75A5" w:rsidRPr="003B422A" w:rsidRDefault="00C575A5" w:rsidP="00C575A5">
      <w:pPr>
        <w:jc w:val="center"/>
        <w:rPr>
          <w:b/>
          <w:bCs/>
          <w:sz w:val="52"/>
          <w:szCs w:val="52"/>
        </w:rPr>
      </w:pPr>
      <w:r w:rsidRPr="003B422A">
        <w:rPr>
          <w:b/>
          <w:bCs/>
          <w:sz w:val="52"/>
          <w:szCs w:val="52"/>
        </w:rPr>
        <w:t xml:space="preserve">Homework </w:t>
      </w:r>
      <w:r w:rsidR="009012AC">
        <w:rPr>
          <w:b/>
          <w:bCs/>
          <w:sz w:val="52"/>
          <w:szCs w:val="52"/>
        </w:rPr>
        <w:t>10</w:t>
      </w:r>
    </w:p>
    <w:p w:rsidR="009012AC" w:rsidRPr="009012AC" w:rsidRDefault="009012AC" w:rsidP="009012AC">
      <w:pPr>
        <w:widowControl w:val="0"/>
        <w:jc w:val="center"/>
        <w:rPr>
          <w:sz w:val="28"/>
          <w:szCs w:val="28"/>
        </w:rPr>
      </w:pPr>
      <w:r w:rsidRPr="009012AC">
        <w:rPr>
          <w:sz w:val="28"/>
          <w:szCs w:val="28"/>
        </w:rPr>
        <w:t>Zero Crossing Edge Detection</w:t>
      </w:r>
    </w:p>
    <w:p w:rsidR="00241705" w:rsidRDefault="00C575A5" w:rsidP="009012AC">
      <w:pPr>
        <w:jc w:val="center"/>
        <w:rPr>
          <w:rFonts w:hint="eastAsia"/>
        </w:rPr>
      </w:pPr>
      <w:r w:rsidRPr="00BA710A">
        <w:rPr>
          <w:rFonts w:hint="eastAsia"/>
        </w:rPr>
        <w:t>R</w:t>
      </w:r>
      <w:r w:rsidRPr="00BA710A">
        <w:t xml:space="preserve">09922063 </w:t>
      </w:r>
      <w:r w:rsidRPr="00BA710A">
        <w:rPr>
          <w:rFonts w:hint="eastAsia"/>
        </w:rPr>
        <w:t>鄭筠庭 資工所碩一</w:t>
      </w:r>
    </w:p>
    <w:p w:rsidR="000C77F7" w:rsidRDefault="000C77F7" w:rsidP="000C77F7">
      <w:pPr>
        <w:rPr>
          <w:b/>
          <w:bCs/>
        </w:rPr>
      </w:pPr>
      <w:r w:rsidRPr="002852D1">
        <w:rPr>
          <w:rFonts w:hint="eastAsia"/>
          <w:b/>
          <w:bCs/>
          <w:sz w:val="28"/>
          <w:szCs w:val="28"/>
        </w:rPr>
        <w:t>C</w:t>
      </w:r>
      <w:r w:rsidRPr="002852D1">
        <w:rPr>
          <w:b/>
          <w:bCs/>
          <w:sz w:val="28"/>
          <w:szCs w:val="28"/>
        </w:rPr>
        <w:t>ode explanation:</w:t>
      </w:r>
      <w:r w:rsidRPr="00E41A2F">
        <w:rPr>
          <w:b/>
          <w:bCs/>
        </w:rPr>
        <w:t xml:space="preserve"> </w:t>
      </w:r>
    </w:p>
    <w:p w:rsidR="00F2331B" w:rsidRDefault="00F2331B" w:rsidP="000C77F7">
      <w:pPr>
        <w:rPr>
          <w:rFonts w:asciiTheme="minorHAnsi" w:hAnsiTheme="minorHAnsi"/>
        </w:rPr>
      </w:pPr>
      <w:r w:rsidRPr="00F2331B">
        <w:rPr>
          <w:rFonts w:asciiTheme="minorHAnsi" w:hAnsiTheme="minorHAnsi" w:hint="eastAsia"/>
        </w:rPr>
        <w:t>E</w:t>
      </w:r>
      <w:r w:rsidRPr="00F2331B">
        <w:rPr>
          <w:rFonts w:asciiTheme="minorHAnsi" w:hAnsiTheme="minorHAnsi"/>
        </w:rPr>
        <w:t>xtend all the border by 1 pixel. Calculate input pixel gradient magnitude. If the magnitude is larger than threshold, Laplacian output pixel is set to 1. If the magnitude is smaller than negative</w:t>
      </w:r>
      <w:r>
        <w:rPr>
          <w:rFonts w:asciiTheme="minorHAnsi" w:hAnsiTheme="minorHAnsi"/>
        </w:rPr>
        <w:t xml:space="preserve"> number</w:t>
      </w:r>
      <w:r w:rsidRPr="00F2331B">
        <w:rPr>
          <w:rFonts w:asciiTheme="minorHAnsi" w:hAnsiTheme="minorHAnsi"/>
        </w:rPr>
        <w:t xml:space="preserve"> of the threshold, Laplacian output pixel is set to -1. In other conditions, Laplacian output pixel is set to 0.</w:t>
      </w:r>
    </w:p>
    <w:p w:rsidR="00F2331B" w:rsidRDefault="00F2331B" w:rsidP="000C77F7">
      <w:pPr>
        <w:rPr>
          <w:rFonts w:asciiTheme="minorHAnsi" w:hAnsiTheme="minorHAnsi"/>
        </w:rPr>
      </w:pPr>
    </w:p>
    <w:p w:rsidR="005F4165" w:rsidRDefault="00F2331B" w:rsidP="00F2331B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-623048</wp:posOffset>
            </wp:positionH>
            <wp:positionV relativeFrom="paragraph">
              <wp:posOffset>3550396</wp:posOffset>
            </wp:positionV>
            <wp:extent cx="6771005" cy="2568087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003" cy="256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473672</wp:posOffset>
            </wp:positionV>
            <wp:extent cx="6771005" cy="300101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hint="eastAsia"/>
        </w:rPr>
        <w:t>I</w:t>
      </w:r>
      <w:r>
        <w:rPr>
          <w:rFonts w:asciiTheme="minorHAnsi" w:hAnsiTheme="minorHAnsi"/>
        </w:rPr>
        <w:t xml:space="preserve"> wrote two functions for all the </w:t>
      </w:r>
      <w:r w:rsidRPr="00F2331B">
        <w:rPr>
          <w:rFonts w:asciiTheme="minorHAnsi" w:hAnsiTheme="minorHAnsi"/>
        </w:rPr>
        <w:t>kernel and threshold</w:t>
      </w:r>
      <w:r>
        <w:rPr>
          <w:rFonts w:asciiTheme="minorHAnsi" w:hAnsiTheme="minorHAnsi"/>
        </w:rPr>
        <w:t xml:space="preserve">. One is to calculate the </w:t>
      </w:r>
      <w:r w:rsidRPr="00F2331B">
        <w:rPr>
          <w:rFonts w:asciiTheme="minorHAnsi" w:hAnsiTheme="minorHAnsi"/>
        </w:rPr>
        <w:t>Laplacian output pixel</w:t>
      </w:r>
      <w:r>
        <w:rPr>
          <w:rFonts w:asciiTheme="minorHAnsi" w:hAnsiTheme="minorHAnsi"/>
        </w:rPr>
        <w:t xml:space="preserve">. The other one is to find the zero-crossing edge. </w:t>
      </w:r>
    </w:p>
    <w:p w:rsidR="00F2331B" w:rsidRPr="00F2331B" w:rsidRDefault="00F2331B" w:rsidP="00F2331B">
      <w:pPr>
        <w:rPr>
          <w:rFonts w:asciiTheme="minorHAnsi" w:hAnsiTheme="minorHAnsi"/>
        </w:rPr>
      </w:pPr>
      <w:r w:rsidRPr="00F2331B">
        <w:rPr>
          <w:rFonts w:asciiTheme="minorHAnsi" w:hAnsiTheme="minorHAnsi"/>
        </w:rPr>
        <w:lastRenderedPageBreak/>
        <w:t>A pixel is declared to have a zero crossing if it is less than –t and one of its eight neighbors is greater than t, or if it is greater than t and one of its eight neighbors is less than –t for some fixed threshold t</w:t>
      </w:r>
      <w:r w:rsidR="005F4165">
        <w:rPr>
          <w:rFonts w:asciiTheme="minorHAnsi" w:hAnsiTheme="minorHAnsi"/>
        </w:rPr>
        <w:t>.</w:t>
      </w:r>
    </w:p>
    <w:p w:rsidR="00F2331B" w:rsidRDefault="00F2331B" w:rsidP="000C77F7">
      <w:pPr>
        <w:rPr>
          <w:rFonts w:asciiTheme="minorHAnsi" w:hAnsiTheme="minorHAnsi"/>
        </w:rPr>
      </w:pPr>
    </w:p>
    <w:p w:rsidR="005F4165" w:rsidRPr="00F2331B" w:rsidRDefault="005F4165" w:rsidP="000C77F7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M</w:t>
      </w:r>
      <w:r>
        <w:rPr>
          <w:rFonts w:asciiTheme="minorHAnsi" w:hAnsiTheme="minorHAnsi"/>
        </w:rPr>
        <w:t>ask:</w:t>
      </w:r>
    </w:p>
    <w:p w:rsidR="002F0408" w:rsidRPr="009012AC" w:rsidRDefault="009012AC" w:rsidP="009012AC">
      <w:pPr>
        <w:pStyle w:val="a3"/>
        <w:numPr>
          <w:ilvl w:val="0"/>
          <w:numId w:val="11"/>
        </w:numPr>
        <w:ind w:leftChars="0"/>
        <w:rPr>
          <w:b/>
          <w:bCs/>
          <w:color w:val="2F5496" w:themeColor="accent1" w:themeShade="BF"/>
        </w:rPr>
      </w:pPr>
      <w:r w:rsidRPr="009012AC">
        <w:rPr>
          <w:b/>
          <w:bCs/>
          <w:color w:val="2F5496" w:themeColor="accent1" w:themeShade="BF"/>
        </w:rPr>
        <w:t>Laplace Mask</w:t>
      </w:r>
      <w:r w:rsidRPr="009012AC">
        <w:rPr>
          <w:b/>
          <w:bCs/>
          <w:color w:val="2F5496" w:themeColor="accent1" w:themeShade="BF"/>
        </w:rPr>
        <w:t xml:space="preserve"> 1</w:t>
      </w:r>
      <w:r w:rsidR="00C557CF" w:rsidRPr="009012AC">
        <w:rPr>
          <w:b/>
          <w:bCs/>
          <w:color w:val="2F5496" w:themeColor="accent1" w:themeShade="BF"/>
        </w:rPr>
        <w:t>:</w:t>
      </w:r>
      <w:r w:rsidRPr="009012AC">
        <w:rPr>
          <w:b/>
          <w:bCs/>
          <w:color w:val="2F5496" w:themeColor="accent1" w:themeShade="BF"/>
        </w:rPr>
        <w:t xml:space="preserve"> threshold 15</w:t>
      </w:r>
      <w:r w:rsidR="00C557CF">
        <w:t xml:space="preserve"> </w:t>
      </w:r>
    </w:p>
    <w:p w:rsidR="00F2331B" w:rsidRDefault="009012AC" w:rsidP="009012AC">
      <w:r>
        <w:rPr>
          <w:rFonts w:hint="eastAsia"/>
          <w:b/>
          <w:bCs/>
          <w:noProof/>
          <w:color w:val="2F5496" w:themeColor="accent1" w:themeShade="BF"/>
        </w:rPr>
        <w:drawing>
          <wp:inline distT="0" distB="0" distL="0" distR="0">
            <wp:extent cx="1499681" cy="1143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81" cy="11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AC" w:rsidRPr="009012AC" w:rsidRDefault="009012AC" w:rsidP="009012AC">
      <w:pPr>
        <w:pStyle w:val="a3"/>
        <w:numPr>
          <w:ilvl w:val="0"/>
          <w:numId w:val="11"/>
        </w:numPr>
        <w:ind w:leftChars="0"/>
        <w:rPr>
          <w:b/>
          <w:bCs/>
          <w:color w:val="2F5496" w:themeColor="accent1" w:themeShade="BF"/>
        </w:rPr>
      </w:pPr>
      <w:r w:rsidRPr="009012AC">
        <w:rPr>
          <w:b/>
          <w:bCs/>
          <w:color w:val="2F5496" w:themeColor="accent1" w:themeShade="BF"/>
        </w:rPr>
        <w:t xml:space="preserve">Laplace Mask </w:t>
      </w:r>
      <w:r>
        <w:rPr>
          <w:b/>
          <w:bCs/>
          <w:color w:val="2F5496" w:themeColor="accent1" w:themeShade="BF"/>
        </w:rPr>
        <w:t>2</w:t>
      </w:r>
      <w:r w:rsidRPr="009012AC">
        <w:rPr>
          <w:b/>
          <w:bCs/>
          <w:color w:val="2F5496" w:themeColor="accent1" w:themeShade="BF"/>
        </w:rPr>
        <w:t>: threshold 15</w:t>
      </w:r>
      <w:r>
        <w:t xml:space="preserve"> </w:t>
      </w:r>
    </w:p>
    <w:p w:rsidR="009012AC" w:rsidRPr="009012AC" w:rsidRDefault="009012AC" w:rsidP="009012AC">
      <w:pPr>
        <w:rPr>
          <w:rFonts w:hint="eastAsia"/>
          <w:b/>
          <w:bCs/>
          <w:color w:val="2F5496" w:themeColor="accent1" w:themeShade="BF"/>
        </w:rPr>
      </w:pPr>
      <w:r>
        <w:rPr>
          <w:rFonts w:hint="eastAsia"/>
          <w:b/>
          <w:bCs/>
          <w:noProof/>
          <w:color w:val="2F5496" w:themeColor="accent1" w:themeShade="BF"/>
        </w:rPr>
        <w:drawing>
          <wp:inline distT="0" distB="0" distL="0" distR="0">
            <wp:extent cx="1464692" cy="1091046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568" cy="11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AC" w:rsidRDefault="009012AC" w:rsidP="009012AC">
      <w:pPr>
        <w:pStyle w:val="a3"/>
        <w:numPr>
          <w:ilvl w:val="0"/>
          <w:numId w:val="11"/>
        </w:numPr>
        <w:ind w:leftChars="0"/>
        <w:rPr>
          <w:b/>
          <w:bCs/>
          <w:color w:val="2F5496" w:themeColor="accent1" w:themeShade="BF"/>
        </w:rPr>
      </w:pPr>
      <w:r w:rsidRPr="009012AC">
        <w:rPr>
          <w:b/>
          <w:bCs/>
          <w:color w:val="2F5496" w:themeColor="accent1" w:themeShade="BF"/>
        </w:rPr>
        <w:t>Minimum variance Laplacian: 20</w:t>
      </w:r>
    </w:p>
    <w:p w:rsidR="009012AC" w:rsidRPr="009012AC" w:rsidRDefault="00F2331B" w:rsidP="009012AC">
      <w:pPr>
        <w:rPr>
          <w:rFonts w:hint="eastAsia"/>
          <w:b/>
          <w:bCs/>
          <w:color w:val="2F5496" w:themeColor="accent1" w:themeShade="BF"/>
        </w:rPr>
      </w:pPr>
      <w:r>
        <w:rPr>
          <w:rFonts w:hint="eastAsia"/>
          <w:b/>
          <w:bCs/>
          <w:noProof/>
          <w:color w:val="2F5496" w:themeColor="accent1" w:themeShade="BF"/>
        </w:rPr>
        <w:drawing>
          <wp:inline distT="0" distB="0" distL="0" distR="0">
            <wp:extent cx="1602889" cy="9816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266" cy="9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AC" w:rsidRDefault="009012AC" w:rsidP="009012AC">
      <w:pPr>
        <w:pStyle w:val="a3"/>
        <w:numPr>
          <w:ilvl w:val="0"/>
          <w:numId w:val="11"/>
        </w:numPr>
        <w:ind w:leftChars="0"/>
        <w:rPr>
          <w:b/>
          <w:bCs/>
          <w:color w:val="2F5496" w:themeColor="accent1" w:themeShade="BF"/>
        </w:rPr>
      </w:pPr>
      <w:r w:rsidRPr="009012AC">
        <w:rPr>
          <w:b/>
          <w:bCs/>
          <w:color w:val="2F5496" w:themeColor="accent1" w:themeShade="BF"/>
        </w:rPr>
        <w:t>Laplace of Gaussian: 3000</w:t>
      </w:r>
    </w:p>
    <w:p w:rsidR="009012AC" w:rsidRPr="009012AC" w:rsidRDefault="00F2331B" w:rsidP="009012AC">
      <w:pPr>
        <w:rPr>
          <w:rFonts w:hint="eastAsia"/>
          <w:b/>
          <w:bCs/>
          <w:color w:val="2F5496" w:themeColor="accent1" w:themeShade="BF"/>
        </w:rPr>
      </w:pPr>
      <w:r>
        <w:rPr>
          <w:rFonts w:hint="eastAsia"/>
          <w:b/>
          <w:bCs/>
          <w:noProof/>
          <w:color w:val="2F5496" w:themeColor="accent1" w:themeShade="BF"/>
        </w:rPr>
        <w:drawing>
          <wp:inline distT="0" distB="0" distL="0" distR="0">
            <wp:extent cx="2915322" cy="1932630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894" cy="19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AC" w:rsidRPr="009012AC" w:rsidRDefault="009012AC" w:rsidP="009012AC">
      <w:pPr>
        <w:pStyle w:val="a3"/>
        <w:numPr>
          <w:ilvl w:val="0"/>
          <w:numId w:val="11"/>
        </w:numPr>
        <w:ind w:leftChars="0"/>
        <w:rPr>
          <w:rFonts w:hint="eastAsia"/>
          <w:b/>
          <w:bCs/>
          <w:color w:val="2F5496" w:themeColor="accent1" w:themeShade="BF"/>
        </w:rPr>
      </w:pPr>
      <w:r w:rsidRPr="009012AC">
        <w:rPr>
          <w:b/>
          <w:bCs/>
          <w:color w:val="2F5496" w:themeColor="accent1" w:themeShade="BF"/>
        </w:rPr>
        <w:t>Difference of Gaussian: 1</w:t>
      </w:r>
    </w:p>
    <w:p w:rsidR="009012AC" w:rsidRDefault="00F2331B" w:rsidP="009012AC">
      <w:r>
        <w:rPr>
          <w:noProof/>
        </w:rPr>
        <w:lastRenderedPageBreak/>
        <w:drawing>
          <wp:inline distT="0" distB="0" distL="0" distR="0">
            <wp:extent cx="3321067" cy="174273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127" cy="17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AC" w:rsidRDefault="009012AC" w:rsidP="009012AC"/>
    <w:p w:rsidR="002F0408" w:rsidRDefault="002F0408">
      <w:pPr>
        <w:rPr>
          <w:b/>
          <w:bCs/>
          <w:sz w:val="28"/>
          <w:szCs w:val="28"/>
        </w:rPr>
      </w:pPr>
      <w:r w:rsidRPr="002F0408">
        <w:rPr>
          <w:rFonts w:hint="eastAsia"/>
          <w:b/>
          <w:bCs/>
          <w:sz w:val="28"/>
          <w:szCs w:val="28"/>
        </w:rPr>
        <w:t>R</w:t>
      </w:r>
      <w:r w:rsidRPr="002F0408">
        <w:rPr>
          <w:b/>
          <w:bCs/>
          <w:sz w:val="28"/>
          <w:szCs w:val="28"/>
        </w:rPr>
        <w:t>esult: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B701A" w:rsidTr="009012AC">
        <w:tc>
          <w:tcPr>
            <w:tcW w:w="4184" w:type="dxa"/>
          </w:tcPr>
          <w:p w:rsidR="00DB701A" w:rsidRPr="009012AC" w:rsidRDefault="009012AC" w:rsidP="009012AC">
            <w:pPr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9012AC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520000" cy="252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01A" w:rsidRPr="009012AC" w:rsidRDefault="009012AC" w:rsidP="009012AC">
            <w:pPr>
              <w:pStyle w:val="a3"/>
              <w:numPr>
                <w:ilvl w:val="0"/>
                <w:numId w:val="6"/>
              </w:numPr>
              <w:ind w:left="840"/>
              <w:jc w:val="center"/>
              <w:rPr>
                <w:rFonts w:asciiTheme="minorHAnsi" w:hAnsiTheme="minorHAnsi"/>
              </w:rPr>
            </w:pPr>
            <w:r w:rsidRPr="009012AC">
              <w:rPr>
                <w:rFonts w:asciiTheme="minorHAnsi" w:hAnsiTheme="minorHAnsi"/>
              </w:rPr>
              <w:t>Laplace Mask1</w:t>
            </w:r>
            <w:r w:rsidRPr="009012AC">
              <w:rPr>
                <w:rFonts w:asciiTheme="minorHAnsi" w:hAnsiTheme="minorHAnsi"/>
              </w:rPr>
              <w:t>: 15</w:t>
            </w:r>
          </w:p>
        </w:tc>
        <w:tc>
          <w:tcPr>
            <w:tcW w:w="4106" w:type="dxa"/>
          </w:tcPr>
          <w:p w:rsidR="00DB701A" w:rsidRPr="009012AC" w:rsidRDefault="009012AC" w:rsidP="009012AC">
            <w:pPr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9012AC">
              <w:rPr>
                <w:rFonts w:asciiTheme="minorHAnsi" w:hAnsi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520000" cy="252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01A" w:rsidRPr="009012AC" w:rsidRDefault="009012AC" w:rsidP="009012AC">
            <w:pPr>
              <w:pStyle w:val="a3"/>
              <w:numPr>
                <w:ilvl w:val="0"/>
                <w:numId w:val="6"/>
              </w:numPr>
              <w:ind w:leftChars="0"/>
              <w:jc w:val="center"/>
              <w:rPr>
                <w:rFonts w:asciiTheme="minorHAnsi" w:hAnsiTheme="minorHAnsi"/>
              </w:rPr>
            </w:pPr>
            <w:r w:rsidRPr="009012AC">
              <w:rPr>
                <w:rFonts w:asciiTheme="minorHAnsi" w:hAnsiTheme="minorHAnsi"/>
              </w:rPr>
              <w:t>Laplace Mask</w:t>
            </w:r>
            <w:r w:rsidRPr="009012AC">
              <w:rPr>
                <w:rFonts w:asciiTheme="minorHAnsi" w:hAnsiTheme="minorHAnsi"/>
              </w:rPr>
              <w:t>2</w:t>
            </w:r>
            <w:r w:rsidRPr="009012AC">
              <w:rPr>
                <w:rFonts w:asciiTheme="minorHAnsi" w:hAnsiTheme="minorHAnsi"/>
              </w:rPr>
              <w:t>: 15</w:t>
            </w:r>
          </w:p>
        </w:tc>
      </w:tr>
      <w:tr w:rsidR="00DB701A" w:rsidTr="009012AC">
        <w:tc>
          <w:tcPr>
            <w:tcW w:w="4184" w:type="dxa"/>
          </w:tcPr>
          <w:p w:rsidR="00DB701A" w:rsidRDefault="009012AC" w:rsidP="009012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520000" cy="252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01A" w:rsidRPr="009012AC" w:rsidRDefault="009012AC" w:rsidP="009012AC">
            <w:pPr>
              <w:pStyle w:val="a3"/>
              <w:widowControl w:val="0"/>
              <w:numPr>
                <w:ilvl w:val="0"/>
                <w:numId w:val="6"/>
              </w:numPr>
              <w:ind w:left="840"/>
              <w:jc w:val="center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9012AC">
              <w:rPr>
                <w:rFonts w:asciiTheme="minorHAnsi" w:eastAsiaTheme="minorEastAsia" w:hAnsiTheme="minorHAnsi" w:cstheme="minorBidi"/>
                <w:kern w:val="2"/>
              </w:rPr>
              <w:t>Minimum variance Laplacian: 20</w:t>
            </w:r>
          </w:p>
        </w:tc>
        <w:tc>
          <w:tcPr>
            <w:tcW w:w="4106" w:type="dxa"/>
          </w:tcPr>
          <w:p w:rsidR="00DB701A" w:rsidRDefault="009012AC" w:rsidP="009012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46F33F" wp14:editId="6EEEAC2C">
                  <wp:extent cx="2520000" cy="252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01A" w:rsidRPr="009012AC" w:rsidRDefault="009012AC" w:rsidP="009012AC">
            <w:pPr>
              <w:pStyle w:val="a3"/>
              <w:numPr>
                <w:ilvl w:val="0"/>
                <w:numId w:val="6"/>
              </w:numPr>
              <w:ind w:left="840"/>
              <w:jc w:val="center"/>
              <w:rPr>
                <w:rFonts w:asciiTheme="minorHAnsi" w:hAnsiTheme="minorHAnsi"/>
              </w:rPr>
            </w:pPr>
            <w:r w:rsidRPr="009012AC">
              <w:rPr>
                <w:rFonts w:asciiTheme="minorHAnsi" w:hAnsiTheme="minorHAnsi"/>
              </w:rPr>
              <w:t>Laplace of Gaussian: 3000</w:t>
            </w:r>
          </w:p>
        </w:tc>
      </w:tr>
      <w:tr w:rsidR="00DB701A" w:rsidTr="009012AC">
        <w:tc>
          <w:tcPr>
            <w:tcW w:w="4184" w:type="dxa"/>
          </w:tcPr>
          <w:p w:rsidR="00DB701A" w:rsidRDefault="009012AC" w:rsidP="009012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520000" cy="252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01A" w:rsidRPr="00DB701A" w:rsidRDefault="00DB701A" w:rsidP="009012AC">
            <w:pPr>
              <w:pStyle w:val="a3"/>
              <w:numPr>
                <w:ilvl w:val="0"/>
                <w:numId w:val="6"/>
              </w:numPr>
              <w:ind w:leftChars="0"/>
              <w:jc w:val="center"/>
            </w:pPr>
            <w:r w:rsidRPr="00C557CF">
              <w:t>Kirsch's Compass Operator: 135</w:t>
            </w:r>
          </w:p>
        </w:tc>
        <w:tc>
          <w:tcPr>
            <w:tcW w:w="4106" w:type="dxa"/>
            <w:tcBorders>
              <w:right w:val="single" w:sz="8" w:space="0" w:color="auto"/>
            </w:tcBorders>
          </w:tcPr>
          <w:p w:rsidR="00DB701A" w:rsidRPr="00DB701A" w:rsidRDefault="00DB701A" w:rsidP="009012AC">
            <w:pPr>
              <w:jc w:val="center"/>
              <w:rPr>
                <w:rFonts w:hint="eastAsia"/>
              </w:rPr>
            </w:pPr>
          </w:p>
        </w:tc>
      </w:tr>
    </w:tbl>
    <w:p w:rsidR="00C557CF" w:rsidRPr="00C557CF" w:rsidRDefault="00C557CF" w:rsidP="00C557CF">
      <w:pPr>
        <w:rPr>
          <w:rFonts w:hint="eastAsia"/>
        </w:rPr>
      </w:pPr>
    </w:p>
    <w:sectPr w:rsidR="00C557CF" w:rsidRPr="00C557CF" w:rsidSect="00241705">
      <w:footerReference w:type="even" r:id="rId20"/>
      <w:footerReference w:type="default" r:id="rId21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40E7" w:rsidRDefault="00D940E7" w:rsidP="002F0408">
      <w:r>
        <w:separator/>
      </w:r>
    </w:p>
  </w:endnote>
  <w:endnote w:type="continuationSeparator" w:id="0">
    <w:p w:rsidR="00D940E7" w:rsidRDefault="00D940E7" w:rsidP="002F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35870498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F0408" w:rsidRDefault="002F0408" w:rsidP="0026461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F0408" w:rsidRDefault="002F04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44974698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F0408" w:rsidRDefault="002F0408" w:rsidP="0026461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2F0408" w:rsidRDefault="002F04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40E7" w:rsidRDefault="00D940E7" w:rsidP="002F0408">
      <w:r>
        <w:separator/>
      </w:r>
    </w:p>
  </w:footnote>
  <w:footnote w:type="continuationSeparator" w:id="0">
    <w:p w:rsidR="00D940E7" w:rsidRDefault="00D940E7" w:rsidP="002F0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3D9"/>
    <w:multiLevelType w:val="multilevel"/>
    <w:tmpl w:val="5C7E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10935"/>
    <w:multiLevelType w:val="multilevel"/>
    <w:tmpl w:val="E28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E6420"/>
    <w:multiLevelType w:val="hybridMultilevel"/>
    <w:tmpl w:val="A5B8F0E4"/>
    <w:lvl w:ilvl="0" w:tplc="0D140CAC">
      <w:start w:val="1"/>
      <w:numFmt w:val="lowerLetter"/>
      <w:lvlText w:val="(%1)"/>
      <w:lvlJc w:val="left"/>
      <w:pPr>
        <w:ind w:left="-108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3" w15:restartNumberingAfterBreak="0">
    <w:nsid w:val="1AE57D11"/>
    <w:multiLevelType w:val="hybridMultilevel"/>
    <w:tmpl w:val="37CA8E9C"/>
    <w:lvl w:ilvl="0" w:tplc="5D8071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830086"/>
    <w:multiLevelType w:val="hybridMultilevel"/>
    <w:tmpl w:val="7FD6D62C"/>
    <w:lvl w:ilvl="0" w:tplc="02E8C86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6C9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C647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493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6FFE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0EBB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E4426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EB36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A5D2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1796D"/>
    <w:multiLevelType w:val="multilevel"/>
    <w:tmpl w:val="17CA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86DD3"/>
    <w:multiLevelType w:val="hybridMultilevel"/>
    <w:tmpl w:val="1B38A004"/>
    <w:lvl w:ilvl="0" w:tplc="4F84CDF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9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42BA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4010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ACFF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3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CEC6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621C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4850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C755D"/>
    <w:multiLevelType w:val="hybridMultilevel"/>
    <w:tmpl w:val="F25E98D4"/>
    <w:lvl w:ilvl="0" w:tplc="91026A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C64944"/>
    <w:multiLevelType w:val="hybridMultilevel"/>
    <w:tmpl w:val="19BCBC2C"/>
    <w:lvl w:ilvl="0" w:tplc="3294C304">
      <w:start w:val="1"/>
      <w:numFmt w:val="bullet"/>
      <w:lvlText w:val="è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483D81"/>
    <w:multiLevelType w:val="multilevel"/>
    <w:tmpl w:val="6D0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5638F6"/>
    <w:multiLevelType w:val="multilevel"/>
    <w:tmpl w:val="EFD2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851A1C"/>
    <w:multiLevelType w:val="hybridMultilevel"/>
    <w:tmpl w:val="E8AEEF3C"/>
    <w:lvl w:ilvl="0" w:tplc="29A4BE3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8D62E89"/>
    <w:multiLevelType w:val="hybridMultilevel"/>
    <w:tmpl w:val="E7AC3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E625505"/>
    <w:multiLevelType w:val="multilevel"/>
    <w:tmpl w:val="D362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12"/>
  </w:num>
  <w:num w:numId="9">
    <w:abstractNumId w:val="10"/>
  </w:num>
  <w:num w:numId="10">
    <w:abstractNumId w:val="0"/>
  </w:num>
  <w:num w:numId="11">
    <w:abstractNumId w:val="7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A5"/>
    <w:rsid w:val="000C23A2"/>
    <w:rsid w:val="000C77F7"/>
    <w:rsid w:val="00106C9D"/>
    <w:rsid w:val="001D7ECC"/>
    <w:rsid w:val="00241705"/>
    <w:rsid w:val="002D3F03"/>
    <w:rsid w:val="002F0408"/>
    <w:rsid w:val="003F7DFA"/>
    <w:rsid w:val="004149D6"/>
    <w:rsid w:val="00567448"/>
    <w:rsid w:val="005B7FE0"/>
    <w:rsid w:val="005F4165"/>
    <w:rsid w:val="00791C26"/>
    <w:rsid w:val="009012AC"/>
    <w:rsid w:val="00902C41"/>
    <w:rsid w:val="00A30D1D"/>
    <w:rsid w:val="00AB2E77"/>
    <w:rsid w:val="00AC4FE8"/>
    <w:rsid w:val="00BE3DF6"/>
    <w:rsid w:val="00C557CF"/>
    <w:rsid w:val="00C575A5"/>
    <w:rsid w:val="00D153A0"/>
    <w:rsid w:val="00D3594F"/>
    <w:rsid w:val="00D940E7"/>
    <w:rsid w:val="00DB701A"/>
    <w:rsid w:val="00E42073"/>
    <w:rsid w:val="00F2331B"/>
    <w:rsid w:val="00FD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041A"/>
  <w15:chartTrackingRefBased/>
  <w15:docId w15:val="{8EAD4D64-85B5-8D4C-8387-A2912838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2AC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5A5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2F0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2F0408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2F0408"/>
  </w:style>
  <w:style w:type="table" w:styleId="a7">
    <w:name w:val="Table Grid"/>
    <w:basedOn w:val="a1"/>
    <w:uiPriority w:val="39"/>
    <w:rsid w:val="00DB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60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761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0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6B260-F1A9-EC41-B110-E6787B51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2020-11-15T05:32:00Z</dcterms:created>
  <dcterms:modified xsi:type="dcterms:W3CDTF">2020-12-10T07:01:00Z</dcterms:modified>
</cp:coreProperties>
</file>