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27556D" w14:textId="61E59ABD" w:rsidR="00113F9B" w:rsidRPr="009D2EBC" w:rsidRDefault="00113F9B" w:rsidP="009D2EBC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>Анастасия Смирнова1,2,4, старший лаборант</w:t>
      </w:r>
    </w:p>
    <w:p w14:paraId="6841AA3F" w14:textId="7BADA5F1" w:rsidR="00745809" w:rsidRPr="009D2EBC" w:rsidRDefault="00113F9B" w:rsidP="009D2EBC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>Ксения Фурсова 1, кандидат биологических наук, старший научный сотрудник</w:t>
      </w:r>
    </w:p>
    <w:p w14:paraId="72D48E07" w14:textId="3D8935E7" w:rsidR="00113F9B" w:rsidRPr="009D2EBC" w:rsidRDefault="00113F9B" w:rsidP="009D2EBC">
      <w:pPr>
        <w:tabs>
          <w:tab w:val="left" w:pos="3840"/>
        </w:tabs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>Сергей Соколов 2,3,</w:t>
      </w:r>
      <w:r w:rsidR="00AC1269" w:rsidRPr="009D2EBC">
        <w:rPr>
          <w:sz w:val="28"/>
          <w:szCs w:val="28"/>
        </w:rPr>
        <w:t xml:space="preserve"> </w:t>
      </w:r>
      <w:r w:rsidR="00E73E03" w:rsidRPr="009D2EBC">
        <w:rPr>
          <w:sz w:val="28"/>
          <w:szCs w:val="28"/>
        </w:rPr>
        <w:t>кандидат биологических наук,</w:t>
      </w:r>
      <w:r w:rsidR="00AC1269" w:rsidRPr="009D2EBC">
        <w:rPr>
          <w:sz w:val="28"/>
          <w:szCs w:val="28"/>
        </w:rPr>
        <w:t xml:space="preserve"> </w:t>
      </w:r>
      <w:r w:rsidR="00AC1269" w:rsidRPr="009D2EBC">
        <w:rPr>
          <w:rFonts w:ascii="Times New Roman" w:hAnsi="Times New Roman"/>
          <w:sz w:val="28"/>
          <w:szCs w:val="28"/>
        </w:rPr>
        <w:t>старший научный сотрудник</w:t>
      </w:r>
    </w:p>
    <w:p w14:paraId="62A264A9" w14:textId="77777777" w:rsidR="00113F9B" w:rsidRPr="009D2EBC" w:rsidRDefault="00113F9B" w:rsidP="009D2EBC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Дарья </w:t>
      </w:r>
      <w:proofErr w:type="spellStart"/>
      <w:r w:rsidRPr="009D2EBC">
        <w:rPr>
          <w:rFonts w:ascii="Times New Roman" w:hAnsi="Times New Roman"/>
          <w:sz w:val="28"/>
          <w:szCs w:val="28"/>
        </w:rPr>
        <w:t>Шерман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5,</w:t>
      </w:r>
    </w:p>
    <w:p w14:paraId="14220418" w14:textId="77777777" w:rsidR="00113F9B" w:rsidRPr="009D2EBC" w:rsidRDefault="00113F9B" w:rsidP="009D2EBC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Ольга Артемьева 2, </w:t>
      </w:r>
    </w:p>
    <w:p w14:paraId="44F398B0" w14:textId="77777777" w:rsidR="00113F9B" w:rsidRPr="009D2EBC" w:rsidRDefault="00113F9B" w:rsidP="009D2EBC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Евгения Колодина 2, </w:t>
      </w:r>
    </w:p>
    <w:p w14:paraId="2BFC00BE" w14:textId="77777777" w:rsidR="00113F9B" w:rsidRPr="009D2EBC" w:rsidRDefault="00113F9B" w:rsidP="009D2EBC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Тимур </w:t>
      </w:r>
      <w:proofErr w:type="spellStart"/>
      <w:r w:rsidRPr="009D2EBC">
        <w:rPr>
          <w:rFonts w:ascii="Times New Roman" w:hAnsi="Times New Roman"/>
          <w:sz w:val="28"/>
          <w:szCs w:val="28"/>
        </w:rPr>
        <w:t>Джелядин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6, </w:t>
      </w:r>
    </w:p>
    <w:p w14:paraId="30C2B3C0" w14:textId="26379FDE" w:rsidR="00113F9B" w:rsidRPr="009D2EBC" w:rsidRDefault="00113F9B" w:rsidP="009D2EBC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Федор Бровко 1,2, </w:t>
      </w:r>
      <w:r w:rsidR="00AC1269" w:rsidRPr="009D2EBC">
        <w:rPr>
          <w:rFonts w:ascii="Times New Roman" w:hAnsi="Times New Roman"/>
          <w:sz w:val="28"/>
          <w:szCs w:val="28"/>
        </w:rPr>
        <w:t xml:space="preserve">доктор биологических наук, </w:t>
      </w:r>
      <w:r w:rsidRPr="009D2EBC">
        <w:rPr>
          <w:rFonts w:ascii="Times New Roman" w:hAnsi="Times New Roman"/>
          <w:sz w:val="28"/>
          <w:szCs w:val="28"/>
        </w:rPr>
        <w:t>профессор</w:t>
      </w:r>
      <w:r w:rsidR="00AC1269" w:rsidRPr="009D2EBC">
        <w:rPr>
          <w:rFonts w:ascii="Times New Roman" w:hAnsi="Times New Roman"/>
          <w:sz w:val="28"/>
          <w:szCs w:val="28"/>
        </w:rPr>
        <w:t>, главный научный сотрудник</w:t>
      </w:r>
    </w:p>
    <w:p w14:paraId="0285B8FC" w14:textId="7DB55675" w:rsidR="00113F9B" w:rsidRPr="009D2EBC" w:rsidRDefault="00113F9B" w:rsidP="009D2EBC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>Дарья Никанова 2.</w:t>
      </w:r>
    </w:p>
    <w:p w14:paraId="5A9C5241" w14:textId="44CCD988" w:rsidR="00AC1269" w:rsidRPr="009D2EBC" w:rsidRDefault="00AC1269" w:rsidP="009D2EB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2EBC">
        <w:rPr>
          <w:rFonts w:ascii="Times New Roman" w:hAnsi="Times New Roman" w:cs="Times New Roman"/>
          <w:sz w:val="28"/>
          <w:szCs w:val="28"/>
        </w:rPr>
        <w:t>1. Лаборатория иммунохимии, Институт биоорганической химии им. М. М. Шемякина и Ю. А. Овчинникова Российской академии наук, Пущино, Россия.</w:t>
      </w:r>
    </w:p>
    <w:p w14:paraId="08510D53" w14:textId="1BF40B81" w:rsidR="00AC1269" w:rsidRPr="009D2EBC" w:rsidRDefault="00AC1269" w:rsidP="009D2EB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2EBC">
        <w:rPr>
          <w:rFonts w:ascii="Times New Roman" w:hAnsi="Times New Roman" w:cs="Times New Roman"/>
          <w:sz w:val="28"/>
          <w:szCs w:val="28"/>
        </w:rPr>
        <w:t>2. Лаборатория микробиологии, Федеральный научный центр животноводства — ВИЖ им. академика Л. К. Эрнста, Дубровицы, Россия.</w:t>
      </w:r>
    </w:p>
    <w:p w14:paraId="40363857" w14:textId="3E29C558" w:rsidR="00AC1269" w:rsidRPr="009D2EBC" w:rsidRDefault="00AC1269" w:rsidP="009D2EB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2EBC">
        <w:rPr>
          <w:rFonts w:ascii="Times New Roman" w:hAnsi="Times New Roman" w:cs="Times New Roman"/>
          <w:sz w:val="28"/>
          <w:szCs w:val="28"/>
        </w:rPr>
        <w:t>3. Лаборатория биологии плазмид, Институт биохимии и физиологии микроорганизмов им. Г. К. Скрябина Российской академии наук, Пущино, Россия.</w:t>
      </w:r>
    </w:p>
    <w:p w14:paraId="06046BDF" w14:textId="70FE2A20" w:rsidR="00AC1269" w:rsidRPr="009D2EBC" w:rsidRDefault="00AC1269" w:rsidP="009D2EB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2EBC">
        <w:rPr>
          <w:rFonts w:ascii="Times New Roman" w:hAnsi="Times New Roman" w:cs="Times New Roman"/>
          <w:sz w:val="28"/>
          <w:szCs w:val="28"/>
        </w:rPr>
        <w:t>4. Пущинский филиал федерального государственного бюджетного образовательного учреждения высшего образования «Российский биотехнологический университет (РОСБИОТЕХ)». 142290, Московская область, г. Пущино, проспект Науки, дом 3.</w:t>
      </w:r>
    </w:p>
    <w:p w14:paraId="27B114B8" w14:textId="49D573D0" w:rsidR="00AC1269" w:rsidRPr="009D2EBC" w:rsidRDefault="00AC1269" w:rsidP="009D2EB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2EBC">
        <w:rPr>
          <w:rFonts w:ascii="Times New Roman" w:hAnsi="Times New Roman" w:cs="Times New Roman"/>
          <w:sz w:val="28"/>
          <w:szCs w:val="28"/>
        </w:rPr>
        <w:t>5. Федеральный научно‑клинический центр физико‑химической медицины им. Ю. М. Лопухина Федерального медико‑биологического агентства, Москва, Россия.</w:t>
      </w:r>
    </w:p>
    <w:p w14:paraId="5582BF4F" w14:textId="010CE5F1" w:rsidR="00113F9B" w:rsidRPr="009D2EBC" w:rsidRDefault="00E73E03" w:rsidP="009D2EB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2EBC">
        <w:rPr>
          <w:rFonts w:ascii="Times New Roman" w:hAnsi="Times New Roman" w:cs="Times New Roman"/>
          <w:sz w:val="28"/>
          <w:szCs w:val="28"/>
        </w:rPr>
        <w:t xml:space="preserve">6. </w:t>
      </w:r>
      <w:r w:rsidR="00AC1269" w:rsidRPr="009D2EBC">
        <w:rPr>
          <w:rFonts w:ascii="Times New Roman" w:hAnsi="Times New Roman" w:cs="Times New Roman"/>
          <w:sz w:val="28"/>
          <w:szCs w:val="28"/>
        </w:rPr>
        <w:t>Институт биофизики клетки Российской академии наук, Россия.</w:t>
      </w:r>
    </w:p>
    <w:p w14:paraId="2C21B9B5" w14:textId="77777777" w:rsidR="00E73E03" w:rsidRPr="008052C4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9D2EB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052C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D2EBC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8052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8052C4">
        <w:rPr>
          <w:sz w:val="28"/>
          <w:szCs w:val="28"/>
          <w:lang w:val="en-US"/>
        </w:rPr>
        <w:t xml:space="preserve"> </w:t>
      </w:r>
      <w:proofErr w:type="spellStart"/>
      <w:r w:rsidRPr="009D2EBC">
        <w:rPr>
          <w:rFonts w:ascii="Times New Roman" w:hAnsi="Times New Roman" w:cs="Times New Roman"/>
          <w:sz w:val="28"/>
          <w:szCs w:val="28"/>
          <w:lang w:val="en-US"/>
        </w:rPr>
        <w:t>anast</w:t>
      </w:r>
      <w:proofErr w:type="spellEnd"/>
      <w:r w:rsidRPr="008052C4">
        <w:rPr>
          <w:rFonts w:ascii="Times New Roman" w:hAnsi="Times New Roman" w:cs="Times New Roman"/>
          <w:sz w:val="28"/>
          <w:szCs w:val="28"/>
          <w:lang w:val="en-US"/>
        </w:rPr>
        <w:t>4</w:t>
      </w:r>
      <w:proofErr w:type="spellStart"/>
      <w:r w:rsidRPr="009D2EBC">
        <w:rPr>
          <w:rFonts w:ascii="Times New Roman" w:hAnsi="Times New Roman" w:cs="Times New Roman"/>
          <w:sz w:val="28"/>
          <w:szCs w:val="28"/>
          <w:lang w:val="en-US"/>
        </w:rPr>
        <w:t>sia</w:t>
      </w:r>
      <w:proofErr w:type="spellEnd"/>
      <w:r w:rsidRPr="008052C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9D2EBC">
        <w:rPr>
          <w:rFonts w:ascii="Times New Roman" w:hAnsi="Times New Roman" w:cs="Times New Roman"/>
          <w:sz w:val="28"/>
          <w:szCs w:val="28"/>
          <w:lang w:val="en-US"/>
        </w:rPr>
        <w:t>mai</w:t>
      </w:r>
      <w:proofErr w:type="spellEnd"/>
      <w:r w:rsidRPr="008052C4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 w:rsidRPr="009D2EBC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8052C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9D2EB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8052C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</w:p>
    <w:p w14:paraId="3C3B5D3D" w14:textId="252545A1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b/>
          <w:bCs/>
          <w:sz w:val="28"/>
          <w:szCs w:val="28"/>
        </w:rPr>
        <w:lastRenderedPageBreak/>
        <w:t>Ключевые слова:</w:t>
      </w:r>
      <w:r w:rsidRPr="009D2EBC">
        <w:rPr>
          <w:rFonts w:ascii="Times New Roman" w:hAnsi="Times New Roman"/>
          <w:sz w:val="28"/>
          <w:szCs w:val="28"/>
        </w:rPr>
        <w:t xml:space="preserve"> </w:t>
      </w:r>
      <w:r w:rsidRPr="009D2EBC">
        <w:rPr>
          <w:rFonts w:ascii="Times New Roman" w:hAnsi="Times New Roman"/>
          <w:i/>
          <w:sz w:val="28"/>
          <w:szCs w:val="28"/>
        </w:rPr>
        <w:t xml:space="preserve">S. </w:t>
      </w:r>
      <w:proofErr w:type="spellStart"/>
      <w:r w:rsidRPr="009D2EBC">
        <w:rPr>
          <w:rFonts w:ascii="Times New Roman" w:hAnsi="Times New Roman"/>
          <w:i/>
          <w:sz w:val="28"/>
          <w:szCs w:val="28"/>
        </w:rPr>
        <w:t>aureus</w:t>
      </w:r>
      <w:proofErr w:type="spellEnd"/>
      <w:r w:rsidRPr="009D2EBC">
        <w:rPr>
          <w:rFonts w:ascii="Times New Roman" w:hAnsi="Times New Roman"/>
          <w:sz w:val="28"/>
          <w:szCs w:val="28"/>
        </w:rPr>
        <w:t>; мастит; якутский крупный рогатый скот; гены устойчивости к антибиотикам.</w:t>
      </w:r>
    </w:p>
    <w:p w14:paraId="364E04D2" w14:textId="284812CC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9D2EBC">
        <w:rPr>
          <w:rFonts w:ascii="Times New Roman" w:hAnsi="Times New Roman"/>
          <w:b/>
          <w:bCs/>
          <w:sz w:val="28"/>
          <w:szCs w:val="28"/>
        </w:rPr>
        <w:t xml:space="preserve">Резюме: </w:t>
      </w:r>
      <w:r w:rsidRPr="009D2EBC">
        <w:rPr>
          <w:rFonts w:ascii="Times New Roman" w:hAnsi="Times New Roman"/>
          <w:sz w:val="28"/>
          <w:szCs w:val="28"/>
        </w:rPr>
        <w:t xml:space="preserve">Мастит крупного рогатого скота остаётся серьёзной проблемой для сельского хозяйства и науки. Несмотря на многочисленные исследования, точные причины болезни до конца не выяснены. Среди возможных причин выделяют болезнетворные бактерии и особенности содержания скота. Для исследования отобрали </w:t>
      </w:r>
      <w:proofErr w:type="spellStart"/>
      <w:r w:rsidRPr="009D2EBC">
        <w:rPr>
          <w:rFonts w:ascii="Times New Roman" w:hAnsi="Times New Roman"/>
          <w:sz w:val="28"/>
          <w:szCs w:val="28"/>
        </w:rPr>
        <w:t>коров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с ферм в Якутии — малонаселённом регионе с экстремальными климатическими условиями. Коровы ранее однократно переболели субклинической формой мастита, лечение проводилось антибиотиками [19]. После выздоровления животных проводился забор молока в асептических условиях. Из молока выделяли штаммы стафилококка золотистого. Выделенные штаммы были охарактеризованы на устойчивость к антибиотикам. Представленное исследование — первый углублённый анализ устойчивости к антибиотикам S. </w:t>
      </w:r>
      <w:proofErr w:type="spellStart"/>
      <w:r w:rsidRPr="009D2EBC">
        <w:rPr>
          <w:rFonts w:ascii="Times New Roman" w:hAnsi="Times New Roman"/>
          <w:sz w:val="28"/>
          <w:szCs w:val="28"/>
        </w:rPr>
        <w:t>aureus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у крупного рогатого скота в Якутии.</w:t>
      </w:r>
    </w:p>
    <w:p w14:paraId="452561D3" w14:textId="02EB956F" w:rsidR="00E73E03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  <w:highlight w:val="red"/>
        </w:rPr>
        <w:t>ТУТ ДОЛЖЕН БЫТЬ ПЕРЕВОД НА АНГЛ КЛЮЧЕВЫЕ СЛОВА И РЕЗЮМЕ</w:t>
      </w:r>
    </w:p>
    <w:p w14:paraId="22D06711" w14:textId="7C51BA3F" w:rsidR="005D3DDA" w:rsidRPr="005D3DDA" w:rsidRDefault="005D3DDA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5D3DDA">
        <w:rPr>
          <w:rFonts w:ascii="Times New Roman" w:hAnsi="Times New Roman"/>
          <w:sz w:val="28"/>
          <w:szCs w:val="28"/>
          <w:lang w:val="en-US"/>
        </w:rPr>
        <w:t>Key words: S. aureus; mastitis; Yakut cattle; antibiotic resistance genes.</w:t>
      </w:r>
    </w:p>
    <w:p w14:paraId="3E08D7BE" w14:textId="0FC728FB" w:rsidR="00E73E03" w:rsidRPr="009D2EBC" w:rsidRDefault="00E73E03" w:rsidP="009D2EBC">
      <w:pPr>
        <w:spacing w:after="0" w:line="360" w:lineRule="auto"/>
        <w:ind w:firstLine="709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 w:rsidRPr="009D2EBC">
        <w:rPr>
          <w:rFonts w:ascii="Times New Roman" w:hAnsi="Times New Roman"/>
          <w:b/>
          <w:bCs/>
          <w:sz w:val="28"/>
          <w:szCs w:val="28"/>
        </w:rPr>
        <w:t>Введение</w:t>
      </w:r>
    </w:p>
    <w:p w14:paraId="59D0532D" w14:textId="77777777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Мастит </w:t>
      </w:r>
      <w:proofErr w:type="spellStart"/>
      <w:r w:rsidRPr="009D2EBC">
        <w:rPr>
          <w:rFonts w:ascii="Times New Roman" w:hAnsi="Times New Roman"/>
          <w:sz w:val="28"/>
          <w:szCs w:val="28"/>
        </w:rPr>
        <w:t>коров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наносит большой экономический ущерб животноводству и молочной промышленности. Одна из частых причин болезни – это </w:t>
      </w:r>
      <w:proofErr w:type="spellStart"/>
      <w:r w:rsidRPr="009D2EBC">
        <w:rPr>
          <w:rFonts w:ascii="Times New Roman" w:hAnsi="Times New Roman"/>
          <w:sz w:val="28"/>
          <w:szCs w:val="28"/>
        </w:rPr>
        <w:t>дисбактериозы</w:t>
      </w:r>
      <w:proofErr w:type="spellEnd"/>
      <w:r w:rsidRPr="009D2EBC">
        <w:rPr>
          <w:rFonts w:ascii="Times New Roman" w:hAnsi="Times New Roman"/>
          <w:sz w:val="28"/>
          <w:szCs w:val="28"/>
        </w:rPr>
        <w:t>, нарушение баланса микробиоты; среди возбудителей чаще всего встречаются условно-патогенные группы микроорганизмов: стрептококки, стафилококки (включая золотистый стафилококк), кишечная палочка и др. [19]. Распространение этих патогенов зависит от географии и климата.</w:t>
      </w:r>
    </w:p>
    <w:p w14:paraId="2813DAC3" w14:textId="77777777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>Якутия — северный регион РФ с резко континентальным климатом и температурами в зимнее время ниже 50 °С. Якутский крупный рогатый скот (</w:t>
      </w:r>
      <w:proofErr w:type="spellStart"/>
      <w:r w:rsidRPr="009D2EBC">
        <w:rPr>
          <w:rFonts w:ascii="Times New Roman" w:hAnsi="Times New Roman"/>
          <w:sz w:val="28"/>
          <w:szCs w:val="28"/>
        </w:rPr>
        <w:t>Bos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Taurus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Turano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mongolicus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) — местная порода, выведенная многолетней селекцией. Она устойчива ко многим инфекциям, в том числе к маститу. Рацион </w:t>
      </w:r>
      <w:proofErr w:type="spellStart"/>
      <w:r w:rsidRPr="009D2EBC">
        <w:rPr>
          <w:rFonts w:ascii="Times New Roman" w:hAnsi="Times New Roman"/>
          <w:sz w:val="28"/>
          <w:szCs w:val="28"/>
        </w:rPr>
        <w:t>коров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состоит из травы летом и сена с небольшим добавлением кормов </w:t>
      </w:r>
      <w:r w:rsidRPr="009D2EBC">
        <w:rPr>
          <w:rFonts w:ascii="Times New Roman" w:hAnsi="Times New Roman"/>
          <w:sz w:val="28"/>
          <w:szCs w:val="28"/>
        </w:rPr>
        <w:lastRenderedPageBreak/>
        <w:t>зимой. Удой у них невысокий (778–1673 кг/год), жирность молока достигает 8,5 %. Чаще всего мастит возникает из-за доильных аппаратов или механических повреждений вымени зимой в закрытых помещениях.</w:t>
      </w:r>
    </w:p>
    <w:p w14:paraId="667BDC67" w14:textId="17BCA52F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b/>
          <w:bCs/>
          <w:sz w:val="28"/>
          <w:szCs w:val="28"/>
        </w:rPr>
        <w:t xml:space="preserve">Цель </w:t>
      </w:r>
      <w:r w:rsidRPr="009D2EBC">
        <w:rPr>
          <w:rFonts w:ascii="Times New Roman" w:hAnsi="Times New Roman"/>
          <w:sz w:val="28"/>
          <w:szCs w:val="28"/>
        </w:rPr>
        <w:t>работы</w:t>
      </w:r>
      <w:r w:rsidR="0079622D" w:rsidRPr="009D2EBC">
        <w:rPr>
          <w:rFonts w:ascii="Times New Roman" w:hAnsi="Times New Roman"/>
          <w:sz w:val="28"/>
          <w:szCs w:val="28"/>
        </w:rPr>
        <w:t>:</w:t>
      </w:r>
      <w:r w:rsidRPr="009D2EBC">
        <w:rPr>
          <w:rFonts w:ascii="Times New Roman" w:hAnsi="Times New Roman"/>
          <w:sz w:val="28"/>
          <w:szCs w:val="28"/>
        </w:rPr>
        <w:t xml:space="preserve"> изучить генетические и функциональные особенности штаммов S. </w:t>
      </w:r>
      <w:proofErr w:type="spellStart"/>
      <w:r w:rsidRPr="009D2EBC">
        <w:rPr>
          <w:rFonts w:ascii="Times New Roman" w:hAnsi="Times New Roman"/>
          <w:sz w:val="28"/>
          <w:szCs w:val="28"/>
        </w:rPr>
        <w:t>aureus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из молока якутских </w:t>
      </w:r>
      <w:proofErr w:type="spellStart"/>
      <w:r w:rsidRPr="009D2EBC">
        <w:rPr>
          <w:rFonts w:ascii="Times New Roman" w:hAnsi="Times New Roman"/>
          <w:sz w:val="28"/>
          <w:szCs w:val="28"/>
        </w:rPr>
        <w:t>коров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после единичного случая мастита и курса антибиотиков. Образцы собрали на отдалённых фермах, практически изолированных от других регионов страны. Важное значение имеет эффективность лечения мастита при использовании антибиотиков. Это связано с проблемой устойчивости микроорганизмов к антибиотикам. Чрезмерное использование антибиотиков усиливает будет способствовать появлению резистентных штаммов, а продолжительное использование выводит из оборота молоко от больных животных. Поэтому выяснение механизмов на уровне клеток и геномов является актуальной теоретической задачей и важно для практического сельского хозяйственного производства. В данной работе исследована устойчивость выделенных образцов микроорганизмов к основным классам антибиотиков, проведён поиск генов, определяющих устойчивость к ним, и проанализирована корреляция устойчивости с генотипическими признаками.</w:t>
      </w:r>
    </w:p>
    <w:p w14:paraId="0BE9DCFD" w14:textId="77777777" w:rsidR="00E73E03" w:rsidRPr="009D2EBC" w:rsidRDefault="00E73E03" w:rsidP="009D2EBC">
      <w:pPr>
        <w:spacing w:after="0" w:line="360" w:lineRule="auto"/>
        <w:ind w:firstLine="709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 w:rsidRPr="009D2EBC">
        <w:rPr>
          <w:rFonts w:ascii="Times New Roman" w:hAnsi="Times New Roman"/>
          <w:b/>
          <w:bCs/>
          <w:sz w:val="28"/>
          <w:szCs w:val="28"/>
        </w:rPr>
        <w:t>Материалы и методы</w:t>
      </w:r>
    </w:p>
    <w:p w14:paraId="26496777" w14:textId="18AF1E2E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Сбор и подготовка образцов: образцы молока взяли у якутских </w:t>
      </w:r>
      <w:proofErr w:type="spellStart"/>
      <w:r w:rsidRPr="009D2EBC">
        <w:rPr>
          <w:rFonts w:ascii="Times New Roman" w:hAnsi="Times New Roman"/>
          <w:sz w:val="28"/>
          <w:szCs w:val="28"/>
        </w:rPr>
        <w:t>коров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9D2EBC">
        <w:rPr>
          <w:rFonts w:ascii="Times New Roman" w:hAnsi="Times New Roman"/>
          <w:sz w:val="28"/>
          <w:szCs w:val="28"/>
        </w:rPr>
        <w:t>Bos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Taurus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Turano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mongolicus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) с четырёх ферм. Состояние животных оценивали с помощью КЕНОТЕСТА (RABOS </w:t>
      </w:r>
      <w:proofErr w:type="spellStart"/>
      <w:r w:rsidRPr="009D2EBC">
        <w:rPr>
          <w:rFonts w:ascii="Times New Roman" w:hAnsi="Times New Roman"/>
          <w:sz w:val="28"/>
          <w:szCs w:val="28"/>
        </w:rPr>
        <w:t>Intl.Ltd</w:t>
      </w:r>
      <w:proofErr w:type="spellEnd"/>
      <w:r w:rsidRPr="009D2EBC">
        <w:rPr>
          <w:rFonts w:ascii="Times New Roman" w:hAnsi="Times New Roman"/>
          <w:sz w:val="28"/>
          <w:szCs w:val="28"/>
        </w:rPr>
        <w:t>, Москва, Россия), осматривали молочные железы и паховые лимфоузлы. Количество соматических клеток в молоке определяли прибором «</w:t>
      </w:r>
      <w:proofErr w:type="spellStart"/>
      <w:r w:rsidRPr="009D2EBC">
        <w:rPr>
          <w:rFonts w:ascii="Times New Roman" w:hAnsi="Times New Roman"/>
          <w:sz w:val="28"/>
          <w:szCs w:val="28"/>
        </w:rPr>
        <w:t>Соматос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мини» (</w:t>
      </w:r>
      <w:proofErr w:type="spellStart"/>
      <w:r w:rsidRPr="009D2EBC">
        <w:rPr>
          <w:rFonts w:ascii="Times New Roman" w:hAnsi="Times New Roman"/>
          <w:sz w:val="28"/>
          <w:szCs w:val="28"/>
        </w:rPr>
        <w:t>СибАгроТехникес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, Россия). </w:t>
      </w:r>
      <w:proofErr w:type="spellStart"/>
      <w:r w:rsidRPr="009D2EBC">
        <w:rPr>
          <w:rFonts w:ascii="Times New Roman" w:hAnsi="Times New Roman"/>
          <w:sz w:val="28"/>
          <w:szCs w:val="28"/>
        </w:rPr>
        <w:t>Коров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с 90–120 тысячами клеток считали здоровыми, с более чем 140 тысячами — больными. Больных животных лечили комбинацией антибиотиков: пенициллином, стрептомицином и эритромицином. Эффективность лечения проверяли пальпацией молочных желёз и подсчётом соматических клеток. Через два месяца после лечения молоко собирали повторно для выделения микроорганизмов. Перед сбором </w:t>
      </w:r>
      <w:r w:rsidRPr="009D2EBC">
        <w:rPr>
          <w:rFonts w:ascii="Times New Roman" w:hAnsi="Times New Roman"/>
          <w:sz w:val="28"/>
          <w:szCs w:val="28"/>
        </w:rPr>
        <w:lastRenderedPageBreak/>
        <w:t xml:space="preserve">вымя дезинфицировали, остатки влаги удаляли стерильной салфеткой, а молоко помещали в стерильную пробирку </w:t>
      </w:r>
      <w:proofErr w:type="spellStart"/>
      <w:r w:rsidRPr="009D2EBC">
        <w:rPr>
          <w:rFonts w:ascii="Times New Roman" w:hAnsi="Times New Roman"/>
          <w:sz w:val="28"/>
          <w:szCs w:val="28"/>
        </w:rPr>
        <w:t>Falcon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объёмом 50 мл (BD, США). Образцы везли в лабораторию при +4 °C в течение двух часов либо замораживали при −20 °C.</w:t>
      </w:r>
    </w:p>
    <w:p w14:paraId="1B15CAA6" w14:textId="2E439F4E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Выделение S. </w:t>
      </w:r>
      <w:proofErr w:type="spellStart"/>
      <w:r w:rsidRPr="009D2EBC">
        <w:rPr>
          <w:rFonts w:ascii="Times New Roman" w:hAnsi="Times New Roman"/>
          <w:sz w:val="28"/>
          <w:szCs w:val="28"/>
        </w:rPr>
        <w:t>Aureus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9D2EBC">
        <w:rPr>
          <w:rFonts w:ascii="Times New Roman" w:hAnsi="Times New Roman"/>
          <w:sz w:val="28"/>
          <w:szCs w:val="28"/>
        </w:rPr>
        <w:t>аликвоту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из образца молока высевали на жидкую питательную среду — солевой мясной бульон (</w:t>
      </w:r>
      <w:proofErr w:type="spellStart"/>
      <w:r w:rsidRPr="009D2EBC">
        <w:rPr>
          <w:rFonts w:ascii="Times New Roman" w:hAnsi="Times New Roman"/>
          <w:sz w:val="28"/>
          <w:szCs w:val="28"/>
        </w:rPr>
        <w:t>HiMedia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Laboratories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Pvt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., </w:t>
      </w:r>
      <w:proofErr w:type="spellStart"/>
      <w:r w:rsidRPr="009D2EBC">
        <w:rPr>
          <w:rFonts w:ascii="Times New Roman" w:hAnsi="Times New Roman"/>
          <w:sz w:val="28"/>
          <w:szCs w:val="28"/>
        </w:rPr>
        <w:t>Ltd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, Индия) в соотношении 1:9 и выдерживали при 37 °C 18–24 часа. Для идентификации бактерий использовали стандартные методы: микроскопию колоний с окрашиванием по </w:t>
      </w:r>
      <w:proofErr w:type="spellStart"/>
      <w:r w:rsidRPr="009D2EBC">
        <w:rPr>
          <w:rFonts w:ascii="Times New Roman" w:hAnsi="Times New Roman"/>
          <w:sz w:val="28"/>
          <w:szCs w:val="28"/>
        </w:rPr>
        <w:t>Граму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; рост на агаре </w:t>
      </w:r>
      <w:proofErr w:type="spellStart"/>
      <w:r w:rsidRPr="009D2EBC">
        <w:rPr>
          <w:rFonts w:ascii="Times New Roman" w:hAnsi="Times New Roman"/>
          <w:sz w:val="28"/>
          <w:szCs w:val="28"/>
        </w:rPr>
        <w:t>Бэрда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Паркера (</w:t>
      </w:r>
      <w:proofErr w:type="spellStart"/>
      <w:r w:rsidRPr="009D2EBC">
        <w:rPr>
          <w:rFonts w:ascii="Times New Roman" w:hAnsi="Times New Roman"/>
          <w:sz w:val="28"/>
          <w:szCs w:val="28"/>
        </w:rPr>
        <w:t>HiMedia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Laboratories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Pvt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., </w:t>
      </w:r>
      <w:proofErr w:type="spellStart"/>
      <w:r w:rsidRPr="009D2EBC">
        <w:rPr>
          <w:rFonts w:ascii="Times New Roman" w:hAnsi="Times New Roman"/>
          <w:sz w:val="28"/>
          <w:szCs w:val="28"/>
        </w:rPr>
        <w:t>Ltd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., Индия); гемолиз на </w:t>
      </w:r>
      <w:proofErr w:type="spellStart"/>
      <w:r w:rsidRPr="009D2EBC">
        <w:rPr>
          <w:rFonts w:ascii="Times New Roman" w:hAnsi="Times New Roman"/>
          <w:sz w:val="28"/>
          <w:szCs w:val="28"/>
        </w:rPr>
        <w:t>азидном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кровяном агаре </w:t>
      </w:r>
      <w:proofErr w:type="spellStart"/>
      <w:r w:rsidRPr="009D2EBC">
        <w:rPr>
          <w:rFonts w:ascii="Times New Roman" w:hAnsi="Times New Roman"/>
          <w:sz w:val="28"/>
          <w:szCs w:val="28"/>
        </w:rPr>
        <w:t>Pronadisa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9D2EBC">
        <w:rPr>
          <w:rFonts w:ascii="Times New Roman" w:hAnsi="Times New Roman"/>
          <w:sz w:val="28"/>
          <w:szCs w:val="28"/>
        </w:rPr>
        <w:t>Conda</w:t>
      </w:r>
      <w:proofErr w:type="spellEnd"/>
      <w:r w:rsidRPr="009D2EBC">
        <w:rPr>
          <w:rFonts w:ascii="Times New Roman" w:hAnsi="Times New Roman"/>
          <w:sz w:val="28"/>
          <w:szCs w:val="28"/>
        </w:rPr>
        <w:t>, Испания); тест на коагуляцию плазмы; биохимическую идентификацию.</w:t>
      </w:r>
    </w:p>
    <w:p w14:paraId="2E0BF449" w14:textId="77777777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Штаммы хранили в </w:t>
      </w:r>
      <w:proofErr w:type="spellStart"/>
      <w:r w:rsidRPr="009D2EBC">
        <w:rPr>
          <w:rFonts w:ascii="Times New Roman" w:hAnsi="Times New Roman"/>
          <w:sz w:val="28"/>
          <w:szCs w:val="28"/>
        </w:rPr>
        <w:t>триптиказо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-соевом бульоне (TSB, </w:t>
      </w:r>
      <w:proofErr w:type="spellStart"/>
      <w:r w:rsidRPr="009D2EBC">
        <w:rPr>
          <w:rFonts w:ascii="Times New Roman" w:hAnsi="Times New Roman"/>
          <w:sz w:val="28"/>
          <w:szCs w:val="28"/>
        </w:rPr>
        <w:t>Merck</w:t>
      </w:r>
      <w:proofErr w:type="spellEnd"/>
      <w:r w:rsidRPr="009D2EBC">
        <w:rPr>
          <w:rFonts w:ascii="Times New Roman" w:hAnsi="Times New Roman"/>
          <w:sz w:val="28"/>
          <w:szCs w:val="28"/>
        </w:rPr>
        <w:t>, Германия) с добавлением 30 % стерильного глицерина при −18 °C.</w:t>
      </w:r>
    </w:p>
    <w:p w14:paraId="7C64E917" w14:textId="30B9D0C1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Экстракция ДНК: изоляты S. </w:t>
      </w:r>
      <w:proofErr w:type="spellStart"/>
      <w:r w:rsidRPr="009D2EBC">
        <w:rPr>
          <w:rFonts w:ascii="Times New Roman" w:hAnsi="Times New Roman"/>
          <w:sz w:val="28"/>
          <w:szCs w:val="28"/>
        </w:rPr>
        <w:t>aureus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выращивали в TSB при 37 °C на орбитальном шейкере 14–16 часов. </w:t>
      </w:r>
      <w:proofErr w:type="spellStart"/>
      <w:r w:rsidRPr="009D2EBC">
        <w:rPr>
          <w:rFonts w:ascii="Times New Roman" w:hAnsi="Times New Roman"/>
          <w:sz w:val="28"/>
          <w:szCs w:val="28"/>
        </w:rPr>
        <w:t>Культуральную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жидкость центрифугировали при 4000 g 5 минут при 4 °C, а клеточный осадок использовали для выделения ДНК. Для </w:t>
      </w:r>
      <w:proofErr w:type="spellStart"/>
      <w:r w:rsidRPr="009D2EBC">
        <w:rPr>
          <w:rFonts w:ascii="Times New Roman" w:hAnsi="Times New Roman"/>
          <w:sz w:val="28"/>
          <w:szCs w:val="28"/>
        </w:rPr>
        <w:t>полногеномного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секвенирования отобрали 21 изолят. ДНК выделяли с помощью </w:t>
      </w:r>
      <w:proofErr w:type="spellStart"/>
      <w:r w:rsidRPr="009D2EBC">
        <w:rPr>
          <w:rFonts w:ascii="Times New Roman" w:hAnsi="Times New Roman"/>
          <w:sz w:val="28"/>
          <w:szCs w:val="28"/>
        </w:rPr>
        <w:t>лизостафина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и набора </w:t>
      </w:r>
      <w:proofErr w:type="spellStart"/>
      <w:r w:rsidRPr="009D2EBC">
        <w:rPr>
          <w:rFonts w:ascii="Times New Roman" w:hAnsi="Times New Roman"/>
          <w:sz w:val="28"/>
          <w:szCs w:val="28"/>
        </w:rPr>
        <w:t>GenElute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9D2EBC">
        <w:rPr>
          <w:rFonts w:ascii="Times New Roman" w:hAnsi="Times New Roman"/>
          <w:sz w:val="28"/>
          <w:szCs w:val="28"/>
        </w:rPr>
        <w:t>Sigma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Aldrich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D2EBC">
        <w:rPr>
          <w:rFonts w:ascii="Times New Roman" w:hAnsi="Times New Roman"/>
          <w:sz w:val="28"/>
          <w:szCs w:val="28"/>
        </w:rPr>
        <w:t>Merck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, Германия). Качество ДНК проверяли электрофорезом в 1 % </w:t>
      </w:r>
      <w:proofErr w:type="spellStart"/>
      <w:r w:rsidRPr="009D2EBC">
        <w:rPr>
          <w:rFonts w:ascii="Times New Roman" w:hAnsi="Times New Roman"/>
          <w:sz w:val="28"/>
          <w:szCs w:val="28"/>
        </w:rPr>
        <w:t>агарозном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геле, окрашенном бромидом </w:t>
      </w:r>
      <w:proofErr w:type="spellStart"/>
      <w:r w:rsidRPr="009D2EBC">
        <w:rPr>
          <w:rFonts w:ascii="Times New Roman" w:hAnsi="Times New Roman"/>
          <w:sz w:val="28"/>
          <w:szCs w:val="28"/>
        </w:rPr>
        <w:t>этидия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(5 мкг/мл).</w:t>
      </w:r>
    </w:p>
    <w:p w14:paraId="606A9B99" w14:textId="1654CA8F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Секвенирование генома и предварительная обработка данных: секвенирование </w:t>
      </w:r>
      <w:proofErr w:type="spellStart"/>
      <w:r w:rsidRPr="009D2EBC">
        <w:rPr>
          <w:rFonts w:ascii="Times New Roman" w:hAnsi="Times New Roman"/>
          <w:sz w:val="28"/>
          <w:szCs w:val="28"/>
        </w:rPr>
        <w:t>Illumina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. Проводили на оборудовании </w:t>
      </w:r>
      <w:proofErr w:type="spellStart"/>
      <w:r w:rsidRPr="009D2EBC">
        <w:rPr>
          <w:rFonts w:ascii="Times New Roman" w:hAnsi="Times New Roman"/>
          <w:sz w:val="28"/>
          <w:szCs w:val="28"/>
        </w:rPr>
        <w:t>Illumina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Inc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. (Сан-Диего, США) с реагентами </w:t>
      </w:r>
      <w:proofErr w:type="spellStart"/>
      <w:r w:rsidRPr="009D2EBC">
        <w:rPr>
          <w:rFonts w:ascii="Times New Roman" w:hAnsi="Times New Roman"/>
          <w:sz w:val="28"/>
          <w:szCs w:val="28"/>
        </w:rPr>
        <w:t>MiSeq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Reagent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Kit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v3 [9]. Качество данных оценивали </w:t>
      </w:r>
      <w:proofErr w:type="spellStart"/>
      <w:r w:rsidRPr="009D2EBC">
        <w:rPr>
          <w:rFonts w:ascii="Times New Roman" w:hAnsi="Times New Roman"/>
          <w:sz w:val="28"/>
          <w:szCs w:val="28"/>
        </w:rPr>
        <w:t>FastQC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, последовательности обрезали в </w:t>
      </w:r>
      <w:proofErr w:type="spellStart"/>
      <w:r w:rsidRPr="009D2EBC">
        <w:rPr>
          <w:rFonts w:ascii="Times New Roman" w:hAnsi="Times New Roman"/>
          <w:sz w:val="28"/>
          <w:szCs w:val="28"/>
        </w:rPr>
        <w:t>Bjorn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Usadel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Lab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(Ахен, Германия), чтобы поддерживать качество выше 25.</w:t>
      </w:r>
    </w:p>
    <w:p w14:paraId="74E02507" w14:textId="77777777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Секвенирование </w:t>
      </w:r>
      <w:proofErr w:type="spellStart"/>
      <w:r w:rsidRPr="009D2EBC">
        <w:rPr>
          <w:rFonts w:ascii="Times New Roman" w:hAnsi="Times New Roman"/>
          <w:sz w:val="28"/>
          <w:szCs w:val="28"/>
        </w:rPr>
        <w:t>Nanopore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. Использовали </w:t>
      </w:r>
      <w:proofErr w:type="spellStart"/>
      <w:r w:rsidRPr="009D2EBC">
        <w:rPr>
          <w:rFonts w:ascii="Times New Roman" w:hAnsi="Times New Roman"/>
          <w:sz w:val="28"/>
          <w:szCs w:val="28"/>
        </w:rPr>
        <w:t>секвенатор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MinION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с проточной ячейкой FLO‑MIN106 (</w:t>
      </w:r>
      <w:proofErr w:type="spellStart"/>
      <w:r w:rsidRPr="009D2EBC">
        <w:rPr>
          <w:rFonts w:ascii="Times New Roman" w:hAnsi="Times New Roman"/>
          <w:sz w:val="28"/>
          <w:szCs w:val="28"/>
        </w:rPr>
        <w:t>Oxford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Nanopore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Technologies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, Оксфорд, Великобритания) [18]. Библиотеки готовили набором SQK‑LSK109 (Великобритания) и KAPA </w:t>
      </w:r>
      <w:proofErr w:type="spellStart"/>
      <w:r w:rsidRPr="009D2EBC">
        <w:rPr>
          <w:rFonts w:ascii="Times New Roman" w:hAnsi="Times New Roman"/>
          <w:sz w:val="28"/>
          <w:szCs w:val="28"/>
        </w:rPr>
        <w:t>HyperPlus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(KAPA </w:t>
      </w:r>
      <w:proofErr w:type="spellStart"/>
      <w:r w:rsidRPr="009D2EBC">
        <w:rPr>
          <w:rFonts w:ascii="Times New Roman" w:hAnsi="Times New Roman"/>
          <w:sz w:val="28"/>
          <w:szCs w:val="28"/>
        </w:rPr>
        <w:t>biosystems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). Для гибридной </w:t>
      </w:r>
      <w:r w:rsidRPr="009D2EBC">
        <w:rPr>
          <w:rFonts w:ascii="Times New Roman" w:hAnsi="Times New Roman"/>
          <w:sz w:val="28"/>
          <w:szCs w:val="28"/>
        </w:rPr>
        <w:lastRenderedPageBreak/>
        <w:t xml:space="preserve">сборки данных </w:t>
      </w:r>
      <w:proofErr w:type="spellStart"/>
      <w:r w:rsidRPr="009D2EBC">
        <w:rPr>
          <w:rFonts w:ascii="Times New Roman" w:hAnsi="Times New Roman"/>
          <w:sz w:val="28"/>
          <w:szCs w:val="28"/>
        </w:rPr>
        <w:t>Illumina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9D2EBC">
        <w:rPr>
          <w:rFonts w:ascii="Times New Roman" w:hAnsi="Times New Roman"/>
          <w:sz w:val="28"/>
          <w:szCs w:val="28"/>
        </w:rPr>
        <w:t>Nanopore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применяли программы </w:t>
      </w:r>
      <w:proofErr w:type="spellStart"/>
      <w:r w:rsidRPr="009D2EBC">
        <w:rPr>
          <w:rFonts w:ascii="Times New Roman" w:hAnsi="Times New Roman"/>
          <w:sz w:val="28"/>
          <w:szCs w:val="28"/>
        </w:rPr>
        <w:t>Unicycler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0.5.0 [22] и </w:t>
      </w:r>
      <w:proofErr w:type="spellStart"/>
      <w:r w:rsidRPr="009D2EBC">
        <w:rPr>
          <w:rFonts w:ascii="Times New Roman" w:hAnsi="Times New Roman"/>
          <w:sz w:val="28"/>
          <w:szCs w:val="28"/>
        </w:rPr>
        <w:t>Flye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2.9 [12]. Ошибки исправляли Bowtie2 (версия 2.3.5.1) [13] и </w:t>
      </w:r>
      <w:proofErr w:type="spellStart"/>
      <w:r w:rsidRPr="009D2EBC">
        <w:rPr>
          <w:rFonts w:ascii="Times New Roman" w:hAnsi="Times New Roman"/>
          <w:sz w:val="28"/>
          <w:szCs w:val="28"/>
        </w:rPr>
        <w:t>Pilon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(версия 1.23) [21]. </w:t>
      </w:r>
      <w:proofErr w:type="spellStart"/>
      <w:r w:rsidRPr="009D2EBC">
        <w:rPr>
          <w:rFonts w:ascii="Times New Roman" w:hAnsi="Times New Roman"/>
          <w:sz w:val="28"/>
          <w:szCs w:val="28"/>
        </w:rPr>
        <w:t>Циркуляризацию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концов хромосомы подтверждали перекрывающимися концами.</w:t>
      </w:r>
    </w:p>
    <w:p w14:paraId="608A8C6C" w14:textId="21464593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Аннотация и депонирование генома: обрезанные </w:t>
      </w:r>
      <w:proofErr w:type="spellStart"/>
      <w:r w:rsidRPr="009D2EBC">
        <w:rPr>
          <w:rFonts w:ascii="Times New Roman" w:hAnsi="Times New Roman"/>
          <w:sz w:val="28"/>
          <w:szCs w:val="28"/>
        </w:rPr>
        <w:t>риды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загружали на bv-brc.org, геномы собирали и аннотировали там же. Все данные депонировали в </w:t>
      </w:r>
      <w:proofErr w:type="spellStart"/>
      <w:r w:rsidRPr="009D2EBC">
        <w:rPr>
          <w:rFonts w:ascii="Times New Roman" w:hAnsi="Times New Roman"/>
          <w:sz w:val="28"/>
          <w:szCs w:val="28"/>
        </w:rPr>
        <w:t>GenBank</w:t>
      </w:r>
      <w:proofErr w:type="spellEnd"/>
      <w:r w:rsidRPr="009D2EBC">
        <w:rPr>
          <w:rFonts w:ascii="Times New Roman" w:hAnsi="Times New Roman"/>
          <w:sz w:val="28"/>
          <w:szCs w:val="28"/>
        </w:rPr>
        <w:t>.</w:t>
      </w:r>
    </w:p>
    <w:p w14:paraId="529687B7" w14:textId="29400358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>Исследование антибиотикорезистентности: чувствительность к антибиотикам тестировали методом дисковой диффузии на агаре Мюллера–Хинтона (</w:t>
      </w:r>
      <w:proofErr w:type="spellStart"/>
      <w:r w:rsidRPr="009D2EBC">
        <w:rPr>
          <w:rFonts w:ascii="Times New Roman" w:hAnsi="Times New Roman"/>
          <w:sz w:val="28"/>
          <w:szCs w:val="28"/>
        </w:rPr>
        <w:t>HiMedia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Laboratories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Pvt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., </w:t>
      </w:r>
      <w:proofErr w:type="spellStart"/>
      <w:r w:rsidRPr="009D2EBC">
        <w:rPr>
          <w:rFonts w:ascii="Times New Roman" w:hAnsi="Times New Roman"/>
          <w:sz w:val="28"/>
          <w:szCs w:val="28"/>
        </w:rPr>
        <w:t>Ltd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.) в соответствующих дозировках: пенициллин — 10 МЕ; </w:t>
      </w:r>
      <w:proofErr w:type="spellStart"/>
      <w:r w:rsidRPr="009D2EBC">
        <w:rPr>
          <w:rFonts w:ascii="Times New Roman" w:hAnsi="Times New Roman"/>
          <w:sz w:val="28"/>
          <w:szCs w:val="28"/>
        </w:rPr>
        <w:t>цефокситин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— 30 мкг; ципрофлоксацин — 5 мкг; гентамицин — 10 мкг; </w:t>
      </w:r>
      <w:proofErr w:type="spellStart"/>
      <w:r w:rsidRPr="009D2EBC">
        <w:rPr>
          <w:rFonts w:ascii="Times New Roman" w:hAnsi="Times New Roman"/>
          <w:sz w:val="28"/>
          <w:szCs w:val="28"/>
        </w:rPr>
        <w:t>канамицин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— 30 мкг; эритромицин — 15 мкг; </w:t>
      </w:r>
      <w:proofErr w:type="spellStart"/>
      <w:r w:rsidRPr="009D2EBC">
        <w:rPr>
          <w:rFonts w:ascii="Times New Roman" w:hAnsi="Times New Roman"/>
          <w:sz w:val="28"/>
          <w:szCs w:val="28"/>
        </w:rPr>
        <w:t>клиндамицин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— 2 мкг; </w:t>
      </w:r>
      <w:proofErr w:type="spellStart"/>
      <w:r w:rsidRPr="009D2EBC">
        <w:rPr>
          <w:rFonts w:ascii="Times New Roman" w:hAnsi="Times New Roman"/>
          <w:sz w:val="28"/>
          <w:szCs w:val="28"/>
        </w:rPr>
        <w:t>линкомицин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— 15 мкг; </w:t>
      </w:r>
      <w:proofErr w:type="spellStart"/>
      <w:r w:rsidRPr="009D2EBC">
        <w:rPr>
          <w:rFonts w:ascii="Times New Roman" w:hAnsi="Times New Roman"/>
          <w:sz w:val="28"/>
          <w:szCs w:val="28"/>
        </w:rPr>
        <w:t>рифампицин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— 5 мкг; </w:t>
      </w:r>
      <w:proofErr w:type="spellStart"/>
      <w:r w:rsidRPr="009D2EBC">
        <w:rPr>
          <w:rFonts w:ascii="Times New Roman" w:hAnsi="Times New Roman"/>
          <w:sz w:val="28"/>
          <w:szCs w:val="28"/>
        </w:rPr>
        <w:t>флуцидин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— 10 мкг; тетрациклин — 30 мкг. Чашки с посевами инкубировали в аэробных условиях при 37±1 °C в течение 18–24 часов. Чувствительность определяли по диаметру зон подавления роста вокруг дисков с антибиотиками, используя стандарты EUCAST [6].</w:t>
      </w:r>
    </w:p>
    <w:p w14:paraId="1E30C228" w14:textId="176F4553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Доступность данных: все геномы депонированы в </w:t>
      </w:r>
      <w:proofErr w:type="spellStart"/>
      <w:r w:rsidRPr="009D2EBC">
        <w:rPr>
          <w:rFonts w:ascii="Times New Roman" w:hAnsi="Times New Roman"/>
          <w:sz w:val="28"/>
          <w:szCs w:val="28"/>
        </w:rPr>
        <w:t>GenBank</w:t>
      </w:r>
      <w:proofErr w:type="spellEnd"/>
      <w:r w:rsidRPr="009D2EBC">
        <w:rPr>
          <w:rFonts w:ascii="Times New Roman" w:hAnsi="Times New Roman"/>
          <w:sz w:val="28"/>
          <w:szCs w:val="28"/>
        </w:rPr>
        <w:t>. Номера доступа: CP126626, CP126627, CP126629, CP126630, CP126631.</w:t>
      </w:r>
    </w:p>
    <w:p w14:paraId="6ADD6F79" w14:textId="73CA1862" w:rsidR="00E73E03" w:rsidRPr="009D2EBC" w:rsidRDefault="00E73E03" w:rsidP="009D2EBC">
      <w:pPr>
        <w:spacing w:after="0" w:line="360" w:lineRule="auto"/>
        <w:ind w:firstLine="709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 w:rsidRPr="009D2EBC">
        <w:rPr>
          <w:rFonts w:ascii="Times New Roman" w:hAnsi="Times New Roman"/>
          <w:b/>
          <w:bCs/>
          <w:sz w:val="28"/>
          <w:szCs w:val="28"/>
        </w:rPr>
        <w:t>Результаты и обсуждения</w:t>
      </w:r>
    </w:p>
    <w:p w14:paraId="436F2EFE" w14:textId="77777777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>Анализ геномов штаммов золотистого стафилококка (</w:t>
      </w:r>
      <w:proofErr w:type="spellStart"/>
      <w:r w:rsidRPr="009D2EBC">
        <w:rPr>
          <w:rFonts w:ascii="Times New Roman" w:hAnsi="Times New Roman"/>
          <w:sz w:val="28"/>
          <w:szCs w:val="28"/>
        </w:rPr>
        <w:t>Staphylococcus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aureus</w:t>
      </w:r>
      <w:proofErr w:type="spellEnd"/>
      <w:r w:rsidRPr="009D2EBC">
        <w:rPr>
          <w:rFonts w:ascii="Times New Roman" w:hAnsi="Times New Roman"/>
          <w:sz w:val="28"/>
          <w:szCs w:val="28"/>
        </w:rPr>
        <w:t>) выявил наличие широкого спектра генов, потенциально связанных с устойчивостью к антибиотикам. Сопоставление фенотипических данных (табл. 1, результаты тестирования чувствительности к антибиотикам) с генотипическими (табл. 2, наличие генов резистентности) позволяет оценить механизмы формирования устойчивости у разных штаммов.</w:t>
      </w:r>
    </w:p>
    <w:p w14:paraId="1B6AA5BC" w14:textId="77777777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Несмотря на то, что большинство штаммов демонстрируют фенотипическую чувствительность ко всем протестированным антибиотикам, в их геномах обнаружены гены, способные обеспечить резистентность при определённых условиях — например, при активации экспрессии, </w:t>
      </w:r>
      <w:r w:rsidRPr="009D2EBC">
        <w:rPr>
          <w:rFonts w:ascii="Times New Roman" w:hAnsi="Times New Roman"/>
          <w:sz w:val="28"/>
          <w:szCs w:val="28"/>
        </w:rPr>
        <w:lastRenderedPageBreak/>
        <w:t>горизонтальном переносе генов или селективном давлении антибиотика. Наличие таких генов создаёт генетический резерв, повышающий адаптационный потенциал бактерий.</w:t>
      </w:r>
    </w:p>
    <w:p w14:paraId="6564E081" w14:textId="77777777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Важно отметить, что фенотипическая чувствительность не исключает наличия генов резистентности: их экспрессия может быть подавлена в отсутствие антибиотика или требовать дополнительных регуляторных сигналов. Кроме того, некоторые гены обеспечивают лишь частичную устойчивость либо работают в комплексе с другими факторами. Это подчёркивает необходимость комплексного подхода — сочетания фенотипического тестирования и </w:t>
      </w:r>
      <w:proofErr w:type="spellStart"/>
      <w:r w:rsidRPr="009D2EBC">
        <w:rPr>
          <w:rFonts w:ascii="Times New Roman" w:hAnsi="Times New Roman"/>
          <w:sz w:val="28"/>
          <w:szCs w:val="28"/>
        </w:rPr>
        <w:t>молекулярно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генетического анализа для точной оценки резистентного потенциала штаммов. </w:t>
      </w:r>
    </w:p>
    <w:p w14:paraId="22C33827" w14:textId="15821C9F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Гены семейства </w:t>
      </w:r>
      <w:proofErr w:type="spellStart"/>
      <w:r w:rsidRPr="009D2EBC">
        <w:rPr>
          <w:rFonts w:ascii="Times New Roman" w:hAnsi="Times New Roman"/>
          <w:sz w:val="28"/>
          <w:szCs w:val="28"/>
        </w:rPr>
        <w:t>bla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кодируют систему, обеспечивающую устойчивость к β-</w:t>
      </w:r>
      <w:proofErr w:type="spellStart"/>
      <w:r w:rsidRPr="009D2EBC">
        <w:rPr>
          <w:rFonts w:ascii="Times New Roman" w:hAnsi="Times New Roman"/>
          <w:sz w:val="28"/>
          <w:szCs w:val="28"/>
        </w:rPr>
        <w:t>лактамным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антибиотикам. Ген </w:t>
      </w:r>
      <w:proofErr w:type="spellStart"/>
      <w:r w:rsidRPr="009D2EBC">
        <w:rPr>
          <w:rFonts w:ascii="Times New Roman" w:hAnsi="Times New Roman"/>
          <w:sz w:val="28"/>
          <w:szCs w:val="28"/>
        </w:rPr>
        <w:t>blaZ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кодирует фермент β-</w:t>
      </w:r>
      <w:proofErr w:type="spellStart"/>
      <w:r w:rsidRPr="009D2EBC">
        <w:rPr>
          <w:rFonts w:ascii="Times New Roman" w:hAnsi="Times New Roman"/>
          <w:sz w:val="28"/>
          <w:szCs w:val="28"/>
        </w:rPr>
        <w:t>лактамазу</w:t>
      </w:r>
      <w:proofErr w:type="spellEnd"/>
      <w:r w:rsidRPr="009D2EBC">
        <w:rPr>
          <w:rFonts w:ascii="Times New Roman" w:hAnsi="Times New Roman"/>
          <w:sz w:val="28"/>
          <w:szCs w:val="28"/>
        </w:rPr>
        <w:t>, который гидролизует β-</w:t>
      </w:r>
      <w:proofErr w:type="spellStart"/>
      <w:r w:rsidRPr="009D2EBC">
        <w:rPr>
          <w:rFonts w:ascii="Times New Roman" w:hAnsi="Times New Roman"/>
          <w:sz w:val="28"/>
          <w:szCs w:val="28"/>
        </w:rPr>
        <w:t>лактамное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кольцо антибиотиков, инактивируя их [17]. Ген </w:t>
      </w:r>
      <w:proofErr w:type="spellStart"/>
      <w:r w:rsidRPr="009D2EBC">
        <w:rPr>
          <w:rFonts w:ascii="Times New Roman" w:hAnsi="Times New Roman"/>
          <w:sz w:val="28"/>
          <w:szCs w:val="28"/>
        </w:rPr>
        <w:t>blaI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выполняет функцию репрессора, подавляя экспрессию </w:t>
      </w:r>
      <w:proofErr w:type="spellStart"/>
      <w:r w:rsidRPr="009D2EBC">
        <w:rPr>
          <w:rFonts w:ascii="Times New Roman" w:hAnsi="Times New Roman"/>
          <w:sz w:val="28"/>
          <w:szCs w:val="28"/>
        </w:rPr>
        <w:t>blaZ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в отсутствие антибиотика. BlaR1 действует как сенсор: при связывании с β-лактамами запускает сигнальный каскад, приводящий к дерепрессии </w:t>
      </w:r>
      <w:proofErr w:type="spellStart"/>
      <w:r w:rsidRPr="009D2EBC">
        <w:rPr>
          <w:rFonts w:ascii="Times New Roman" w:hAnsi="Times New Roman"/>
          <w:sz w:val="28"/>
          <w:szCs w:val="28"/>
        </w:rPr>
        <w:t>blaI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и активации экспрессии </w:t>
      </w:r>
      <w:proofErr w:type="spellStart"/>
      <w:r w:rsidRPr="009D2EBC">
        <w:rPr>
          <w:rFonts w:ascii="Times New Roman" w:hAnsi="Times New Roman"/>
          <w:sz w:val="28"/>
          <w:szCs w:val="28"/>
        </w:rPr>
        <w:t>blaZ</w:t>
      </w:r>
      <w:proofErr w:type="spellEnd"/>
      <w:r w:rsidRPr="009D2EBC">
        <w:rPr>
          <w:rFonts w:ascii="Times New Roman" w:hAnsi="Times New Roman"/>
          <w:sz w:val="28"/>
          <w:szCs w:val="28"/>
        </w:rPr>
        <w:t>. Наличие полного набора генов (</w:t>
      </w:r>
      <w:proofErr w:type="spellStart"/>
      <w:r w:rsidRPr="009D2EBC">
        <w:rPr>
          <w:rFonts w:ascii="Times New Roman" w:hAnsi="Times New Roman"/>
          <w:sz w:val="28"/>
          <w:szCs w:val="28"/>
        </w:rPr>
        <w:t>blaZ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D2EBC">
        <w:rPr>
          <w:rFonts w:ascii="Times New Roman" w:hAnsi="Times New Roman"/>
          <w:sz w:val="28"/>
          <w:szCs w:val="28"/>
        </w:rPr>
        <w:t>blaI</w:t>
      </w:r>
      <w:proofErr w:type="spellEnd"/>
      <w:r w:rsidRPr="009D2EBC">
        <w:rPr>
          <w:rFonts w:ascii="Times New Roman" w:hAnsi="Times New Roman"/>
          <w:sz w:val="28"/>
          <w:szCs w:val="28"/>
        </w:rPr>
        <w:t>, blaR1) у штамма 17‑21 коррелирует с его фенотипической резистентностью к пенициллину. При этом отсутствие этих генов у других штаммов объясняет их чувствительность к пенициллину, несмотря на присутствие других механизмов резистентности.</w:t>
      </w:r>
    </w:p>
    <w:p w14:paraId="3B90B45D" w14:textId="01AFE2CE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 w:rsidRPr="009D2EBC">
        <w:rPr>
          <w:rFonts w:ascii="Times New Roman" w:hAnsi="Times New Roman"/>
          <w:sz w:val="28"/>
          <w:szCs w:val="28"/>
        </w:rPr>
        <w:t>Эффлюксные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насосы активно экспортируют антибиотики из бактериальной клетки, снижая их внутриклеточную концентрацию и обеспечивая устойчивость. Ген </w:t>
      </w:r>
      <w:proofErr w:type="spellStart"/>
      <w:r w:rsidRPr="009D2EBC">
        <w:rPr>
          <w:rFonts w:ascii="Times New Roman" w:hAnsi="Times New Roman"/>
          <w:sz w:val="28"/>
          <w:szCs w:val="28"/>
        </w:rPr>
        <w:t>norA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— MFS-транспортер, обеспечивающий </w:t>
      </w:r>
      <w:proofErr w:type="spellStart"/>
      <w:r w:rsidRPr="009D2EBC">
        <w:rPr>
          <w:rFonts w:ascii="Times New Roman" w:hAnsi="Times New Roman"/>
          <w:sz w:val="28"/>
          <w:szCs w:val="28"/>
        </w:rPr>
        <w:t>эффлюкс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хинолонов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(например, ципрофлоксацина) и некоторых других веществ [7]. </w:t>
      </w:r>
      <w:proofErr w:type="spellStart"/>
      <w:r w:rsidRPr="009D2EBC">
        <w:rPr>
          <w:rFonts w:ascii="Times New Roman" w:hAnsi="Times New Roman"/>
          <w:sz w:val="28"/>
          <w:szCs w:val="28"/>
        </w:rPr>
        <w:t>mepA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кодирует белок семейства MATE, участвующий в множественной лекарственной устойчивости (MDR) к катионным препаратам [7]. sav1866 относится к ABC-транспортерам — энергозависимым насосам, способным выкачивать широкий спектр антибиотиков [17]. Универсальное </w:t>
      </w:r>
      <w:r w:rsidRPr="009D2EBC">
        <w:rPr>
          <w:rFonts w:ascii="Times New Roman" w:hAnsi="Times New Roman"/>
          <w:sz w:val="28"/>
          <w:szCs w:val="28"/>
        </w:rPr>
        <w:lastRenderedPageBreak/>
        <w:t xml:space="preserve">присутствие генов </w:t>
      </w:r>
      <w:proofErr w:type="spellStart"/>
      <w:r w:rsidRPr="009D2EBC">
        <w:rPr>
          <w:rFonts w:ascii="Times New Roman" w:hAnsi="Times New Roman"/>
          <w:sz w:val="28"/>
          <w:szCs w:val="28"/>
        </w:rPr>
        <w:t>эффлюкса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у всех штаммов указывает на их роль как базового механизма защиты от антимикробных соединений. Отсутствие фенотипической резистентности к ципрофлоксацину у большинства штаммов может быть связано с низкой экспрессией этих генов в стандартных условиях или компенсаторным действием других механизмов.</w:t>
      </w:r>
    </w:p>
    <w:p w14:paraId="539C9A54" w14:textId="51C1858F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Гены </w:t>
      </w:r>
      <w:proofErr w:type="spellStart"/>
      <w:r w:rsidRPr="009D2EBC">
        <w:rPr>
          <w:rFonts w:ascii="Times New Roman" w:hAnsi="Times New Roman"/>
          <w:sz w:val="28"/>
          <w:szCs w:val="28"/>
        </w:rPr>
        <w:t>tca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9D2EBC">
        <w:rPr>
          <w:rFonts w:ascii="Times New Roman" w:hAnsi="Times New Roman"/>
          <w:sz w:val="28"/>
          <w:szCs w:val="28"/>
        </w:rPr>
        <w:t>bce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формируют системы устойчивости к </w:t>
      </w:r>
      <w:proofErr w:type="spellStart"/>
      <w:r w:rsidRPr="009D2EBC">
        <w:rPr>
          <w:rFonts w:ascii="Times New Roman" w:hAnsi="Times New Roman"/>
          <w:sz w:val="28"/>
          <w:szCs w:val="28"/>
        </w:rPr>
        <w:t>гликопептидным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антибиотикам и </w:t>
      </w:r>
      <w:proofErr w:type="spellStart"/>
      <w:r w:rsidRPr="009D2EBC">
        <w:rPr>
          <w:rFonts w:ascii="Times New Roman" w:hAnsi="Times New Roman"/>
          <w:sz w:val="28"/>
          <w:szCs w:val="28"/>
        </w:rPr>
        <w:t>бацитрацину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9D2EBC">
        <w:rPr>
          <w:rFonts w:ascii="Times New Roman" w:hAnsi="Times New Roman"/>
          <w:sz w:val="28"/>
          <w:szCs w:val="28"/>
        </w:rPr>
        <w:t>tcaA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кодирует мембранный белок </w:t>
      </w:r>
      <w:proofErr w:type="spellStart"/>
      <w:r w:rsidRPr="009D2EBC">
        <w:rPr>
          <w:rFonts w:ascii="Times New Roman" w:hAnsi="Times New Roman"/>
          <w:sz w:val="28"/>
          <w:szCs w:val="28"/>
        </w:rPr>
        <w:t>TcaA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, модифицирующий мишень антибиотика в клеточной стенке; </w:t>
      </w:r>
      <w:proofErr w:type="spellStart"/>
      <w:r w:rsidRPr="009D2EBC">
        <w:rPr>
          <w:rFonts w:ascii="Times New Roman" w:hAnsi="Times New Roman"/>
          <w:sz w:val="28"/>
          <w:szCs w:val="28"/>
        </w:rPr>
        <w:t>tcaR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— транскрипционный регулятор, активирующий экспрессию </w:t>
      </w:r>
      <w:proofErr w:type="spellStart"/>
      <w:r w:rsidRPr="009D2EBC">
        <w:rPr>
          <w:rFonts w:ascii="Times New Roman" w:hAnsi="Times New Roman"/>
          <w:sz w:val="28"/>
          <w:szCs w:val="28"/>
        </w:rPr>
        <w:t>tcaA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в ответ на присутствие антибиотика; </w:t>
      </w:r>
      <w:proofErr w:type="spellStart"/>
      <w:r w:rsidRPr="009D2EBC">
        <w:rPr>
          <w:rFonts w:ascii="Times New Roman" w:hAnsi="Times New Roman"/>
          <w:sz w:val="28"/>
          <w:szCs w:val="28"/>
        </w:rPr>
        <w:t>tcaB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участвует в экспорте </w:t>
      </w:r>
      <w:proofErr w:type="spellStart"/>
      <w:r w:rsidRPr="009D2EBC">
        <w:rPr>
          <w:rFonts w:ascii="Times New Roman" w:hAnsi="Times New Roman"/>
          <w:sz w:val="28"/>
          <w:szCs w:val="28"/>
        </w:rPr>
        <w:t>тейкопланина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из клетки [17]. </w:t>
      </w:r>
      <w:proofErr w:type="spellStart"/>
      <w:r w:rsidRPr="009D2EBC">
        <w:rPr>
          <w:rFonts w:ascii="Times New Roman" w:hAnsi="Times New Roman"/>
          <w:sz w:val="28"/>
          <w:szCs w:val="28"/>
        </w:rPr>
        <w:t>bceAB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ответственен за синтез АТФ-зависимого транспортера, обеспечивающего экспорт </w:t>
      </w:r>
      <w:proofErr w:type="spellStart"/>
      <w:r w:rsidRPr="009D2EBC">
        <w:rPr>
          <w:rFonts w:ascii="Times New Roman" w:hAnsi="Times New Roman"/>
          <w:sz w:val="28"/>
          <w:szCs w:val="28"/>
        </w:rPr>
        <w:t>бацитрацина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, нарушающего синтез </w:t>
      </w:r>
      <w:proofErr w:type="spellStart"/>
      <w:r w:rsidRPr="009D2EBC">
        <w:rPr>
          <w:rFonts w:ascii="Times New Roman" w:hAnsi="Times New Roman"/>
          <w:sz w:val="28"/>
          <w:szCs w:val="28"/>
        </w:rPr>
        <w:t>пептидогликана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[17]. Консервативность этих генов у всех штаммов свидетельствует о важности защиты от антибиотиков, действующих на клеточную стенку. Их присутствие может служить резервом для быстрого развития устойчивости при селективном давлении </w:t>
      </w:r>
      <w:proofErr w:type="spellStart"/>
      <w:r w:rsidRPr="009D2EBC">
        <w:rPr>
          <w:rFonts w:ascii="Times New Roman" w:hAnsi="Times New Roman"/>
          <w:sz w:val="28"/>
          <w:szCs w:val="28"/>
        </w:rPr>
        <w:t>гликопептидов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9D2EBC">
        <w:rPr>
          <w:rFonts w:ascii="Times New Roman" w:hAnsi="Times New Roman"/>
          <w:sz w:val="28"/>
          <w:szCs w:val="28"/>
        </w:rPr>
        <w:t>бацитрацина</w:t>
      </w:r>
      <w:proofErr w:type="spellEnd"/>
      <w:r w:rsidRPr="009D2EBC">
        <w:rPr>
          <w:rFonts w:ascii="Times New Roman" w:hAnsi="Times New Roman"/>
          <w:sz w:val="28"/>
          <w:szCs w:val="28"/>
        </w:rPr>
        <w:t>.</w:t>
      </w:r>
    </w:p>
    <w:p w14:paraId="082DA142" w14:textId="42096649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Другая группа генов, косвенно или прямо влияющих на устойчивость. </w:t>
      </w:r>
      <w:proofErr w:type="spellStart"/>
      <w:proofErr w:type="gramStart"/>
      <w:r w:rsidRPr="009D2EBC">
        <w:rPr>
          <w:rFonts w:ascii="Times New Roman" w:hAnsi="Times New Roman"/>
          <w:sz w:val="28"/>
          <w:szCs w:val="28"/>
        </w:rPr>
        <w:t>tet</w:t>
      </w:r>
      <w:proofErr w:type="spellEnd"/>
      <w:r w:rsidRPr="009D2EBC">
        <w:rPr>
          <w:rFonts w:ascii="Times New Roman" w:hAnsi="Times New Roman"/>
          <w:sz w:val="28"/>
          <w:szCs w:val="28"/>
        </w:rPr>
        <w:t>(</w:t>
      </w:r>
      <w:proofErr w:type="gramEnd"/>
      <w:r w:rsidRPr="009D2EBC">
        <w:rPr>
          <w:rFonts w:ascii="Times New Roman" w:hAnsi="Times New Roman"/>
          <w:sz w:val="28"/>
          <w:szCs w:val="28"/>
        </w:rPr>
        <w:t xml:space="preserve">38) обеспечивает </w:t>
      </w:r>
      <w:proofErr w:type="spellStart"/>
      <w:r w:rsidRPr="009D2EBC">
        <w:rPr>
          <w:rFonts w:ascii="Times New Roman" w:hAnsi="Times New Roman"/>
          <w:sz w:val="28"/>
          <w:szCs w:val="28"/>
        </w:rPr>
        <w:t>эффлюкс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тетрациклина [17]. </w:t>
      </w:r>
      <w:proofErr w:type="spellStart"/>
      <w:r w:rsidRPr="009D2EBC">
        <w:rPr>
          <w:rFonts w:ascii="Times New Roman" w:hAnsi="Times New Roman"/>
          <w:sz w:val="28"/>
          <w:szCs w:val="28"/>
        </w:rPr>
        <w:t>marR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регулирует экспрессию </w:t>
      </w:r>
      <w:proofErr w:type="spellStart"/>
      <w:r w:rsidRPr="009D2EBC">
        <w:rPr>
          <w:rFonts w:ascii="Times New Roman" w:hAnsi="Times New Roman"/>
          <w:sz w:val="28"/>
          <w:szCs w:val="28"/>
        </w:rPr>
        <w:t>эффлюксных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насосов и других генов устойчивости [17]. Их присутствие повышает общую стрессоустойчивость бактерии, позволяя адаптироваться к различным стрессовым факторам, включая антибиотики, окислительный стресс и повреждение ДНК.</w:t>
      </w:r>
    </w:p>
    <w:p w14:paraId="2046AF28" w14:textId="77777777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На генотипическом уровне все изученные изоляты S. </w:t>
      </w:r>
      <w:proofErr w:type="spellStart"/>
      <w:r w:rsidRPr="009D2EBC">
        <w:rPr>
          <w:rFonts w:ascii="Times New Roman" w:hAnsi="Times New Roman"/>
          <w:sz w:val="28"/>
          <w:szCs w:val="28"/>
        </w:rPr>
        <w:t>aureus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имели схожие профили антибиотикорезистентности. Однако в фенотипическом тесте данные разнились. Было получено, что</w:t>
      </w:r>
    </w:p>
    <w:p w14:paraId="52BA4A07" w14:textId="77777777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>•</w:t>
      </w:r>
      <w:r w:rsidRPr="009D2EBC">
        <w:rPr>
          <w:rFonts w:ascii="Times New Roman" w:hAnsi="Times New Roman"/>
          <w:sz w:val="28"/>
          <w:szCs w:val="28"/>
        </w:rPr>
        <w:tab/>
        <w:t xml:space="preserve">Чувствительность ко всем основным антибиотикам для лечения животных: </w:t>
      </w:r>
      <w:proofErr w:type="spellStart"/>
      <w:r w:rsidRPr="009D2EBC">
        <w:rPr>
          <w:rFonts w:ascii="Times New Roman" w:hAnsi="Times New Roman"/>
          <w:sz w:val="28"/>
          <w:szCs w:val="28"/>
        </w:rPr>
        <w:t>метициллину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D2EBC">
        <w:rPr>
          <w:rFonts w:ascii="Times New Roman" w:hAnsi="Times New Roman"/>
          <w:sz w:val="28"/>
          <w:szCs w:val="28"/>
        </w:rPr>
        <w:t>клиндамицину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, эритромицину и </w:t>
      </w:r>
      <w:proofErr w:type="spellStart"/>
      <w:r w:rsidRPr="009D2EBC">
        <w:rPr>
          <w:rFonts w:ascii="Times New Roman" w:hAnsi="Times New Roman"/>
          <w:sz w:val="28"/>
          <w:szCs w:val="28"/>
        </w:rPr>
        <w:t>сульфамедазолу</w:t>
      </w:r>
      <w:proofErr w:type="spellEnd"/>
      <w:r w:rsidRPr="009D2EBC">
        <w:rPr>
          <w:rFonts w:ascii="Times New Roman" w:hAnsi="Times New Roman"/>
          <w:sz w:val="28"/>
          <w:szCs w:val="28"/>
        </w:rPr>
        <w:t>.</w:t>
      </w:r>
    </w:p>
    <w:p w14:paraId="4FB6C6BC" w14:textId="77777777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>•</w:t>
      </w:r>
      <w:r w:rsidRPr="009D2EBC">
        <w:rPr>
          <w:rFonts w:ascii="Times New Roman" w:hAnsi="Times New Roman"/>
          <w:sz w:val="28"/>
          <w:szCs w:val="28"/>
        </w:rPr>
        <w:tab/>
        <w:t>Устойчивость к: пенициллину, тетрациклину, ципрофлоксацину и гентамицину.</w:t>
      </w:r>
    </w:p>
    <w:p w14:paraId="7DA5E278" w14:textId="722EC875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lastRenderedPageBreak/>
        <w:t>В Таблице 5 представлены результаты тестирования пяти бактериальных изолятов на чувствительность к одиннадцати антибиотикам. Для каждого изолята и антибиотика указан статус: резистентность, чувствительность, промежуточный результат или отсутствие данных. Данные позволяют оценить спектр устойчивости каждого изолята. Таблица наглядно демонстрирует различия в профиле резистентности между изолятами. Эти результаты важны для выбора эффективной антибактериальной терапии и эпидемиологического мониторинга.</w:t>
      </w:r>
    </w:p>
    <w:p w14:paraId="792F556B" w14:textId="77777777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Фенотипический анализ методом дисковой диффузии показал, что все штаммы обладают множественной лекарственной устойчивостью (МЛУ) согласно критериям </w:t>
      </w:r>
      <w:proofErr w:type="spellStart"/>
      <w:r w:rsidRPr="009D2EBC">
        <w:rPr>
          <w:rFonts w:ascii="Times New Roman" w:hAnsi="Times New Roman"/>
          <w:sz w:val="28"/>
          <w:szCs w:val="28"/>
        </w:rPr>
        <w:t>Магиоракоса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и др. [16].</w:t>
      </w:r>
    </w:p>
    <w:p w14:paraId="431F77CA" w14:textId="77777777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На основании проведённого комплексного анализа генотипических и фенотипических характеристик изолятов </w:t>
      </w:r>
      <w:proofErr w:type="spellStart"/>
      <w:r w:rsidRPr="009D2EBC">
        <w:rPr>
          <w:rFonts w:ascii="Times New Roman" w:hAnsi="Times New Roman"/>
          <w:sz w:val="28"/>
          <w:szCs w:val="28"/>
        </w:rPr>
        <w:t>Staphylococcus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aureus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, выделенных при мастите у якутского крупного рогатого скота, сделаны следующие выводы. Все исследованные штаммы демонстрируют множественную лекарственную устойчивость (МЛУ) согласно критериям </w:t>
      </w:r>
      <w:proofErr w:type="spellStart"/>
      <w:r w:rsidRPr="009D2EBC">
        <w:rPr>
          <w:rFonts w:ascii="Times New Roman" w:hAnsi="Times New Roman"/>
          <w:sz w:val="28"/>
          <w:szCs w:val="28"/>
        </w:rPr>
        <w:t>Магиоракоса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и др. [16]. Фенотипически это проявляется в устойчивости к пенициллину, тетрациклину, ципрофлоксацину, гентамицину и ряду других антибиотиков, широко применяемых в ветеринарии. У всех изолятов обнаружен схожий набор генов устойчивости: </w:t>
      </w:r>
      <w:proofErr w:type="spellStart"/>
      <w:r w:rsidRPr="009D2EBC">
        <w:rPr>
          <w:rFonts w:ascii="Times New Roman" w:hAnsi="Times New Roman"/>
          <w:sz w:val="28"/>
          <w:szCs w:val="28"/>
        </w:rPr>
        <w:t>mgrA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(регулятор </w:t>
      </w:r>
      <w:proofErr w:type="spellStart"/>
      <w:r w:rsidRPr="009D2EBC">
        <w:rPr>
          <w:rFonts w:ascii="Times New Roman" w:hAnsi="Times New Roman"/>
          <w:sz w:val="28"/>
          <w:szCs w:val="28"/>
        </w:rPr>
        <w:t>эффлюксных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насосов, влияющий на устойчивость к </w:t>
      </w:r>
      <w:proofErr w:type="spellStart"/>
      <w:r w:rsidRPr="009D2EBC">
        <w:rPr>
          <w:rFonts w:ascii="Times New Roman" w:hAnsi="Times New Roman"/>
          <w:sz w:val="28"/>
          <w:szCs w:val="28"/>
        </w:rPr>
        <w:t>хинолонам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и другим препаратам), </w:t>
      </w:r>
      <w:proofErr w:type="spellStart"/>
      <w:r w:rsidRPr="009D2EBC">
        <w:rPr>
          <w:rFonts w:ascii="Times New Roman" w:hAnsi="Times New Roman"/>
          <w:sz w:val="28"/>
          <w:szCs w:val="28"/>
        </w:rPr>
        <w:t>norA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/B/C (гены </w:t>
      </w:r>
      <w:proofErr w:type="spellStart"/>
      <w:r w:rsidRPr="009D2EBC">
        <w:rPr>
          <w:rFonts w:ascii="Times New Roman" w:hAnsi="Times New Roman"/>
          <w:sz w:val="28"/>
          <w:szCs w:val="28"/>
        </w:rPr>
        <w:t>эффлюксных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насосов MFS-семейства, обеспечивающих выкачивание </w:t>
      </w:r>
      <w:proofErr w:type="spellStart"/>
      <w:r w:rsidRPr="009D2EBC">
        <w:rPr>
          <w:rFonts w:ascii="Times New Roman" w:hAnsi="Times New Roman"/>
          <w:sz w:val="28"/>
          <w:szCs w:val="28"/>
        </w:rPr>
        <w:t>хинолонов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и других веществ [7]), </w:t>
      </w:r>
      <w:proofErr w:type="spellStart"/>
      <w:r w:rsidRPr="009D2EBC">
        <w:rPr>
          <w:rFonts w:ascii="Times New Roman" w:hAnsi="Times New Roman"/>
          <w:sz w:val="28"/>
          <w:szCs w:val="28"/>
        </w:rPr>
        <w:t>tet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(38) (ген устойчивости к тетрациклину через механизм </w:t>
      </w:r>
      <w:proofErr w:type="spellStart"/>
      <w:r w:rsidRPr="009D2EBC">
        <w:rPr>
          <w:rFonts w:ascii="Times New Roman" w:hAnsi="Times New Roman"/>
          <w:sz w:val="28"/>
          <w:szCs w:val="28"/>
        </w:rPr>
        <w:t>эффлюкса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[17]), </w:t>
      </w:r>
      <w:proofErr w:type="spellStart"/>
      <w:r w:rsidRPr="009D2EBC">
        <w:rPr>
          <w:rFonts w:ascii="Times New Roman" w:hAnsi="Times New Roman"/>
          <w:sz w:val="28"/>
          <w:szCs w:val="28"/>
        </w:rPr>
        <w:t>mepA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(ген </w:t>
      </w:r>
      <w:proofErr w:type="spellStart"/>
      <w:r w:rsidRPr="009D2EBC">
        <w:rPr>
          <w:rFonts w:ascii="Times New Roman" w:hAnsi="Times New Roman"/>
          <w:sz w:val="28"/>
          <w:szCs w:val="28"/>
        </w:rPr>
        <w:t>эффлюксного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насоса семейства MATE, участвующий в МЛУ [7]), pbp4 (пенициллин-связывающий белок, потенциально связанный с устойчивостью к β-</w:t>
      </w:r>
      <w:proofErr w:type="spellStart"/>
      <w:r w:rsidRPr="009D2EBC">
        <w:rPr>
          <w:rFonts w:ascii="Times New Roman" w:hAnsi="Times New Roman"/>
          <w:sz w:val="28"/>
          <w:szCs w:val="28"/>
        </w:rPr>
        <w:t>лактамным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антибиотикам [17]). У изолята 17‑21 дополнительно выявлен ген </w:t>
      </w:r>
      <w:proofErr w:type="spellStart"/>
      <w:r w:rsidRPr="009D2EBC">
        <w:rPr>
          <w:rFonts w:ascii="Times New Roman" w:hAnsi="Times New Roman"/>
          <w:sz w:val="28"/>
          <w:szCs w:val="28"/>
        </w:rPr>
        <w:t>blaZ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(β-</w:t>
      </w:r>
      <w:proofErr w:type="spellStart"/>
      <w:r w:rsidRPr="009D2EBC">
        <w:rPr>
          <w:rFonts w:ascii="Times New Roman" w:hAnsi="Times New Roman"/>
          <w:sz w:val="28"/>
          <w:szCs w:val="28"/>
        </w:rPr>
        <w:t>лактамаза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), что объясняет его выраженную устойчивость к пенициллину. Наблюдается несоответствие между генотипом и фенотипом: несмотря на наличие генов резистентности у всех штаммов, фенотипическая устойчивость проявляется не ко всем </w:t>
      </w:r>
      <w:r w:rsidRPr="009D2EBC">
        <w:rPr>
          <w:rFonts w:ascii="Times New Roman" w:hAnsi="Times New Roman"/>
          <w:sz w:val="28"/>
          <w:szCs w:val="28"/>
        </w:rPr>
        <w:lastRenderedPageBreak/>
        <w:t xml:space="preserve">антибиотикам одинаково. Отмечаются различия в чувствительности между изолятами (по </w:t>
      </w:r>
      <w:proofErr w:type="spellStart"/>
      <w:r w:rsidRPr="009D2EBC">
        <w:rPr>
          <w:rFonts w:ascii="Times New Roman" w:hAnsi="Times New Roman"/>
          <w:sz w:val="28"/>
          <w:szCs w:val="28"/>
        </w:rPr>
        <w:t>цефокситину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, эритромицину, </w:t>
      </w:r>
      <w:proofErr w:type="spellStart"/>
      <w:r w:rsidRPr="009D2EBC">
        <w:rPr>
          <w:rFonts w:ascii="Times New Roman" w:hAnsi="Times New Roman"/>
          <w:sz w:val="28"/>
          <w:szCs w:val="28"/>
        </w:rPr>
        <w:t>фузидину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) и промежуточные результаты (R/S) для некоторых комбинаций «штамм–антибиотик» (тетрациклин, ципрофлоксацин). При этом не прослеживается прямая корреляция между наличием гена </w:t>
      </w:r>
      <w:proofErr w:type="spellStart"/>
      <w:proofErr w:type="gramStart"/>
      <w:r w:rsidRPr="009D2EBC">
        <w:rPr>
          <w:rFonts w:ascii="Times New Roman" w:hAnsi="Times New Roman"/>
          <w:sz w:val="28"/>
          <w:szCs w:val="28"/>
        </w:rPr>
        <w:t>tet</w:t>
      </w:r>
      <w:proofErr w:type="spellEnd"/>
      <w:r w:rsidRPr="009D2EBC">
        <w:rPr>
          <w:rFonts w:ascii="Times New Roman" w:hAnsi="Times New Roman"/>
          <w:sz w:val="28"/>
          <w:szCs w:val="28"/>
        </w:rPr>
        <w:t>(</w:t>
      </w:r>
      <w:proofErr w:type="gramEnd"/>
      <w:r w:rsidRPr="009D2EBC">
        <w:rPr>
          <w:rFonts w:ascii="Times New Roman" w:hAnsi="Times New Roman"/>
          <w:sz w:val="28"/>
          <w:szCs w:val="28"/>
        </w:rPr>
        <w:t xml:space="preserve">38) и полной устойчивостью к тетрациклину у отдельных штаммов. Филогенетический анализ показал гетерогенность популяции: большинство изолятов связаны с известными коровьими штаммами S. </w:t>
      </w:r>
      <w:proofErr w:type="spellStart"/>
      <w:r w:rsidRPr="009D2EBC">
        <w:rPr>
          <w:rFonts w:ascii="Times New Roman" w:hAnsi="Times New Roman"/>
          <w:sz w:val="28"/>
          <w:szCs w:val="28"/>
        </w:rPr>
        <w:t>aureus</w:t>
      </w:r>
      <w:proofErr w:type="spellEnd"/>
      <w:r w:rsidRPr="009D2EBC">
        <w:rPr>
          <w:rFonts w:ascii="Times New Roman" w:hAnsi="Times New Roman"/>
          <w:sz w:val="28"/>
          <w:szCs w:val="28"/>
        </w:rPr>
        <w:t>, тогда как изолят 17‑21 генетически отличается, что может объяснять его уникальный профиль резистентности.</w:t>
      </w:r>
    </w:p>
    <w:p w14:paraId="29435EF2" w14:textId="77777777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Обнаруженная МЛУ представляет серьёзную проблему для лечения мастита у якутского скота. Устойчивость к пенициллину и тетрациклину ограничивает выбор доступных препаратов, а наличие генов </w:t>
      </w:r>
      <w:proofErr w:type="spellStart"/>
      <w:r w:rsidRPr="009D2EBC">
        <w:rPr>
          <w:rFonts w:ascii="Times New Roman" w:hAnsi="Times New Roman"/>
          <w:sz w:val="28"/>
          <w:szCs w:val="28"/>
        </w:rPr>
        <w:t>эффлюкса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9D2EBC">
        <w:rPr>
          <w:rFonts w:ascii="Times New Roman" w:hAnsi="Times New Roman"/>
          <w:sz w:val="28"/>
          <w:szCs w:val="28"/>
        </w:rPr>
        <w:t>norA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D2EBC">
        <w:rPr>
          <w:rFonts w:ascii="Times New Roman" w:hAnsi="Times New Roman"/>
          <w:sz w:val="28"/>
          <w:szCs w:val="28"/>
        </w:rPr>
        <w:t>mepA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) создаёт риск быстрого развития резистентности к другим классам антибиотиков. Практические выводы подчёркивают необходимость: индивидуального тестирования чувствительности для каждого случая мастита — фенотипические данные точнее прогнозируют эффективность терапии, чем наличие генов резистентности; ограничения использования пенициллина и тетрациклина в качестве препаратов первой линии для лечения мастита в Якутии; мониторинга циркуляции штаммов с генами </w:t>
      </w:r>
      <w:proofErr w:type="spellStart"/>
      <w:r w:rsidRPr="009D2EBC">
        <w:rPr>
          <w:rFonts w:ascii="Times New Roman" w:hAnsi="Times New Roman"/>
          <w:sz w:val="28"/>
          <w:szCs w:val="28"/>
        </w:rPr>
        <w:t>blaZ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D2EBC">
        <w:rPr>
          <w:rFonts w:ascii="Times New Roman" w:hAnsi="Times New Roman"/>
          <w:sz w:val="28"/>
          <w:szCs w:val="28"/>
        </w:rPr>
        <w:t>tet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(38) и </w:t>
      </w:r>
      <w:proofErr w:type="spellStart"/>
      <w:r w:rsidRPr="009D2EBC">
        <w:rPr>
          <w:rFonts w:ascii="Times New Roman" w:hAnsi="Times New Roman"/>
          <w:sz w:val="28"/>
          <w:szCs w:val="28"/>
        </w:rPr>
        <w:t>эффлюксными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насосами, способных распространяться между животными; разработки региональных протоколов лечения мастита с учётом выявленных профилей резистентности. В качестве рекомендаций предлагается внедрить обязательное фенотипическое тестирование чувствительности к антибиотикам (метод дисковой диффузии или Е-тестов) перед назначением терапии мастита у скота в Якутии; исключить эмпирическое применение пенициллина и тетрациклина без подтверждения чувствительности; рассмотреть альтернативные препараты с иным механизмом действия (например, </w:t>
      </w:r>
      <w:proofErr w:type="spellStart"/>
      <w:r w:rsidRPr="009D2EBC">
        <w:rPr>
          <w:rFonts w:ascii="Times New Roman" w:hAnsi="Times New Roman"/>
          <w:sz w:val="28"/>
          <w:szCs w:val="28"/>
        </w:rPr>
        <w:t>рифампицин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D2EBC">
        <w:rPr>
          <w:rFonts w:ascii="Times New Roman" w:hAnsi="Times New Roman"/>
          <w:sz w:val="28"/>
          <w:szCs w:val="28"/>
        </w:rPr>
        <w:t>фузидовую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кислоту), учитывая их фенотипическую активность против части изолятов; проводить регулярный мониторинг циркуляции штаммов S. </w:t>
      </w:r>
      <w:proofErr w:type="spellStart"/>
      <w:r w:rsidRPr="009D2EBC">
        <w:rPr>
          <w:rFonts w:ascii="Times New Roman" w:hAnsi="Times New Roman"/>
          <w:sz w:val="28"/>
          <w:szCs w:val="28"/>
        </w:rPr>
        <w:t>aureus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с генами </w:t>
      </w:r>
      <w:proofErr w:type="spellStart"/>
      <w:r w:rsidRPr="009D2EBC">
        <w:rPr>
          <w:rFonts w:ascii="Times New Roman" w:hAnsi="Times New Roman"/>
          <w:sz w:val="28"/>
          <w:szCs w:val="28"/>
        </w:rPr>
        <w:t>blaZ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D2EBC">
        <w:rPr>
          <w:rFonts w:ascii="Times New Roman" w:hAnsi="Times New Roman"/>
          <w:sz w:val="28"/>
          <w:szCs w:val="28"/>
        </w:rPr>
        <w:t>tet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(38), </w:t>
      </w:r>
      <w:proofErr w:type="spellStart"/>
      <w:r w:rsidRPr="009D2EBC">
        <w:rPr>
          <w:rFonts w:ascii="Times New Roman" w:hAnsi="Times New Roman"/>
          <w:sz w:val="28"/>
          <w:szCs w:val="28"/>
        </w:rPr>
        <w:t>norA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9D2EBC">
        <w:rPr>
          <w:rFonts w:ascii="Times New Roman" w:hAnsi="Times New Roman"/>
          <w:sz w:val="28"/>
          <w:szCs w:val="28"/>
        </w:rPr>
        <w:t>mepA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в хозяйствах </w:t>
      </w:r>
      <w:r w:rsidRPr="009D2EBC">
        <w:rPr>
          <w:rFonts w:ascii="Times New Roman" w:hAnsi="Times New Roman"/>
          <w:sz w:val="28"/>
          <w:szCs w:val="28"/>
        </w:rPr>
        <w:lastRenderedPageBreak/>
        <w:t xml:space="preserve">региона; изучить возможность комбинированной терапии (например, β-лактамы + ингибиторы </w:t>
      </w:r>
      <w:proofErr w:type="spellStart"/>
      <w:r w:rsidRPr="009D2EBC">
        <w:rPr>
          <w:rFonts w:ascii="Times New Roman" w:hAnsi="Times New Roman"/>
          <w:sz w:val="28"/>
          <w:szCs w:val="28"/>
        </w:rPr>
        <w:t>эффлюкса</w:t>
      </w:r>
      <w:proofErr w:type="spellEnd"/>
      <w:r w:rsidRPr="009D2EBC">
        <w:rPr>
          <w:rFonts w:ascii="Times New Roman" w:hAnsi="Times New Roman"/>
          <w:sz w:val="28"/>
          <w:szCs w:val="28"/>
        </w:rPr>
        <w:t>) для преодоления МЛУ; усилить меры биобезопасности в хозяйствах для предотвращения распространения устойчивых штаммов.</w:t>
      </w:r>
    </w:p>
    <w:p w14:paraId="189E263C" w14:textId="77777777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Таким образом, комплексное исследование генотипических и фенотипических свойств штаммов S. </w:t>
      </w:r>
      <w:proofErr w:type="spellStart"/>
      <w:r w:rsidRPr="009D2EBC">
        <w:rPr>
          <w:rFonts w:ascii="Times New Roman" w:hAnsi="Times New Roman"/>
          <w:sz w:val="28"/>
          <w:szCs w:val="28"/>
        </w:rPr>
        <w:t>aureus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из Якутии выявило серьёзную проблему МЛУ, требующую пересмотра подходов к диагностике и лечению мастита. Сочетание молекулярных методов и классического фенотипического тестирования позволит повысить эффективность терапии и замедлить распространение резистентности в регионе.</w:t>
      </w:r>
    </w:p>
    <w:p w14:paraId="062D87BE" w14:textId="77777777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>Обнаруженная множественная лекарственная устойчивость представляет серьёзную проблему для лечения мастита у якутского скота. Особенно тревожно, что штаммы устойчивы к широко используемым препаратам (пенициллин, тетрациклин).</w:t>
      </w:r>
    </w:p>
    <w:p w14:paraId="1BBD437E" w14:textId="77777777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>Важный практический вывод: при выборе антибиотика для лечения мастита в Якутии необходимо опираться на результаты индивидуального тестирования чувствительности, а не только на наличие генов резистентности в геноме.</w:t>
      </w:r>
    </w:p>
    <w:p w14:paraId="48556B7D" w14:textId="29B56270" w:rsidR="005D3DDA" w:rsidRPr="005D3DDA" w:rsidRDefault="005D3DDA" w:rsidP="005D3DDA">
      <w:pPr>
        <w:spacing w:after="0" w:line="360" w:lineRule="auto"/>
        <w:ind w:firstLine="709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 w:rsidRPr="005D3DDA">
        <w:rPr>
          <w:rFonts w:ascii="Times New Roman" w:hAnsi="Times New Roman"/>
          <w:b/>
          <w:bCs/>
          <w:sz w:val="28"/>
          <w:szCs w:val="28"/>
        </w:rPr>
        <w:t>Выводы</w:t>
      </w:r>
    </w:p>
    <w:p w14:paraId="23E0CEE2" w14:textId="1B633783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>1.</w:t>
      </w:r>
      <w:r w:rsidRPr="009D2EBC">
        <w:rPr>
          <w:rFonts w:ascii="Times New Roman" w:hAnsi="Times New Roman"/>
          <w:sz w:val="28"/>
          <w:szCs w:val="28"/>
        </w:rPr>
        <w:tab/>
        <w:t xml:space="preserve">Впервые проведено углублённое исследование штаммов S. </w:t>
      </w:r>
      <w:proofErr w:type="spellStart"/>
      <w:r w:rsidRPr="009D2EBC">
        <w:rPr>
          <w:rFonts w:ascii="Times New Roman" w:hAnsi="Times New Roman"/>
          <w:sz w:val="28"/>
          <w:szCs w:val="28"/>
        </w:rPr>
        <w:t>aureus</w:t>
      </w:r>
      <w:proofErr w:type="spellEnd"/>
      <w:r w:rsidRPr="009D2EBC">
        <w:rPr>
          <w:rFonts w:ascii="Times New Roman" w:hAnsi="Times New Roman"/>
          <w:sz w:val="28"/>
          <w:szCs w:val="28"/>
        </w:rPr>
        <w:t>, вызывающих мастит у якутского крупного рогатого скота.</w:t>
      </w:r>
    </w:p>
    <w:p w14:paraId="026D718C" w14:textId="77777777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>2.</w:t>
      </w:r>
      <w:r w:rsidRPr="009D2EBC">
        <w:rPr>
          <w:rFonts w:ascii="Times New Roman" w:hAnsi="Times New Roman"/>
          <w:sz w:val="28"/>
          <w:szCs w:val="28"/>
        </w:rPr>
        <w:tab/>
        <w:t>Все изученные изоляты обладают множественной лекарственной устойчивостью на генотипическом и фенотипическом уровнях.</w:t>
      </w:r>
    </w:p>
    <w:p w14:paraId="3BA9B93D" w14:textId="77777777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>3.</w:t>
      </w:r>
      <w:r w:rsidRPr="009D2EBC">
        <w:rPr>
          <w:rFonts w:ascii="Times New Roman" w:hAnsi="Times New Roman"/>
          <w:sz w:val="28"/>
          <w:szCs w:val="28"/>
        </w:rPr>
        <w:tab/>
      </w:r>
      <w:proofErr w:type="spellStart"/>
      <w:r w:rsidRPr="009D2EBC">
        <w:rPr>
          <w:rFonts w:ascii="Times New Roman" w:hAnsi="Times New Roman"/>
          <w:sz w:val="28"/>
          <w:szCs w:val="28"/>
        </w:rPr>
        <w:t>Aбсолютная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корреляция между наличием генов резистентности и реальной устойчивостью отсутствует — требуется фенотипическое тестирование.</w:t>
      </w:r>
    </w:p>
    <w:p w14:paraId="79342789" w14:textId="77777777" w:rsidR="00E73E03" w:rsidRPr="009D2EBC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>Полученные данные важны для разработки эффективных стратегий лечения и профилактики мастита в условиях Якутии.</w:t>
      </w:r>
    </w:p>
    <w:p w14:paraId="07CD36C7" w14:textId="14406788" w:rsidR="00E73E03" w:rsidRDefault="00E73E03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05D0958A" w14:textId="77777777" w:rsidR="008052C4" w:rsidRPr="009D2EBC" w:rsidRDefault="008052C4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1CD12855" w14:textId="1A154577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9D2EBC">
        <w:rPr>
          <w:rFonts w:ascii="Times New Roman" w:hAnsi="Times New Roman"/>
          <w:b/>
          <w:bCs/>
          <w:sz w:val="28"/>
          <w:szCs w:val="28"/>
        </w:rPr>
        <w:lastRenderedPageBreak/>
        <w:t>Литература</w:t>
      </w:r>
    </w:p>
    <w:p w14:paraId="42578638" w14:textId="3C9F71AE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1. </w:t>
      </w:r>
      <w:proofErr w:type="spellStart"/>
      <w:r w:rsidRPr="009D2EBC">
        <w:rPr>
          <w:rFonts w:ascii="Times New Roman" w:hAnsi="Times New Roman"/>
          <w:sz w:val="28"/>
          <w:szCs w:val="28"/>
        </w:rPr>
        <w:t>Аргудин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М. А., </w:t>
      </w:r>
      <w:proofErr w:type="spellStart"/>
      <w:r w:rsidRPr="009D2EBC">
        <w:rPr>
          <w:rFonts w:ascii="Times New Roman" w:hAnsi="Times New Roman"/>
          <w:sz w:val="28"/>
          <w:szCs w:val="28"/>
        </w:rPr>
        <w:t>Вандерхаген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В., </w:t>
      </w:r>
      <w:proofErr w:type="spellStart"/>
      <w:r w:rsidRPr="009D2EBC">
        <w:rPr>
          <w:rFonts w:ascii="Times New Roman" w:hAnsi="Times New Roman"/>
          <w:sz w:val="28"/>
          <w:szCs w:val="28"/>
        </w:rPr>
        <w:t>Бутай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П. Разнообразие генов устойчивости к противомикробным препаратам и вирулентности у </w:t>
      </w:r>
      <w:proofErr w:type="spellStart"/>
      <w:r w:rsidRPr="009D2EBC">
        <w:rPr>
          <w:rFonts w:ascii="Times New Roman" w:hAnsi="Times New Roman"/>
          <w:sz w:val="28"/>
          <w:szCs w:val="28"/>
        </w:rPr>
        <w:t>метициллин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‑резистентных стафилококков, не относящихся к виду </w:t>
      </w:r>
      <w:proofErr w:type="spellStart"/>
      <w:r w:rsidRPr="009D2EBC">
        <w:rPr>
          <w:rFonts w:ascii="Times New Roman" w:hAnsi="Times New Roman"/>
          <w:sz w:val="28"/>
          <w:szCs w:val="28"/>
        </w:rPr>
        <w:t>Staphylococcus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aureus</w:t>
      </w:r>
      <w:proofErr w:type="spellEnd"/>
      <w:r w:rsidRPr="009D2EBC">
        <w:rPr>
          <w:rFonts w:ascii="Times New Roman" w:hAnsi="Times New Roman"/>
          <w:sz w:val="28"/>
          <w:szCs w:val="28"/>
        </w:rPr>
        <w:t>, выделенных у телят молочного откорма // Исследования в ветеринарной науке (</w:t>
      </w:r>
      <w:proofErr w:type="spellStart"/>
      <w:r w:rsidRPr="009D2EBC">
        <w:rPr>
          <w:rFonts w:ascii="Times New Roman" w:hAnsi="Times New Roman"/>
          <w:sz w:val="28"/>
          <w:szCs w:val="28"/>
        </w:rPr>
        <w:t>Research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in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Veterinary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Science</w:t>
      </w:r>
      <w:proofErr w:type="spellEnd"/>
      <w:r w:rsidRPr="009D2EBC">
        <w:rPr>
          <w:rFonts w:ascii="Times New Roman" w:hAnsi="Times New Roman"/>
          <w:sz w:val="28"/>
          <w:szCs w:val="28"/>
        </w:rPr>
        <w:t>). — 2015. — Т. 99. — С. 10–16.</w:t>
      </w:r>
    </w:p>
    <w:p w14:paraId="49FB7DD9" w14:textId="771D0D1D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>2. Институт клинических и лабораторных стандартов (CLSI). Стандарты эффективности тестирования чувствительности к противомикробным препаратам. — 33‑е изд. — CLSI, 2023.</w:t>
      </w:r>
    </w:p>
    <w:p w14:paraId="3948BAB2" w14:textId="0BE010B5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3. </w:t>
      </w:r>
      <w:proofErr w:type="spellStart"/>
      <w:r w:rsidRPr="009D2EBC">
        <w:rPr>
          <w:rFonts w:ascii="Times New Roman" w:hAnsi="Times New Roman"/>
          <w:sz w:val="28"/>
          <w:szCs w:val="28"/>
        </w:rPr>
        <w:t>Креспи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Э., Перейра А. М., </w:t>
      </w:r>
      <w:proofErr w:type="spellStart"/>
      <w:r w:rsidRPr="009D2EBC">
        <w:rPr>
          <w:rFonts w:ascii="Times New Roman" w:hAnsi="Times New Roman"/>
          <w:sz w:val="28"/>
          <w:szCs w:val="28"/>
        </w:rPr>
        <w:t>Пуигдевалл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Т., Руми М. В., </w:t>
      </w:r>
      <w:proofErr w:type="spellStart"/>
      <w:r w:rsidRPr="009D2EBC">
        <w:rPr>
          <w:rFonts w:ascii="Times New Roman" w:hAnsi="Times New Roman"/>
          <w:sz w:val="28"/>
          <w:szCs w:val="28"/>
        </w:rPr>
        <w:t>Тесторелли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М. Ф., </w:t>
      </w:r>
      <w:proofErr w:type="spellStart"/>
      <w:r w:rsidRPr="009D2EBC">
        <w:rPr>
          <w:rFonts w:ascii="Times New Roman" w:hAnsi="Times New Roman"/>
          <w:sz w:val="28"/>
          <w:szCs w:val="28"/>
        </w:rPr>
        <w:t>Каггиано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Н., </w:t>
      </w:r>
      <w:proofErr w:type="spellStart"/>
      <w:r w:rsidRPr="009D2EBC">
        <w:rPr>
          <w:rFonts w:ascii="Times New Roman" w:hAnsi="Times New Roman"/>
          <w:sz w:val="28"/>
          <w:szCs w:val="28"/>
        </w:rPr>
        <w:t>Гулоне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Л., </w:t>
      </w:r>
      <w:proofErr w:type="spellStart"/>
      <w:r w:rsidRPr="009D2EBC">
        <w:rPr>
          <w:rFonts w:ascii="Times New Roman" w:hAnsi="Times New Roman"/>
          <w:sz w:val="28"/>
          <w:szCs w:val="28"/>
        </w:rPr>
        <w:t>Моллерач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М., </w:t>
      </w:r>
      <w:proofErr w:type="spellStart"/>
      <w:r w:rsidRPr="009D2EBC">
        <w:rPr>
          <w:rFonts w:ascii="Times New Roman" w:hAnsi="Times New Roman"/>
          <w:sz w:val="28"/>
          <w:szCs w:val="28"/>
        </w:rPr>
        <w:t>Джентилини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Э. Р., Средник М. Э. Исследования устойчивости к противомикробным препаратам у стафилококков и стрептококков, выделенных у </w:t>
      </w:r>
      <w:proofErr w:type="spellStart"/>
      <w:r w:rsidRPr="009D2EBC">
        <w:rPr>
          <w:rFonts w:ascii="Times New Roman" w:hAnsi="Times New Roman"/>
          <w:sz w:val="28"/>
          <w:szCs w:val="28"/>
        </w:rPr>
        <w:t>коров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с маститом в Аргентине // Журнал ветеринарных наук (J </w:t>
      </w:r>
      <w:proofErr w:type="spellStart"/>
      <w:r w:rsidRPr="009D2EBC">
        <w:rPr>
          <w:rFonts w:ascii="Times New Roman" w:hAnsi="Times New Roman"/>
          <w:sz w:val="28"/>
          <w:szCs w:val="28"/>
        </w:rPr>
        <w:t>Vet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Sci</w:t>
      </w:r>
      <w:proofErr w:type="spellEnd"/>
      <w:r w:rsidRPr="009D2EBC">
        <w:rPr>
          <w:rFonts w:ascii="Times New Roman" w:hAnsi="Times New Roman"/>
          <w:sz w:val="28"/>
          <w:szCs w:val="28"/>
        </w:rPr>
        <w:t>). — 2022. — Т. 23. — Ст. e12.</w:t>
      </w:r>
    </w:p>
    <w:p w14:paraId="45257D0E" w14:textId="27C85589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4. Дао Т. Х., </w:t>
      </w:r>
      <w:proofErr w:type="spellStart"/>
      <w:r w:rsidRPr="009D2EBC">
        <w:rPr>
          <w:rFonts w:ascii="Times New Roman" w:hAnsi="Times New Roman"/>
          <w:sz w:val="28"/>
          <w:szCs w:val="28"/>
        </w:rPr>
        <w:t>Алсаллак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Р., Парсонс Дж. Б., </w:t>
      </w:r>
      <w:proofErr w:type="spellStart"/>
      <w:r w:rsidRPr="009D2EBC">
        <w:rPr>
          <w:rFonts w:ascii="Times New Roman" w:hAnsi="Times New Roman"/>
          <w:sz w:val="28"/>
          <w:szCs w:val="28"/>
        </w:rPr>
        <w:t>Ферролино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Дж., Хейден Р. Т., </w:t>
      </w:r>
      <w:proofErr w:type="spellStart"/>
      <w:r w:rsidRPr="009D2EBC">
        <w:rPr>
          <w:rFonts w:ascii="Times New Roman" w:hAnsi="Times New Roman"/>
          <w:sz w:val="28"/>
          <w:szCs w:val="28"/>
        </w:rPr>
        <w:t>Рубниц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Дж. Э., </w:t>
      </w:r>
      <w:proofErr w:type="spellStart"/>
      <w:r w:rsidRPr="009D2EBC">
        <w:rPr>
          <w:rFonts w:ascii="Times New Roman" w:hAnsi="Times New Roman"/>
          <w:sz w:val="28"/>
          <w:szCs w:val="28"/>
        </w:rPr>
        <w:t>Рафикуллах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И. М., Робинсон Д. А., Марголис Э. Б., Рош Дж. У., Вольф Дж. </w:t>
      </w:r>
      <w:proofErr w:type="spellStart"/>
      <w:r w:rsidRPr="009D2EBC">
        <w:rPr>
          <w:rFonts w:ascii="Times New Roman" w:hAnsi="Times New Roman"/>
          <w:sz w:val="28"/>
          <w:szCs w:val="28"/>
        </w:rPr>
        <w:t>Гетерорезистентность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к </w:t>
      </w:r>
      <w:proofErr w:type="spellStart"/>
      <w:r w:rsidRPr="009D2EBC">
        <w:rPr>
          <w:rFonts w:ascii="Times New Roman" w:hAnsi="Times New Roman"/>
          <w:sz w:val="28"/>
          <w:szCs w:val="28"/>
        </w:rPr>
        <w:t>ванкомицину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и клинические исходы при инфекциях кровотока, вызванных </w:t>
      </w:r>
      <w:proofErr w:type="spellStart"/>
      <w:r w:rsidRPr="009D2EBC">
        <w:rPr>
          <w:rFonts w:ascii="Times New Roman" w:hAnsi="Times New Roman"/>
          <w:sz w:val="28"/>
          <w:szCs w:val="28"/>
        </w:rPr>
        <w:t>коагулазонегативными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стафилококками // Противомикробные препараты и химиотерапия (</w:t>
      </w:r>
      <w:proofErr w:type="spellStart"/>
      <w:r w:rsidRPr="009D2EBC">
        <w:rPr>
          <w:rFonts w:ascii="Times New Roman" w:hAnsi="Times New Roman"/>
          <w:sz w:val="28"/>
          <w:szCs w:val="28"/>
        </w:rPr>
        <w:t>Antimicrobial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Agents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and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Chemotherapy</w:t>
      </w:r>
      <w:proofErr w:type="spellEnd"/>
      <w:r w:rsidRPr="009D2EBC">
        <w:rPr>
          <w:rFonts w:ascii="Times New Roman" w:hAnsi="Times New Roman"/>
          <w:sz w:val="28"/>
          <w:szCs w:val="28"/>
        </w:rPr>
        <w:t>). — 2020. — Т. 64, № 11. — Ст. e00944-20.</w:t>
      </w:r>
    </w:p>
    <w:p w14:paraId="64368E44" w14:textId="3908CA07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5. </w:t>
      </w:r>
      <w:proofErr w:type="spellStart"/>
      <w:r w:rsidRPr="009D2EBC">
        <w:rPr>
          <w:rFonts w:ascii="Times New Roman" w:hAnsi="Times New Roman"/>
          <w:sz w:val="28"/>
          <w:szCs w:val="28"/>
        </w:rPr>
        <w:t>Эдслев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С. М., </w:t>
      </w:r>
      <w:proofErr w:type="spellStart"/>
      <w:r w:rsidRPr="009D2EBC">
        <w:rPr>
          <w:rFonts w:ascii="Times New Roman" w:hAnsi="Times New Roman"/>
          <w:sz w:val="28"/>
          <w:szCs w:val="28"/>
        </w:rPr>
        <w:t>Ааррис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М., Нильсен К. Л., </w:t>
      </w:r>
      <w:proofErr w:type="spellStart"/>
      <w:r w:rsidRPr="009D2EBC">
        <w:rPr>
          <w:rFonts w:ascii="Times New Roman" w:hAnsi="Times New Roman"/>
          <w:sz w:val="28"/>
          <w:szCs w:val="28"/>
        </w:rPr>
        <w:t>Херц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Ф. Б., </w:t>
      </w:r>
      <w:proofErr w:type="spellStart"/>
      <w:r w:rsidRPr="009D2EBC">
        <w:rPr>
          <w:rFonts w:ascii="Times New Roman" w:hAnsi="Times New Roman"/>
          <w:sz w:val="28"/>
          <w:szCs w:val="28"/>
        </w:rPr>
        <w:t>Йоханнесен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Т. Б., </w:t>
      </w:r>
      <w:proofErr w:type="spellStart"/>
      <w:r w:rsidRPr="009D2EBC">
        <w:rPr>
          <w:rFonts w:ascii="Times New Roman" w:hAnsi="Times New Roman"/>
          <w:sz w:val="28"/>
          <w:szCs w:val="28"/>
        </w:rPr>
        <w:t>Коленда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К., Лоран Ф., </w:t>
      </w:r>
      <w:proofErr w:type="spellStart"/>
      <w:r w:rsidRPr="009D2EBC">
        <w:rPr>
          <w:rFonts w:ascii="Times New Roman" w:hAnsi="Times New Roman"/>
          <w:sz w:val="28"/>
          <w:szCs w:val="28"/>
        </w:rPr>
        <w:t>Мånссон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Э., </w:t>
      </w:r>
      <w:proofErr w:type="spellStart"/>
      <w:r w:rsidRPr="009D2EBC">
        <w:rPr>
          <w:rFonts w:ascii="Times New Roman" w:hAnsi="Times New Roman"/>
          <w:sz w:val="28"/>
          <w:szCs w:val="28"/>
        </w:rPr>
        <w:t>Сёдерквист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Б., </w:t>
      </w:r>
      <w:proofErr w:type="spellStart"/>
      <w:r w:rsidRPr="009D2EBC">
        <w:rPr>
          <w:rFonts w:ascii="Times New Roman" w:hAnsi="Times New Roman"/>
          <w:sz w:val="28"/>
          <w:szCs w:val="28"/>
        </w:rPr>
        <w:t>Стеггер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М. Мутации </w:t>
      </w:r>
      <w:proofErr w:type="spellStart"/>
      <w:r w:rsidRPr="009D2EBC">
        <w:rPr>
          <w:rFonts w:ascii="Times New Roman" w:hAnsi="Times New Roman"/>
          <w:sz w:val="28"/>
          <w:szCs w:val="28"/>
        </w:rPr>
        <w:t>rpoB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и их связь с устойчивостью к </w:t>
      </w:r>
      <w:proofErr w:type="spellStart"/>
      <w:r w:rsidRPr="009D2EBC">
        <w:rPr>
          <w:rFonts w:ascii="Times New Roman" w:hAnsi="Times New Roman"/>
          <w:sz w:val="28"/>
          <w:szCs w:val="28"/>
        </w:rPr>
        <w:t>рифампицину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у клинических изолятов </w:t>
      </w:r>
      <w:proofErr w:type="spellStart"/>
      <w:r w:rsidRPr="009D2EBC">
        <w:rPr>
          <w:rFonts w:ascii="Times New Roman" w:hAnsi="Times New Roman"/>
          <w:sz w:val="28"/>
          <w:szCs w:val="28"/>
        </w:rPr>
        <w:t>Staphylococcus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epidermidis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// Журнал противомикробной химиотерапии (</w:t>
      </w:r>
      <w:proofErr w:type="spellStart"/>
      <w:r w:rsidRPr="009D2EBC">
        <w:rPr>
          <w:rFonts w:ascii="Times New Roman" w:hAnsi="Times New Roman"/>
          <w:sz w:val="28"/>
          <w:szCs w:val="28"/>
        </w:rPr>
        <w:t>The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Journal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of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Antimicrobial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Chemotherapy</w:t>
      </w:r>
      <w:proofErr w:type="spellEnd"/>
      <w:r w:rsidRPr="009D2EBC">
        <w:rPr>
          <w:rFonts w:ascii="Times New Roman" w:hAnsi="Times New Roman"/>
          <w:sz w:val="28"/>
          <w:szCs w:val="28"/>
        </w:rPr>
        <w:t>). — 2025.</w:t>
      </w:r>
    </w:p>
    <w:p w14:paraId="475CB283" w14:textId="033C3E23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>6. EUCAST. Европейский комитет по тестированию чувствительности к противомикробным препаратам. Таблицы точек отсечения для интерпретации минимальных ингибирующих концентраций (MIC) и диаметров зон. — Версия 13.0. — 2023.</w:t>
      </w:r>
    </w:p>
    <w:p w14:paraId="0B699524" w14:textId="620E07C2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lastRenderedPageBreak/>
        <w:t xml:space="preserve">7. </w:t>
      </w:r>
      <w:proofErr w:type="spellStart"/>
      <w:r w:rsidRPr="009D2EBC">
        <w:rPr>
          <w:rFonts w:ascii="Times New Roman" w:hAnsi="Times New Roman"/>
          <w:sz w:val="28"/>
          <w:szCs w:val="28"/>
        </w:rPr>
        <w:t>Феррейра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К., </w:t>
      </w:r>
      <w:proofErr w:type="spellStart"/>
      <w:r w:rsidRPr="009D2EBC">
        <w:rPr>
          <w:rFonts w:ascii="Times New Roman" w:hAnsi="Times New Roman"/>
          <w:sz w:val="28"/>
          <w:szCs w:val="28"/>
        </w:rPr>
        <w:t>Абрантес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П., Коста С. С., </w:t>
      </w:r>
      <w:proofErr w:type="spellStart"/>
      <w:r w:rsidRPr="009D2EBC">
        <w:rPr>
          <w:rFonts w:ascii="Times New Roman" w:hAnsi="Times New Roman"/>
          <w:sz w:val="28"/>
          <w:szCs w:val="28"/>
        </w:rPr>
        <w:t>Вивейрос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М., </w:t>
      </w:r>
      <w:proofErr w:type="spellStart"/>
      <w:r w:rsidRPr="009D2EBC">
        <w:rPr>
          <w:rFonts w:ascii="Times New Roman" w:hAnsi="Times New Roman"/>
          <w:sz w:val="28"/>
          <w:szCs w:val="28"/>
        </w:rPr>
        <w:t>Коуту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И. Распространённость и изменчивость гена </w:t>
      </w:r>
      <w:proofErr w:type="spellStart"/>
      <w:r w:rsidRPr="009D2EBC">
        <w:rPr>
          <w:rFonts w:ascii="Times New Roman" w:hAnsi="Times New Roman"/>
          <w:sz w:val="28"/>
          <w:szCs w:val="28"/>
        </w:rPr>
        <w:t>эффлюксного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насоса </w:t>
      </w:r>
      <w:proofErr w:type="spellStart"/>
      <w:r w:rsidRPr="009D2EBC">
        <w:rPr>
          <w:rFonts w:ascii="Times New Roman" w:hAnsi="Times New Roman"/>
          <w:sz w:val="28"/>
          <w:szCs w:val="28"/>
        </w:rPr>
        <w:t>norA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у представителей рода </w:t>
      </w:r>
      <w:proofErr w:type="spellStart"/>
      <w:r w:rsidRPr="009D2EBC">
        <w:rPr>
          <w:rFonts w:ascii="Times New Roman" w:hAnsi="Times New Roman"/>
          <w:sz w:val="28"/>
          <w:szCs w:val="28"/>
        </w:rPr>
        <w:t>Staphylococcus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// Международный журнал молекулярных наук (</w:t>
      </w:r>
      <w:proofErr w:type="spellStart"/>
      <w:r w:rsidRPr="009D2EBC">
        <w:rPr>
          <w:rFonts w:ascii="Times New Roman" w:hAnsi="Times New Roman"/>
          <w:sz w:val="28"/>
          <w:szCs w:val="28"/>
        </w:rPr>
        <w:t>International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Journal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of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Molecular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Sciences</w:t>
      </w:r>
      <w:proofErr w:type="spellEnd"/>
      <w:r w:rsidRPr="009D2EBC">
        <w:rPr>
          <w:rFonts w:ascii="Times New Roman" w:hAnsi="Times New Roman"/>
          <w:sz w:val="28"/>
          <w:szCs w:val="28"/>
        </w:rPr>
        <w:t>). — 2022. — Т. 23, № 23. — С. 15306.</w:t>
      </w:r>
    </w:p>
    <w:p w14:paraId="32546378" w14:textId="114118B4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8. Франса А., </w:t>
      </w:r>
      <w:proofErr w:type="spellStart"/>
      <w:r w:rsidRPr="009D2EBC">
        <w:rPr>
          <w:rFonts w:ascii="Times New Roman" w:hAnsi="Times New Roman"/>
          <w:sz w:val="28"/>
          <w:szCs w:val="28"/>
        </w:rPr>
        <w:t>Гайо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В., Лопес Н., Мело Л. Д. Р. Факторы вирулентности у </w:t>
      </w:r>
      <w:proofErr w:type="spellStart"/>
      <w:r w:rsidRPr="009D2EBC">
        <w:rPr>
          <w:rFonts w:ascii="Times New Roman" w:hAnsi="Times New Roman"/>
          <w:sz w:val="28"/>
          <w:szCs w:val="28"/>
        </w:rPr>
        <w:t>коагулазонегативных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стафилококков // Патогены (</w:t>
      </w:r>
      <w:proofErr w:type="spellStart"/>
      <w:r w:rsidRPr="009D2EBC">
        <w:rPr>
          <w:rFonts w:ascii="Times New Roman" w:hAnsi="Times New Roman"/>
          <w:sz w:val="28"/>
          <w:szCs w:val="28"/>
        </w:rPr>
        <w:t>Pathogens</w:t>
      </w:r>
      <w:proofErr w:type="spellEnd"/>
      <w:r w:rsidRPr="009D2EBC">
        <w:rPr>
          <w:rFonts w:ascii="Times New Roman" w:hAnsi="Times New Roman"/>
          <w:sz w:val="28"/>
          <w:szCs w:val="28"/>
        </w:rPr>
        <w:t>). — 2021. — Т. 10, № 2. — С. 170.</w:t>
      </w:r>
    </w:p>
    <w:p w14:paraId="3508A9DD" w14:textId="6E4A493A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9. </w:t>
      </w:r>
      <w:proofErr w:type="spellStart"/>
      <w:r w:rsidRPr="009D2EBC">
        <w:rPr>
          <w:rFonts w:ascii="Times New Roman" w:hAnsi="Times New Roman"/>
          <w:sz w:val="28"/>
          <w:szCs w:val="28"/>
        </w:rPr>
        <w:t>Illumina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Inc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. Руководство по системе </w:t>
      </w:r>
      <w:proofErr w:type="spellStart"/>
      <w:r w:rsidRPr="009D2EBC">
        <w:rPr>
          <w:rFonts w:ascii="Times New Roman" w:hAnsi="Times New Roman"/>
          <w:sz w:val="28"/>
          <w:szCs w:val="28"/>
        </w:rPr>
        <w:t>MiSeq</w:t>
      </w:r>
      <w:proofErr w:type="spellEnd"/>
      <w:r w:rsidRPr="009D2EBC">
        <w:rPr>
          <w:rFonts w:ascii="Times New Roman" w:hAnsi="Times New Roman"/>
          <w:sz w:val="28"/>
          <w:szCs w:val="28"/>
        </w:rPr>
        <w:t>. — Сан‑Диего, Калифорния, США, 2022.</w:t>
      </w:r>
    </w:p>
    <w:p w14:paraId="6A1E4936" w14:textId="75E2F9DE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>10. Хуарес‑</w:t>
      </w:r>
      <w:proofErr w:type="spellStart"/>
      <w:r w:rsidRPr="009D2EBC">
        <w:rPr>
          <w:rFonts w:ascii="Times New Roman" w:hAnsi="Times New Roman"/>
          <w:sz w:val="28"/>
          <w:szCs w:val="28"/>
        </w:rPr>
        <w:t>Вердайес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М. А., </w:t>
      </w:r>
      <w:proofErr w:type="spellStart"/>
      <w:r w:rsidRPr="009D2EBC">
        <w:rPr>
          <w:rFonts w:ascii="Times New Roman" w:hAnsi="Times New Roman"/>
          <w:sz w:val="28"/>
          <w:szCs w:val="28"/>
        </w:rPr>
        <w:t>Парра‑Ортега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Б., </w:t>
      </w:r>
      <w:proofErr w:type="spellStart"/>
      <w:r w:rsidRPr="009D2EBC">
        <w:rPr>
          <w:rFonts w:ascii="Times New Roman" w:hAnsi="Times New Roman"/>
          <w:sz w:val="28"/>
          <w:szCs w:val="28"/>
        </w:rPr>
        <w:t>Эрнандес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‑Родригес К., </w:t>
      </w:r>
      <w:proofErr w:type="spellStart"/>
      <w:r w:rsidRPr="009D2EBC">
        <w:rPr>
          <w:rFonts w:ascii="Times New Roman" w:hAnsi="Times New Roman"/>
          <w:sz w:val="28"/>
          <w:szCs w:val="28"/>
        </w:rPr>
        <w:t>Бетансос‑Кабрара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Г., Родригес‑Мартинес С., </w:t>
      </w:r>
      <w:proofErr w:type="spellStart"/>
      <w:r w:rsidRPr="009D2EBC">
        <w:rPr>
          <w:rFonts w:ascii="Times New Roman" w:hAnsi="Times New Roman"/>
          <w:sz w:val="28"/>
          <w:szCs w:val="28"/>
        </w:rPr>
        <w:t>Кансино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‑Диас М. Э., </w:t>
      </w:r>
      <w:proofErr w:type="spellStart"/>
      <w:r w:rsidRPr="009D2EBC">
        <w:rPr>
          <w:rFonts w:ascii="Times New Roman" w:hAnsi="Times New Roman"/>
          <w:sz w:val="28"/>
          <w:szCs w:val="28"/>
        </w:rPr>
        <w:t>Кансино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‑Диас Х. К. Идентификация и экспрессия генов семейства </w:t>
      </w:r>
      <w:proofErr w:type="spellStart"/>
      <w:r w:rsidRPr="009D2EBC">
        <w:rPr>
          <w:rFonts w:ascii="Times New Roman" w:hAnsi="Times New Roman"/>
          <w:sz w:val="28"/>
          <w:szCs w:val="28"/>
        </w:rPr>
        <w:t>эффлюкса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nor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Pr="009D2EBC">
        <w:rPr>
          <w:rFonts w:ascii="Times New Roman" w:hAnsi="Times New Roman"/>
          <w:sz w:val="28"/>
          <w:szCs w:val="28"/>
        </w:rPr>
        <w:t>Staphylococcus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epidermidis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, действующих против </w:t>
      </w:r>
      <w:proofErr w:type="spellStart"/>
      <w:r w:rsidRPr="009D2EBC">
        <w:rPr>
          <w:rFonts w:ascii="Times New Roman" w:hAnsi="Times New Roman"/>
          <w:sz w:val="28"/>
          <w:szCs w:val="28"/>
        </w:rPr>
        <w:t>гатифлоксацина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// </w:t>
      </w:r>
      <w:proofErr w:type="spellStart"/>
      <w:r w:rsidRPr="009D2EBC">
        <w:rPr>
          <w:rFonts w:ascii="Times New Roman" w:hAnsi="Times New Roman"/>
          <w:sz w:val="28"/>
          <w:szCs w:val="28"/>
        </w:rPr>
        <w:t>Микробиальный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патогенез (</w:t>
      </w:r>
      <w:proofErr w:type="spellStart"/>
      <w:r w:rsidRPr="009D2EBC">
        <w:rPr>
          <w:rFonts w:ascii="Times New Roman" w:hAnsi="Times New Roman"/>
          <w:sz w:val="28"/>
          <w:szCs w:val="28"/>
        </w:rPr>
        <w:t>Microbial</w:t>
      </w:r>
      <w:proofErr w:type="spellEnd"/>
      <w:r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2EBC">
        <w:rPr>
          <w:rFonts w:ascii="Times New Roman" w:hAnsi="Times New Roman"/>
          <w:sz w:val="28"/>
          <w:szCs w:val="28"/>
        </w:rPr>
        <w:t>Pathogenesis</w:t>
      </w:r>
      <w:proofErr w:type="spellEnd"/>
      <w:r w:rsidRPr="009D2EBC">
        <w:rPr>
          <w:rFonts w:ascii="Times New Roman" w:hAnsi="Times New Roman"/>
          <w:sz w:val="28"/>
          <w:szCs w:val="28"/>
        </w:rPr>
        <w:t>). — 2012. — Т. 52, № 6. — С. 318–325.</w:t>
      </w:r>
    </w:p>
    <w:p w14:paraId="37E0767B" w14:textId="13FCD659" w:rsidR="0079622D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11.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Катковска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М.,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Косецка‑Стройек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М., Вольская‑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Гембаржевска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М.,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Квапиш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Э.,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Вежбовска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М.,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Мёнбродзики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Й.,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Гарбач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К. Новые вызовы в области устойчивости к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метициллину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коагулазонегативных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стафилококков // Антибиотики (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Antibiotics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>). — 2025. — Т. 14, № 1. — С. 37.</w:t>
      </w:r>
    </w:p>
    <w:p w14:paraId="37301AE4" w14:textId="5543FDF2" w:rsidR="0079622D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12. </w:t>
      </w:r>
      <w:r w:rsidR="0079622D" w:rsidRPr="009D2EBC">
        <w:rPr>
          <w:rFonts w:ascii="Times New Roman" w:hAnsi="Times New Roman"/>
          <w:sz w:val="28"/>
          <w:szCs w:val="28"/>
        </w:rPr>
        <w:t xml:space="preserve">Колмогоров М., Бабенко В., Корчагин Н.,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Антюфеев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Д., Куликов Е., Прусов А., Старостин А. Сборка длинных, подверженных ошибкам чтений с использованием графов повторов // Природа. Биотехнологии (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Nature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Biotechnology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>). — 2019. — Т. 37, № 5. — С. 540–546.</w:t>
      </w:r>
    </w:p>
    <w:p w14:paraId="33C94FCB" w14:textId="0CE93F54" w:rsidR="0079622D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13.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Лэнгмид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Б.,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Зальцберг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С. Л. Быстрое выравнивание чтений с разрывами с помощью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Bowtie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2 // Природа. Методы (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Nature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Methods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>). — 2012. — Т. 9, № 4. — С. 357–359.</w:t>
      </w:r>
    </w:p>
    <w:p w14:paraId="1F6A24F1" w14:textId="00BC8024" w:rsidR="0079622D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14. </w:t>
      </w:r>
      <w:r w:rsidR="0079622D" w:rsidRPr="009D2EBC">
        <w:rPr>
          <w:rFonts w:ascii="Times New Roman" w:hAnsi="Times New Roman"/>
          <w:sz w:val="28"/>
          <w:szCs w:val="28"/>
        </w:rPr>
        <w:t xml:space="preserve">Ли Л., Фэн В.,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Чжан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З.,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Сюэ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Х.,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Чжао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Х. Фенотипы и генотипы устойчивости к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макролидам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линкозамидам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стрептограммам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коагулазопозитивного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Staphylococcus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aureus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коагулазонегативных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r w:rsidR="0079622D" w:rsidRPr="009D2EBC">
        <w:rPr>
          <w:rFonts w:ascii="Times New Roman" w:hAnsi="Times New Roman"/>
          <w:sz w:val="28"/>
          <w:szCs w:val="28"/>
        </w:rPr>
        <w:lastRenderedPageBreak/>
        <w:t xml:space="preserve">стафилококков, выделенных при мастите у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коров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// BMC Ветеринарные исследования (BMC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Veterinary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Research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>). — 2015. — Т. 11. — С. 168.</w:t>
      </w:r>
    </w:p>
    <w:p w14:paraId="215D6551" w14:textId="7598B485" w:rsidR="0079622D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15. </w:t>
      </w:r>
      <w:r w:rsidR="0079622D" w:rsidRPr="009D2EBC">
        <w:rPr>
          <w:rFonts w:ascii="Times New Roman" w:hAnsi="Times New Roman"/>
          <w:sz w:val="28"/>
          <w:szCs w:val="28"/>
        </w:rPr>
        <w:t xml:space="preserve">Ли З.,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Дегучи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Т.,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Ясуда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М.,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Кавамура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Т.,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Канемацу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Э.,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Нишино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Й.,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Исихара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С.,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Кавада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Й. Изменения в субъединице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GyrA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ДНК‑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гиразы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и субъединице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ParC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топоизомеразы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IV у клинических изолятов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Staphylococcus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epidermidis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, устойчивых к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хинолонам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// Противомикробные препараты и химиотерапия (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Antimicrobial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Agents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and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Chemotherapy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>). — 1998. — Т. 42, № 12. — С. 3293–3295.</w:t>
      </w:r>
    </w:p>
    <w:p w14:paraId="24ECAE6F" w14:textId="1B508ED4" w:rsidR="0079622D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16.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Магиоракос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А. П., Сузи А., Бергер Ф. и др. Множественно‑устойчивые, экстремально‑устойчивые и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панрезистентные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бактерии: международное экспертное предложение по временным стандартным определениям приобретённой устойчивости // Клиническая микробиология и инфекция (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Clinical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Microbiology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and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Infection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>). — 2012. — Т. 18, № 3. — С. 268–281.</w:t>
      </w:r>
    </w:p>
    <w:p w14:paraId="60DACE2C" w14:textId="7A9B369A" w:rsidR="0079622D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17.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Млинарчик‑Бониковска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Б., Ковалевский К.,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Кролак‑Улинская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А., Маруша В. Молекулярные механизмы лекарственной устойчивости у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Staphylococcus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aureus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// Международный журнал молекулярных наук (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International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Journal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of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Molecular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Sciences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>). — 2022. — Т. 23, № 15. — С. 8088.</w:t>
      </w:r>
    </w:p>
    <w:p w14:paraId="1BE9FB11" w14:textId="79D4BFF7" w:rsidR="0079622D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18.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Oxford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Nanopore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Technologies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. Руководство по секвенированию на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MinION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>. — Оксфорд, Великобритания, 2022.</w:t>
      </w:r>
    </w:p>
    <w:p w14:paraId="25811B21" w14:textId="75D2ADFE" w:rsidR="0079622D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19. </w:t>
      </w:r>
      <w:r w:rsidR="0079622D" w:rsidRPr="009D2EBC">
        <w:rPr>
          <w:rFonts w:ascii="Times New Roman" w:hAnsi="Times New Roman"/>
          <w:sz w:val="28"/>
          <w:szCs w:val="28"/>
        </w:rPr>
        <w:t xml:space="preserve">Смит Дж. Л., Браун К. Э., Уилсон Р. М. и др. Вирулентность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Staphylococcus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aureus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и устойчивость к антибиотикам при мастите у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коров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// Ветеринарная микробиология (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Veterinary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Microbiology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>). — 2020. — Т. 240. — Ст. 108512.</w:t>
      </w:r>
    </w:p>
    <w:p w14:paraId="79EDACE5" w14:textId="7D9B6C80" w:rsidR="0079622D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20. </w:t>
      </w:r>
      <w:r w:rsidR="0079622D" w:rsidRPr="009D2EBC">
        <w:rPr>
          <w:rFonts w:ascii="Times New Roman" w:hAnsi="Times New Roman"/>
          <w:sz w:val="28"/>
          <w:szCs w:val="28"/>
        </w:rPr>
        <w:t xml:space="preserve">Средник М. Э.,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Грибен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М. А.,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Бентанкор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А.,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Джентилини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Э. Р. Молекулярная идентификация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коагулазонегативных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стафилококков, выделенных при мастите у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коров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>, и обнаружение устойчивости к β‑лактамам // Журнал инфекций в развивающихся странах (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Journal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of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Infection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in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Developing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Countries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>). — 2015. — Т. 9, № 9. — С. 1022–1027.</w:t>
      </w:r>
    </w:p>
    <w:p w14:paraId="094C290B" w14:textId="7348C5B9" w:rsidR="0079622D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lastRenderedPageBreak/>
        <w:t xml:space="preserve">21. </w:t>
      </w:r>
      <w:r w:rsidR="0079622D" w:rsidRPr="009D2EBC">
        <w:rPr>
          <w:rFonts w:ascii="Times New Roman" w:hAnsi="Times New Roman"/>
          <w:sz w:val="28"/>
          <w:szCs w:val="28"/>
        </w:rPr>
        <w:t xml:space="preserve">Уокер Б. Дж.,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Абузаид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М., Гарсия-Лопес М. и др.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Pilon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: интегрированный инструмент для комплексного выявления вариантов у микроорганизмов и улучшения сборки геномов //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PLoS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ONE. — 2014. — Т. 9, № 11. — Ст. e112963.</w:t>
      </w:r>
    </w:p>
    <w:p w14:paraId="3D16AC97" w14:textId="2A1B0B1A" w:rsidR="0079622D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sz w:val="28"/>
          <w:szCs w:val="28"/>
        </w:rPr>
        <w:t xml:space="preserve">22. </w:t>
      </w:r>
      <w:r w:rsidR="0079622D" w:rsidRPr="009D2EBC">
        <w:rPr>
          <w:rFonts w:ascii="Times New Roman" w:hAnsi="Times New Roman"/>
          <w:sz w:val="28"/>
          <w:szCs w:val="28"/>
        </w:rPr>
        <w:t xml:space="preserve">Вик Р. Р., Джадд Л. М., Холт К. Э.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Unicycler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: разрешение сборок бактериальных геномов из коротких и длинных чтений секвенирования //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PLoS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Вычислительная биология (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PLoS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Computational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9622D" w:rsidRPr="009D2EBC">
        <w:rPr>
          <w:rFonts w:ascii="Times New Roman" w:hAnsi="Times New Roman"/>
          <w:sz w:val="28"/>
          <w:szCs w:val="28"/>
        </w:rPr>
        <w:t>Biology</w:t>
      </w:r>
      <w:proofErr w:type="spellEnd"/>
      <w:r w:rsidR="0079622D" w:rsidRPr="009D2EBC">
        <w:rPr>
          <w:rFonts w:ascii="Times New Roman" w:hAnsi="Times New Roman"/>
          <w:sz w:val="28"/>
          <w:szCs w:val="28"/>
        </w:rPr>
        <w:t>). — 2017. — Т. 13, № 6. — Ст. e1005595.</w:t>
      </w:r>
    </w:p>
    <w:p w14:paraId="2DF71C88" w14:textId="77777777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4C34B4BE" w14:textId="64A14F11" w:rsidR="0079622D" w:rsidRPr="005D3DDA" w:rsidRDefault="005D3DDA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5D3DDA">
        <w:rPr>
          <w:rFonts w:ascii="Times New Roman" w:hAnsi="Times New Roman"/>
          <w:b/>
          <w:bCs/>
          <w:sz w:val="28"/>
          <w:szCs w:val="28"/>
          <w:lang w:val="en-US"/>
        </w:rPr>
        <w:t>References:</w:t>
      </w:r>
    </w:p>
    <w:p w14:paraId="5569E7C1" w14:textId="4C2A536B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D2EBC">
        <w:rPr>
          <w:rFonts w:ascii="Times New Roman" w:hAnsi="Times New Roman"/>
          <w:sz w:val="28"/>
          <w:szCs w:val="28"/>
          <w:lang w:val="en-US"/>
        </w:rPr>
        <w:t xml:space="preserve">1.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Argudín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M. A.,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Vanderhaeghen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W.,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Butaye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P. Diversity of antimicrobial resistance and virulence genes in methicillin‑resistant non‑Staphylococcus aureus staphylococci from veal calves // Research in Veterinary Science. — 2015. — Vol. 99. — P. 10–16.</w:t>
      </w:r>
    </w:p>
    <w:p w14:paraId="45DD0BD9" w14:textId="2CAEC864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D2EBC">
        <w:rPr>
          <w:rFonts w:ascii="Times New Roman" w:hAnsi="Times New Roman"/>
          <w:sz w:val="28"/>
          <w:szCs w:val="28"/>
          <w:lang w:val="en-US"/>
        </w:rPr>
        <w:t>2. Clinical and Laboratory Standards Institute (CLSI). Performance Standards for Antimicrobial Susceptibility Testing. — 33rd ed. — CLSI, 2023.</w:t>
      </w:r>
    </w:p>
    <w:p w14:paraId="750EFA80" w14:textId="7EF1E2A1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D2EBC">
        <w:rPr>
          <w:rFonts w:ascii="Times New Roman" w:hAnsi="Times New Roman"/>
          <w:sz w:val="28"/>
          <w:szCs w:val="28"/>
          <w:lang w:val="en-US"/>
        </w:rPr>
        <w:t xml:space="preserve">3.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Crespi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E., Pereyra A. M.,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Puigdevall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T., Rumi M. V.,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Testorelli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M. F.,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Caggiano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N.,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Gulone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L.,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Mollerach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M.,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Gentilini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E. R.,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Srednik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M. E. Antimicrobial resistance studies in staphylococci and streptococci isolated from cows with mastitis in Argentina // Journal of Veterinary Science (J Vet Sci). — 2022. — Vol. 23. — Art. e12.</w:t>
      </w:r>
    </w:p>
    <w:p w14:paraId="3A40084B" w14:textId="7FECE68F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D2EBC">
        <w:rPr>
          <w:rFonts w:ascii="Times New Roman" w:hAnsi="Times New Roman"/>
          <w:sz w:val="28"/>
          <w:szCs w:val="28"/>
          <w:lang w:val="en-US"/>
        </w:rPr>
        <w:t xml:space="preserve">4. Dao T. H.,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Alsallaq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R., Parsons J. B.,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Ferrolino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J., Hayden R. T., Rubnitz J. E.,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Rafiqullah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I. M., Robinson D. A., Margolis E. B., Rosch J. W., Wolf J. Vancomycin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heteroresistance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and clinical outcomes in bloodstream infections caused by coagulase‑negative staphylococci // Antimicrobial Agents and Chemotherapy. — 2020. — Vol. 64, № 11. — Art. e00944-20.</w:t>
      </w:r>
    </w:p>
    <w:p w14:paraId="7F4C2D77" w14:textId="091BEC8E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D2EBC">
        <w:rPr>
          <w:rFonts w:ascii="Times New Roman" w:hAnsi="Times New Roman"/>
          <w:sz w:val="28"/>
          <w:szCs w:val="28"/>
          <w:lang w:val="en-US"/>
        </w:rPr>
        <w:t xml:space="preserve">5.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Edslev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S. M.,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Aarris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M., Nielsen K. L., Hertz F. B., Johannesen T. B.,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Kolenda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C., Laurent F.,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Månsson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E.,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Söderquist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B.,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Stegger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M.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rpoB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mutations and their association with rifampicin resistance in clinical Staphylococcus epidermidis // The Journal of Antimicrobial Chemotherapy. — 2025.</w:t>
      </w:r>
    </w:p>
    <w:p w14:paraId="49CC631B" w14:textId="6048A659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052C4">
        <w:rPr>
          <w:rFonts w:ascii="Times New Roman" w:hAnsi="Times New Roman"/>
          <w:sz w:val="28"/>
          <w:szCs w:val="28"/>
          <w:lang w:val="en-US"/>
        </w:rPr>
        <w:lastRenderedPageBreak/>
        <w:t xml:space="preserve">6. </w:t>
      </w:r>
      <w:r w:rsidRPr="009D2EBC">
        <w:rPr>
          <w:rFonts w:ascii="Times New Roman" w:hAnsi="Times New Roman"/>
          <w:sz w:val="28"/>
          <w:szCs w:val="28"/>
          <w:lang w:val="en-US"/>
        </w:rPr>
        <w:t>EUCAST. European Committee on Antimicrobial Susceptibility Testing. Breakpoint tables for interpretation of MICs and zone diameters. — Version 13.0. — 2023.</w:t>
      </w:r>
    </w:p>
    <w:p w14:paraId="2653386B" w14:textId="753BF9EA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D2EBC">
        <w:rPr>
          <w:rFonts w:ascii="Times New Roman" w:hAnsi="Times New Roman"/>
          <w:sz w:val="28"/>
          <w:szCs w:val="28"/>
          <w:lang w:val="en-US"/>
        </w:rPr>
        <w:t xml:space="preserve">7. Ferreira C., Abrantes P., Costa S. S.,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Viveiros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M., Couto I. Occurrence and variability of the efflux pump gene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norA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across the Staphylococcus genus // International Journal of Molecular Sciences. — 2022. — Vol. 23, № 23. — P. 15306.</w:t>
      </w:r>
    </w:p>
    <w:p w14:paraId="0A40B391" w14:textId="46E19885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D2EBC">
        <w:rPr>
          <w:rFonts w:ascii="Times New Roman" w:hAnsi="Times New Roman"/>
          <w:sz w:val="28"/>
          <w:szCs w:val="28"/>
          <w:lang w:val="en-US"/>
        </w:rPr>
        <w:t xml:space="preserve">8.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França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A.,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Gaio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V., Lopes N., Melo L. D. R. Virulence factors in coagulase‑negative staphylococci // Pathogens. — 2021. — Vol. 10, № 2. — P. 170.</w:t>
      </w:r>
    </w:p>
    <w:p w14:paraId="6F0D5FA9" w14:textId="1895FA20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052C4">
        <w:rPr>
          <w:rFonts w:ascii="Times New Roman" w:hAnsi="Times New Roman"/>
          <w:sz w:val="28"/>
          <w:szCs w:val="28"/>
          <w:lang w:val="en-US"/>
        </w:rPr>
        <w:t xml:space="preserve">9. </w:t>
      </w:r>
      <w:r w:rsidRPr="009D2EBC">
        <w:rPr>
          <w:rFonts w:ascii="Times New Roman" w:hAnsi="Times New Roman"/>
          <w:sz w:val="28"/>
          <w:szCs w:val="28"/>
          <w:lang w:val="en-US"/>
        </w:rPr>
        <w:t xml:space="preserve">Illumina Inc.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MiSeq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System Guide. — San Diego, CA, USA, 2022.</w:t>
      </w:r>
    </w:p>
    <w:p w14:paraId="15E86CAA" w14:textId="7DD94E73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D2EBC">
        <w:rPr>
          <w:rFonts w:ascii="Times New Roman" w:hAnsi="Times New Roman"/>
          <w:sz w:val="28"/>
          <w:szCs w:val="28"/>
          <w:lang w:val="en-US"/>
        </w:rPr>
        <w:t>10. Juárez‑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Verdayes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M. A., Parra‑Ortega B., Hernández‑Rodríguez C.,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Betanzos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‑Cabrera G., Rodríguez‑Martínez S.,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Cancino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‑Diaz M. E.,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Cancino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‑Diaz J. C. Identification and expression of nor efflux family genes in Staphylococcus epidermidis that act against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gatifloxacin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// Microbial Pathogenesis. — 2012. — Vol. 52, № 6. — P. 318–325.</w:t>
      </w:r>
    </w:p>
    <w:p w14:paraId="04A99424" w14:textId="0F7F1F82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D2EBC">
        <w:rPr>
          <w:rFonts w:ascii="Times New Roman" w:hAnsi="Times New Roman"/>
          <w:sz w:val="28"/>
          <w:szCs w:val="28"/>
          <w:lang w:val="en-US"/>
        </w:rPr>
        <w:t xml:space="preserve">11.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Katkowska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M.,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Kosecka‑Strojek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M.,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Wolska‑Gębarzewska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M.,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Kwapisz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E.,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Wierzbowska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M.,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Międzobrodzki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J.,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Garbacz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K. Emerging challenges in methicillin resistance of coagulase‑negative staphylococci // Antibiotics. — 2025. — Vol. 14, № 1. — P. 37.</w:t>
      </w:r>
    </w:p>
    <w:p w14:paraId="68717C76" w14:textId="6B6F6112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D2EBC">
        <w:rPr>
          <w:rFonts w:ascii="Times New Roman" w:hAnsi="Times New Roman"/>
          <w:sz w:val="28"/>
          <w:szCs w:val="28"/>
          <w:lang w:val="en-US"/>
        </w:rPr>
        <w:t xml:space="preserve">12. Kolmogorov M.,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Babenko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V.,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Korchagin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N.,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Antyufeev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D., Kulikov E.,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Prusov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A.,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Starostin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A. Assembly of long, error‑prone reads using repeat graphs // Nature Biotechnology. — 2019. — Vol. 37, № 5. — P. 540–546.</w:t>
      </w:r>
    </w:p>
    <w:p w14:paraId="4F0987E7" w14:textId="03BFA56C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D2EBC">
        <w:rPr>
          <w:rFonts w:ascii="Times New Roman" w:hAnsi="Times New Roman"/>
          <w:sz w:val="28"/>
          <w:szCs w:val="28"/>
          <w:lang w:val="en-US"/>
        </w:rPr>
        <w:t xml:space="preserve">13. Langmead B.,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Salzberg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S. L. Fast gapped‑read alignment with Bowtie 2 // Nature Methods. — 2012. — Vol. 9, № 4. — P. 357–359.</w:t>
      </w:r>
    </w:p>
    <w:p w14:paraId="583AD282" w14:textId="38B947B0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D2EBC">
        <w:rPr>
          <w:rFonts w:ascii="Times New Roman" w:hAnsi="Times New Roman"/>
          <w:sz w:val="28"/>
          <w:szCs w:val="28"/>
          <w:lang w:val="en-US"/>
        </w:rPr>
        <w:t xml:space="preserve">14. Li L., Feng W., Zhang Z.,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Xue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H., Zhao X. Macrolide‑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lincosamide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>‑streptogramin resistance phenotypes and genotypes of coagulase‑positive Staphylococcus aureus and coagulase‑negative staphylococcal isolates from bovine mastitis // BMC Veterinary Research. — 2015. — Vol. 11. — P. 168.</w:t>
      </w:r>
    </w:p>
    <w:p w14:paraId="257C8BA4" w14:textId="31E474B9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D2EBC">
        <w:rPr>
          <w:rFonts w:ascii="Times New Roman" w:hAnsi="Times New Roman"/>
          <w:sz w:val="28"/>
          <w:szCs w:val="28"/>
          <w:lang w:val="en-US"/>
        </w:rPr>
        <w:t xml:space="preserve">15. Li Z.,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Deguchi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T., Yasuda M., Kawamura T., Kanematsu E., Nishino Y., Ishihara S., Kawada Y. Alteration in the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GyrA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subunit of DNA gyrase and the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ParC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D2EBC">
        <w:rPr>
          <w:rFonts w:ascii="Times New Roman" w:hAnsi="Times New Roman"/>
          <w:sz w:val="28"/>
          <w:szCs w:val="28"/>
          <w:lang w:val="en-US"/>
        </w:rPr>
        <w:lastRenderedPageBreak/>
        <w:t>subunit of DNA topoisomerase IV in quinolone‑resistant clinical isolates of Staphylococcus epidermidis // Antimicrobial Agents and Chemotherapy. — 1998. — Vol. 42, № 12. — P. 3293–3295.</w:t>
      </w:r>
    </w:p>
    <w:p w14:paraId="18AE0030" w14:textId="4C8B3C91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D2EBC">
        <w:rPr>
          <w:rFonts w:ascii="Times New Roman" w:hAnsi="Times New Roman"/>
          <w:sz w:val="28"/>
          <w:szCs w:val="28"/>
          <w:lang w:val="en-US"/>
        </w:rPr>
        <w:t xml:space="preserve">16.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Magiorakos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A. P., Sifakis F., Berger F. et al. Multidrug‑resistant, extensively drug‑resistant and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pandrug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>‑resistant bacteria: an international expert proposal for interim standard definitions for acquired resistance // Clinical Microbiology and Infection. — 2012. — Vol. 18, № 3. — P. 268–281.</w:t>
      </w:r>
    </w:p>
    <w:p w14:paraId="3F329066" w14:textId="74D8BD62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D2EBC">
        <w:rPr>
          <w:rFonts w:ascii="Times New Roman" w:hAnsi="Times New Roman"/>
          <w:sz w:val="28"/>
          <w:szCs w:val="28"/>
          <w:lang w:val="en-US"/>
        </w:rPr>
        <w:t>17. Mlynarczyk‑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Bonikowska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B.,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Kowalewski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C.,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Krolak‑Ulinska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A.,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Marusza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W. Molecular mechanisms of drug resistance in Staphylococcus aureus // International Journal of Molecular Sciences. — 2022. — Vol. 23, № 15. — P. 8088.</w:t>
      </w:r>
    </w:p>
    <w:p w14:paraId="05904031" w14:textId="79F0513F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8052C4">
        <w:rPr>
          <w:rFonts w:ascii="Times New Roman" w:hAnsi="Times New Roman"/>
          <w:sz w:val="28"/>
          <w:szCs w:val="28"/>
          <w:lang w:val="en-US"/>
        </w:rPr>
        <w:t xml:space="preserve">18. </w:t>
      </w:r>
      <w:r w:rsidRPr="009D2EBC">
        <w:rPr>
          <w:rFonts w:ascii="Times New Roman" w:hAnsi="Times New Roman"/>
          <w:sz w:val="28"/>
          <w:szCs w:val="28"/>
          <w:lang w:val="en-US"/>
        </w:rPr>
        <w:t xml:space="preserve">Oxford Nanopore Technologies.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MinION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Sequencing Handbook. — Oxford, UK, 2022.</w:t>
      </w:r>
    </w:p>
    <w:p w14:paraId="0B2A15F3" w14:textId="37806589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D2EBC">
        <w:rPr>
          <w:rFonts w:ascii="Times New Roman" w:hAnsi="Times New Roman"/>
          <w:sz w:val="28"/>
          <w:szCs w:val="28"/>
          <w:lang w:val="en-US"/>
        </w:rPr>
        <w:t>19. Smith J. L., Brown K. E., Wilson R. M. et al. Staphylococcus aureus virulence and antibiotic resistance in bovine mastitis // Veterinary Microbiology. — 2020. — Vol. 240. — Art. 108512.</w:t>
      </w:r>
    </w:p>
    <w:p w14:paraId="44C41BD7" w14:textId="66CC8B35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D2EBC">
        <w:rPr>
          <w:rFonts w:ascii="Times New Roman" w:hAnsi="Times New Roman"/>
          <w:sz w:val="28"/>
          <w:szCs w:val="28"/>
          <w:lang w:val="en-US"/>
        </w:rPr>
        <w:t xml:space="preserve">20.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Srednik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M. E.,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Grieben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M. A.,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Bentancor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A.,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Gentilini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E. R. Molecular identification of coagulase‑negative staphylococci isolated from bovine mastitis and detection of </w:t>
      </w:r>
      <w:r w:rsidRPr="009D2EBC">
        <w:rPr>
          <w:rFonts w:ascii="Times New Roman" w:hAnsi="Times New Roman"/>
          <w:sz w:val="28"/>
          <w:szCs w:val="28"/>
        </w:rPr>
        <w:t>β</w:t>
      </w:r>
      <w:r w:rsidRPr="009D2EBC">
        <w:rPr>
          <w:rFonts w:ascii="Times New Roman" w:hAnsi="Times New Roman"/>
          <w:sz w:val="28"/>
          <w:szCs w:val="28"/>
          <w:lang w:val="en-US"/>
        </w:rPr>
        <w:t>‑lactam resistance // Journal of Infection in Developing Countries. — 2015. — Vol. 9, № 9. — P. 1022–1027.</w:t>
      </w:r>
    </w:p>
    <w:p w14:paraId="15D077A8" w14:textId="2D362CA7" w:rsidR="004B740F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D2EBC">
        <w:rPr>
          <w:rFonts w:ascii="Times New Roman" w:hAnsi="Times New Roman"/>
          <w:sz w:val="28"/>
          <w:szCs w:val="28"/>
          <w:lang w:val="en-US"/>
        </w:rPr>
        <w:t xml:space="preserve">21. Walker B. J., Abu-Zaid M., Garcia-Lopez M. et al. Pilon: an integrated tool for comprehensive microbial variant detection and genome assembly improvement //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PLoS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ONE. — 2014. — Vol. 9, № 11. — Art. e112963.</w:t>
      </w:r>
    </w:p>
    <w:p w14:paraId="28BB6A44" w14:textId="25D057B5" w:rsidR="0079622D" w:rsidRPr="009D2EBC" w:rsidRDefault="004B740F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9D2EBC">
        <w:rPr>
          <w:rFonts w:ascii="Times New Roman" w:hAnsi="Times New Roman"/>
          <w:sz w:val="28"/>
          <w:szCs w:val="28"/>
          <w:lang w:val="en-US"/>
        </w:rPr>
        <w:t xml:space="preserve">22. Wick R. R., Judd L. M., Holt K. E.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Unicycler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: resolving bacterial genome assemblies from short and long sequencing reads // </w:t>
      </w:r>
      <w:proofErr w:type="spellStart"/>
      <w:r w:rsidRPr="009D2EBC">
        <w:rPr>
          <w:rFonts w:ascii="Times New Roman" w:hAnsi="Times New Roman"/>
          <w:sz w:val="28"/>
          <w:szCs w:val="28"/>
          <w:lang w:val="en-US"/>
        </w:rPr>
        <w:t>PLoS</w:t>
      </w:r>
      <w:proofErr w:type="spellEnd"/>
      <w:r w:rsidRPr="009D2EBC">
        <w:rPr>
          <w:rFonts w:ascii="Times New Roman" w:hAnsi="Times New Roman"/>
          <w:sz w:val="28"/>
          <w:szCs w:val="28"/>
          <w:lang w:val="en-US"/>
        </w:rPr>
        <w:t xml:space="preserve"> Computational Biology. — 2017. — Vol. 13, № 6. — Art. e1005595.</w:t>
      </w:r>
    </w:p>
    <w:p w14:paraId="4898EDE1" w14:textId="77777777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053ADC8" w14:textId="77777777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E51CF51" w14:textId="77777777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63049CD" w14:textId="77777777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333C7E5" w14:textId="77777777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9FB6883" w14:textId="27823E65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D2EBC">
        <w:rPr>
          <w:rFonts w:ascii="Times New Roman" w:hAnsi="Times New Roman"/>
          <w:b/>
          <w:bCs/>
          <w:sz w:val="28"/>
          <w:szCs w:val="28"/>
        </w:rPr>
        <w:lastRenderedPageBreak/>
        <w:t>Таблицы:</w:t>
      </w:r>
    </w:p>
    <w:tbl>
      <w:tblPr>
        <w:tblW w:w="9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1418"/>
        <w:gridCol w:w="1417"/>
        <w:gridCol w:w="1143"/>
        <w:gridCol w:w="984"/>
        <w:gridCol w:w="996"/>
      </w:tblGrid>
      <w:tr w:rsidR="0079622D" w:rsidRPr="008052C4" w14:paraId="0CCD978B" w14:textId="77777777" w:rsidTr="009D2EBC">
        <w:trPr>
          <w:cantSplit/>
        </w:trPr>
        <w:tc>
          <w:tcPr>
            <w:tcW w:w="9375" w:type="dxa"/>
            <w:gridSpan w:val="6"/>
            <w:shd w:val="clear" w:color="auto" w:fill="FFFFFF"/>
            <w:vAlign w:val="center"/>
          </w:tcPr>
          <w:p w14:paraId="42C946FE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b/>
                <w:bCs/>
                <w:sz w:val="28"/>
                <w:szCs w:val="28"/>
              </w:rPr>
              <w:t>Таблица 1.</w:t>
            </w:r>
            <w:r w:rsidRPr="009D2EBC">
              <w:rPr>
                <w:rFonts w:ascii="Times New Roman" w:hAnsi="Times New Roman"/>
                <w:sz w:val="28"/>
                <w:szCs w:val="28"/>
              </w:rPr>
              <w:t xml:space="preserve"> Гены устойчивости к бета-</w:t>
            </w:r>
            <w:proofErr w:type="spellStart"/>
            <w:r w:rsidRPr="009D2EBC">
              <w:rPr>
                <w:rFonts w:ascii="Times New Roman" w:hAnsi="Times New Roman"/>
                <w:sz w:val="28"/>
                <w:szCs w:val="28"/>
              </w:rPr>
              <w:t>лактамным</w:t>
            </w:r>
            <w:proofErr w:type="spellEnd"/>
            <w:r w:rsidRPr="009D2EBC">
              <w:rPr>
                <w:rFonts w:ascii="Times New Roman" w:hAnsi="Times New Roman"/>
                <w:sz w:val="28"/>
                <w:szCs w:val="28"/>
              </w:rPr>
              <w:t xml:space="preserve"> антибиотикам</w:t>
            </w:r>
          </w:p>
          <w:p w14:paraId="3B0D6AF9" w14:textId="3985933F" w:rsidR="004B740F" w:rsidRPr="009D2EBC" w:rsidRDefault="004B740F" w:rsidP="009D2EBC">
            <w:pPr>
              <w:spacing w:after="0" w:line="360" w:lineRule="auto"/>
              <w:ind w:firstLine="709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D2EB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Table 1.</w:t>
            </w:r>
            <w:r w:rsidRPr="009D2EB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Genes conferring resistance to beta‑lactam antibiotics</w:t>
            </w:r>
          </w:p>
        </w:tc>
      </w:tr>
      <w:tr w:rsidR="0079622D" w:rsidRPr="009D2EBC" w14:paraId="76BE7540" w14:textId="77777777" w:rsidTr="009D2EBC">
        <w:trPr>
          <w:cantSplit/>
        </w:trPr>
        <w:tc>
          <w:tcPr>
            <w:tcW w:w="3417" w:type="dxa"/>
            <w:vMerge w:val="restart"/>
            <w:shd w:val="clear" w:color="auto" w:fill="FFFFFF"/>
            <w:vAlign w:val="center"/>
          </w:tcPr>
          <w:p w14:paraId="36310E3F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Ген</w:t>
            </w:r>
          </w:p>
        </w:tc>
        <w:tc>
          <w:tcPr>
            <w:tcW w:w="5958" w:type="dxa"/>
            <w:gridSpan w:val="5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12FC5E68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Бактериальные изоляты</w:t>
            </w:r>
          </w:p>
        </w:tc>
      </w:tr>
      <w:tr w:rsidR="0079622D" w:rsidRPr="009D2EBC" w14:paraId="1B2FDBE4" w14:textId="77777777" w:rsidTr="009D2EBC">
        <w:trPr>
          <w:cantSplit/>
        </w:trPr>
        <w:tc>
          <w:tcPr>
            <w:tcW w:w="3417" w:type="dxa"/>
            <w:vMerge/>
            <w:shd w:val="clear" w:color="auto" w:fill="FFFFFF"/>
            <w:vAlign w:val="center"/>
          </w:tcPr>
          <w:p w14:paraId="03A4FE4E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6BBCB918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7-7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4215C7DA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17-21</w:t>
            </w:r>
          </w:p>
        </w:tc>
        <w:tc>
          <w:tcPr>
            <w:tcW w:w="1143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58A0D308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18-22</w:t>
            </w:r>
          </w:p>
        </w:tc>
        <w:tc>
          <w:tcPr>
            <w:tcW w:w="984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2CCCB5C5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33-40</w:t>
            </w:r>
          </w:p>
        </w:tc>
        <w:tc>
          <w:tcPr>
            <w:tcW w:w="996" w:type="dxa"/>
            <w:shd w:val="clear" w:color="auto" w:fill="FFFFFF"/>
            <w:vAlign w:val="center"/>
          </w:tcPr>
          <w:p w14:paraId="44661491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35-42</w:t>
            </w:r>
          </w:p>
        </w:tc>
      </w:tr>
      <w:tr w:rsidR="0079622D" w:rsidRPr="009D2EBC" w14:paraId="1D2957F9" w14:textId="77777777" w:rsidTr="009D2EBC">
        <w:trPr>
          <w:cantSplit/>
        </w:trPr>
        <w:tc>
          <w:tcPr>
            <w:tcW w:w="3417" w:type="dxa"/>
            <w:shd w:val="clear" w:color="auto" w:fill="FFFFFF"/>
            <w:vAlign w:val="center"/>
          </w:tcPr>
          <w:p w14:paraId="16136BCF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D2EBC">
              <w:rPr>
                <w:rFonts w:ascii="Times New Roman" w:hAnsi="Times New Roman"/>
                <w:i/>
                <w:sz w:val="28"/>
                <w:szCs w:val="28"/>
              </w:rPr>
              <w:t>blaZ</w:t>
            </w:r>
            <w:proofErr w:type="spellEnd"/>
            <w:r w:rsidRPr="009D2EBC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Pr="009D2EBC">
              <w:rPr>
                <w:rFonts w:ascii="Times New Roman" w:hAnsi="Times New Roman"/>
                <w:sz w:val="28"/>
                <w:szCs w:val="28"/>
              </w:rPr>
              <w:t>(бета</w:t>
            </w:r>
            <w:r w:rsidRPr="009D2EBC">
              <w:rPr>
                <w:rFonts w:ascii="Times New Roman" w:hAnsi="Times New Roman"/>
                <w:sz w:val="28"/>
                <w:szCs w:val="28"/>
              </w:rPr>
              <w:noBreakHyphen/>
            </w:r>
            <w:proofErr w:type="spellStart"/>
            <w:r w:rsidRPr="009D2EBC">
              <w:rPr>
                <w:rFonts w:ascii="Times New Roman" w:hAnsi="Times New Roman"/>
                <w:sz w:val="28"/>
                <w:szCs w:val="28"/>
              </w:rPr>
              <w:t>лактамаза</w:t>
            </w:r>
            <w:proofErr w:type="spellEnd"/>
            <w:r w:rsidRPr="009D2EBC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418" w:type="dxa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021B9D99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7879AF4D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+ + + +</w:t>
            </w:r>
          </w:p>
        </w:tc>
        <w:tc>
          <w:tcPr>
            <w:tcW w:w="1143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6F470A11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984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135A3114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996" w:type="dxa"/>
            <w:shd w:val="clear" w:color="auto" w:fill="FFFFFF"/>
            <w:vAlign w:val="center"/>
          </w:tcPr>
          <w:p w14:paraId="06198C55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  <w:tr w:rsidR="0079622D" w:rsidRPr="009D2EBC" w14:paraId="2FE138F4" w14:textId="77777777" w:rsidTr="009D2EBC">
        <w:trPr>
          <w:cantSplit/>
        </w:trPr>
        <w:tc>
          <w:tcPr>
            <w:tcW w:w="3417" w:type="dxa"/>
            <w:shd w:val="clear" w:color="auto" w:fill="FFFFFF"/>
            <w:vAlign w:val="center"/>
          </w:tcPr>
          <w:p w14:paraId="56209CAF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b</w:t>
            </w:r>
            <w:proofErr w:type="spellStart"/>
            <w:r w:rsidRPr="009D2EBC">
              <w:rPr>
                <w:rFonts w:ascii="Times New Roman" w:hAnsi="Times New Roman"/>
                <w:i/>
                <w:sz w:val="28"/>
                <w:szCs w:val="28"/>
              </w:rPr>
              <w:t>laI</w:t>
            </w:r>
            <w:proofErr w:type="spellEnd"/>
            <w:r w:rsidRPr="009D2EBC">
              <w:rPr>
                <w:rFonts w:ascii="Times New Roman" w:hAnsi="Times New Roman"/>
                <w:sz w:val="28"/>
                <w:szCs w:val="28"/>
              </w:rPr>
              <w:t xml:space="preserve"> (репрессор бета</w:t>
            </w:r>
            <w:r w:rsidRPr="009D2EBC">
              <w:rPr>
                <w:rFonts w:ascii="Times New Roman" w:hAnsi="Times New Roman"/>
                <w:sz w:val="28"/>
                <w:szCs w:val="28"/>
              </w:rPr>
              <w:noBreakHyphen/>
            </w:r>
            <w:proofErr w:type="spellStart"/>
            <w:r w:rsidRPr="009D2EBC">
              <w:rPr>
                <w:rFonts w:ascii="Times New Roman" w:hAnsi="Times New Roman"/>
                <w:sz w:val="28"/>
                <w:szCs w:val="28"/>
              </w:rPr>
              <w:t>лактамазы</w:t>
            </w:r>
            <w:proofErr w:type="spellEnd"/>
            <w:r w:rsidRPr="009D2EBC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418" w:type="dxa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3C27CC60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5DD860CE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  <w:tc>
          <w:tcPr>
            <w:tcW w:w="1143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5106A82F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984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076EFBC1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996" w:type="dxa"/>
            <w:shd w:val="clear" w:color="auto" w:fill="FFFFFF"/>
            <w:vAlign w:val="center"/>
          </w:tcPr>
          <w:p w14:paraId="47BCC513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  <w:tr w:rsidR="0079622D" w:rsidRPr="009D2EBC" w14:paraId="696E40A2" w14:textId="77777777" w:rsidTr="009D2EBC">
        <w:trPr>
          <w:cantSplit/>
        </w:trPr>
        <w:tc>
          <w:tcPr>
            <w:tcW w:w="3417" w:type="dxa"/>
            <w:shd w:val="clear" w:color="auto" w:fill="FFFFFF"/>
            <w:vAlign w:val="center"/>
          </w:tcPr>
          <w:p w14:paraId="6E52B451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b</w:t>
            </w:r>
            <w:r w:rsidRPr="009D2EBC">
              <w:rPr>
                <w:rFonts w:ascii="Times New Roman" w:hAnsi="Times New Roman"/>
                <w:i/>
                <w:sz w:val="28"/>
                <w:szCs w:val="28"/>
              </w:rPr>
              <w:t xml:space="preserve">laR1 </w:t>
            </w:r>
            <w:r w:rsidRPr="009D2EBC">
              <w:rPr>
                <w:rFonts w:ascii="Times New Roman" w:hAnsi="Times New Roman"/>
                <w:sz w:val="28"/>
                <w:szCs w:val="28"/>
              </w:rPr>
              <w:t>(сенсор</w:t>
            </w:r>
            <w:r w:rsidRPr="009D2EBC">
              <w:rPr>
                <w:rFonts w:ascii="Times New Roman" w:hAnsi="Times New Roman"/>
                <w:sz w:val="28"/>
                <w:szCs w:val="28"/>
              </w:rPr>
              <w:noBreakHyphen/>
            </w:r>
            <w:proofErr w:type="spellStart"/>
            <w:r w:rsidRPr="009D2EBC">
              <w:rPr>
                <w:rFonts w:ascii="Times New Roman" w:hAnsi="Times New Roman"/>
                <w:sz w:val="28"/>
                <w:szCs w:val="28"/>
              </w:rPr>
              <w:t>трансдьюсер</w:t>
            </w:r>
            <w:proofErr w:type="spellEnd"/>
            <w:r w:rsidRPr="009D2EBC">
              <w:rPr>
                <w:rFonts w:ascii="Times New Roman" w:hAnsi="Times New Roman"/>
                <w:sz w:val="28"/>
                <w:szCs w:val="28"/>
              </w:rPr>
              <w:t xml:space="preserve"> регуляции)</w:t>
            </w:r>
          </w:p>
        </w:tc>
        <w:tc>
          <w:tcPr>
            <w:tcW w:w="1418" w:type="dxa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75DC72CC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252CE131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+ +</w:t>
            </w:r>
          </w:p>
        </w:tc>
        <w:tc>
          <w:tcPr>
            <w:tcW w:w="1143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45C7C9A0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984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1C8EDB24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996" w:type="dxa"/>
            <w:shd w:val="clear" w:color="auto" w:fill="FFFFFF"/>
            <w:vAlign w:val="center"/>
          </w:tcPr>
          <w:p w14:paraId="2F79A9A7" w14:textId="77777777" w:rsidR="0079622D" w:rsidRPr="009D2EBC" w:rsidRDefault="0079622D" w:rsidP="009D2EBC">
            <w:pPr>
              <w:spacing w:after="0" w:line="360" w:lineRule="auto"/>
              <w:ind w:firstLine="709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D2EBC"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</w:tbl>
    <w:p w14:paraId="0E11BEE6" w14:textId="77777777" w:rsidR="009D2EBC" w:rsidRPr="009D2EBC" w:rsidRDefault="009D2EBC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tbl>
      <w:tblPr>
        <w:tblW w:w="9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669"/>
        <w:gridCol w:w="1526"/>
        <w:gridCol w:w="1531"/>
        <w:gridCol w:w="1531"/>
        <w:gridCol w:w="1419"/>
      </w:tblGrid>
      <w:tr w:rsidR="0079622D" w:rsidRPr="009D2EBC" w14:paraId="28404475" w14:textId="77777777" w:rsidTr="009D2EBC">
        <w:trPr>
          <w:cantSplit/>
        </w:trPr>
        <w:tc>
          <w:tcPr>
            <w:tcW w:w="9371" w:type="dxa"/>
            <w:gridSpan w:val="6"/>
            <w:shd w:val="clear" w:color="auto" w:fill="FFFFFF"/>
            <w:vAlign w:val="center"/>
          </w:tcPr>
          <w:p w14:paraId="7CFE1CA1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both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/>
                <w:bCs/>
                <w:spacing w:val="3"/>
                <w:sz w:val="28"/>
                <w:szCs w:val="28"/>
                <w:lang w:eastAsia="ru-RU"/>
              </w:rPr>
              <w:t>Таблица 2.</w:t>
            </w: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 xml:space="preserve"> Гены </w:t>
            </w:r>
            <w:proofErr w:type="spellStart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эффлюксных</w:t>
            </w:r>
            <w:proofErr w:type="spellEnd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 xml:space="preserve"> насосов</w:t>
            </w:r>
          </w:p>
          <w:p w14:paraId="11C406A9" w14:textId="1A85DCCE" w:rsidR="009D2EBC" w:rsidRPr="009D2EBC" w:rsidRDefault="009D2EBC" w:rsidP="009D2EBC">
            <w:pPr>
              <w:spacing w:before="120" w:after="120" w:line="360" w:lineRule="auto"/>
              <w:ind w:firstLine="709"/>
              <w:jc w:val="both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proofErr w:type="spellStart"/>
            <w:r w:rsidRPr="009D2EBC">
              <w:rPr>
                <w:rFonts w:ascii="Times New Roman" w:eastAsia="Times New Roman" w:hAnsi="Times New Roman"/>
                <w:b/>
                <w:bCs/>
                <w:spacing w:val="3"/>
                <w:sz w:val="28"/>
                <w:szCs w:val="28"/>
                <w:lang w:eastAsia="ru-RU"/>
              </w:rPr>
              <w:t>Table</w:t>
            </w:r>
            <w:proofErr w:type="spellEnd"/>
            <w:r w:rsidRPr="009D2EBC">
              <w:rPr>
                <w:rFonts w:ascii="Times New Roman" w:eastAsia="Times New Roman" w:hAnsi="Times New Roman"/>
                <w:b/>
                <w:bCs/>
                <w:spacing w:val="3"/>
                <w:sz w:val="28"/>
                <w:szCs w:val="28"/>
                <w:lang w:eastAsia="ru-RU"/>
              </w:rPr>
              <w:t xml:space="preserve"> 2</w:t>
            </w: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 xml:space="preserve">. </w:t>
            </w:r>
            <w:proofErr w:type="spellStart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Efflux</w:t>
            </w:r>
            <w:proofErr w:type="spellEnd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pump</w:t>
            </w:r>
            <w:proofErr w:type="spellEnd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genes</w:t>
            </w:r>
            <w:proofErr w:type="spellEnd"/>
          </w:p>
        </w:tc>
      </w:tr>
      <w:tr w:rsidR="0079622D" w:rsidRPr="009D2EBC" w14:paraId="6D092D3C" w14:textId="77777777" w:rsidTr="009D2EBC">
        <w:trPr>
          <w:cantSplit/>
        </w:trPr>
        <w:tc>
          <w:tcPr>
            <w:tcW w:w="1561" w:type="dxa"/>
            <w:vMerge w:val="restart"/>
            <w:shd w:val="clear" w:color="auto" w:fill="FFFFFF"/>
            <w:vAlign w:val="center"/>
          </w:tcPr>
          <w:p w14:paraId="24168B3F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Ген</w:t>
            </w:r>
          </w:p>
        </w:tc>
        <w:tc>
          <w:tcPr>
            <w:tcW w:w="7810" w:type="dxa"/>
            <w:gridSpan w:val="5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0FE8B234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Бактериальные изоляты</w:t>
            </w:r>
          </w:p>
        </w:tc>
      </w:tr>
      <w:tr w:rsidR="0079622D" w:rsidRPr="009D2EBC" w14:paraId="3386AA07" w14:textId="77777777" w:rsidTr="009D2EBC">
        <w:trPr>
          <w:cantSplit/>
        </w:trPr>
        <w:tc>
          <w:tcPr>
            <w:tcW w:w="1561" w:type="dxa"/>
            <w:vMerge/>
            <w:shd w:val="clear" w:color="auto" w:fill="FFFFFF"/>
            <w:vAlign w:val="center"/>
          </w:tcPr>
          <w:p w14:paraId="1419476B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</w:p>
        </w:tc>
        <w:tc>
          <w:tcPr>
            <w:tcW w:w="1562" w:type="dxa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28D587A6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7-7</w:t>
            </w:r>
          </w:p>
        </w:tc>
        <w:tc>
          <w:tcPr>
            <w:tcW w:w="1562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22C1B27D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17-21</w:t>
            </w:r>
          </w:p>
        </w:tc>
        <w:tc>
          <w:tcPr>
            <w:tcW w:w="1562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7BE92E50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18-22</w:t>
            </w:r>
          </w:p>
        </w:tc>
        <w:tc>
          <w:tcPr>
            <w:tcW w:w="1562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3BA2A926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33-40</w:t>
            </w:r>
          </w:p>
        </w:tc>
        <w:tc>
          <w:tcPr>
            <w:tcW w:w="1562" w:type="dxa"/>
            <w:shd w:val="clear" w:color="auto" w:fill="FFFFFF"/>
            <w:vAlign w:val="center"/>
          </w:tcPr>
          <w:p w14:paraId="6A3FFAD5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35-42</w:t>
            </w:r>
          </w:p>
        </w:tc>
      </w:tr>
      <w:tr w:rsidR="0079622D" w:rsidRPr="009D2EBC" w14:paraId="25903C7B" w14:textId="77777777" w:rsidTr="009D2EBC">
        <w:trPr>
          <w:cantSplit/>
        </w:trPr>
        <w:tc>
          <w:tcPr>
            <w:tcW w:w="1561" w:type="dxa"/>
            <w:shd w:val="clear" w:color="auto" w:fill="FFFFFF"/>
            <w:vAlign w:val="center"/>
          </w:tcPr>
          <w:p w14:paraId="5035908E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both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i/>
                <w:spacing w:val="3"/>
                <w:sz w:val="28"/>
                <w:szCs w:val="28"/>
                <w:lang w:val="en-US" w:eastAsia="ru-RU"/>
              </w:rPr>
              <w:t>n</w:t>
            </w:r>
            <w:proofErr w:type="spellStart"/>
            <w:r w:rsidRPr="009D2EBC">
              <w:rPr>
                <w:rFonts w:ascii="Times New Roman" w:eastAsia="Times New Roman" w:hAnsi="Times New Roman"/>
                <w:i/>
                <w:spacing w:val="3"/>
                <w:sz w:val="28"/>
                <w:szCs w:val="28"/>
                <w:lang w:eastAsia="ru-RU"/>
              </w:rPr>
              <w:t>orA</w:t>
            </w:r>
            <w:proofErr w:type="spellEnd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562" w:type="dxa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31F77266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562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7CEC9296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562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1AC07509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562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6456AD83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562" w:type="dxa"/>
            <w:shd w:val="clear" w:color="auto" w:fill="FFFFFF"/>
            <w:vAlign w:val="center"/>
          </w:tcPr>
          <w:p w14:paraId="6C4B7339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</w:tr>
      <w:tr w:rsidR="0079622D" w:rsidRPr="009D2EBC" w14:paraId="5F2B3198" w14:textId="77777777" w:rsidTr="009D2EBC">
        <w:trPr>
          <w:cantSplit/>
        </w:trPr>
        <w:tc>
          <w:tcPr>
            <w:tcW w:w="1561" w:type="dxa"/>
            <w:shd w:val="clear" w:color="auto" w:fill="FFFFFF"/>
            <w:vAlign w:val="center"/>
          </w:tcPr>
          <w:p w14:paraId="296D0E61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both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proofErr w:type="spellStart"/>
            <w:r w:rsidRPr="009D2EBC">
              <w:rPr>
                <w:rFonts w:ascii="Times New Roman" w:eastAsia="Times New Roman" w:hAnsi="Times New Roman"/>
                <w:i/>
                <w:spacing w:val="3"/>
                <w:sz w:val="28"/>
                <w:szCs w:val="28"/>
                <w:lang w:eastAsia="ru-RU"/>
              </w:rPr>
              <w:t>mepA</w:t>
            </w:r>
            <w:proofErr w:type="spellEnd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562" w:type="dxa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57CD74F5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562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000CAD0E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562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0157A198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1562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19DEFDD8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562" w:type="dxa"/>
            <w:shd w:val="clear" w:color="auto" w:fill="FFFFFF"/>
            <w:vAlign w:val="center"/>
          </w:tcPr>
          <w:p w14:paraId="1ABCFC63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</w:tr>
      <w:tr w:rsidR="0079622D" w:rsidRPr="009D2EBC" w14:paraId="33EA5EC6" w14:textId="77777777" w:rsidTr="009D2EBC">
        <w:trPr>
          <w:cantSplit/>
        </w:trPr>
        <w:tc>
          <w:tcPr>
            <w:tcW w:w="1561" w:type="dxa"/>
            <w:shd w:val="clear" w:color="auto" w:fill="FFFFFF"/>
            <w:vAlign w:val="center"/>
          </w:tcPr>
          <w:p w14:paraId="171A7926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both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i/>
                <w:spacing w:val="3"/>
                <w:sz w:val="28"/>
                <w:szCs w:val="28"/>
                <w:lang w:eastAsia="ru-RU"/>
              </w:rPr>
              <w:t>sav1866</w:t>
            </w: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562" w:type="dxa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6DA673FA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562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25BC4179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562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422877FA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562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258F946E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562" w:type="dxa"/>
            <w:shd w:val="clear" w:color="auto" w:fill="FFFFFF"/>
            <w:vAlign w:val="center"/>
          </w:tcPr>
          <w:p w14:paraId="103DF4F0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</w:tr>
    </w:tbl>
    <w:p w14:paraId="60167B91" w14:textId="598F61B6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tbl>
      <w:tblPr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1669"/>
        <w:gridCol w:w="1452"/>
        <w:gridCol w:w="1467"/>
        <w:gridCol w:w="1467"/>
        <w:gridCol w:w="1130"/>
      </w:tblGrid>
      <w:tr w:rsidR="0079622D" w:rsidRPr="008052C4" w14:paraId="48B2F263" w14:textId="77777777" w:rsidTr="009D2EBC">
        <w:trPr>
          <w:cantSplit/>
          <w:trHeight w:val="567"/>
        </w:trPr>
        <w:tc>
          <w:tcPr>
            <w:tcW w:w="9927" w:type="dxa"/>
            <w:gridSpan w:val="6"/>
            <w:shd w:val="clear" w:color="auto" w:fill="FFFFFF"/>
            <w:vAlign w:val="center"/>
          </w:tcPr>
          <w:p w14:paraId="230C084B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both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/>
                <w:bCs/>
                <w:spacing w:val="3"/>
                <w:sz w:val="28"/>
                <w:szCs w:val="28"/>
                <w:lang w:eastAsia="ru-RU"/>
              </w:rPr>
              <w:t>Таблица 3.</w:t>
            </w: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 xml:space="preserve"> Гены устойчивости к </w:t>
            </w:r>
            <w:proofErr w:type="spellStart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гликопептидам</w:t>
            </w:r>
            <w:proofErr w:type="spellEnd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бацитрацину</w:t>
            </w:r>
            <w:proofErr w:type="spellEnd"/>
          </w:p>
          <w:p w14:paraId="58A83981" w14:textId="4E34BBA9" w:rsidR="009D2EBC" w:rsidRPr="009D2EBC" w:rsidRDefault="009D2EBC" w:rsidP="009D2EBC">
            <w:pPr>
              <w:spacing w:before="120" w:after="120" w:line="360" w:lineRule="auto"/>
              <w:ind w:firstLine="709"/>
              <w:jc w:val="both"/>
              <w:rPr>
                <w:rFonts w:ascii="Times New Roman" w:eastAsia="Times New Roman" w:hAnsi="Times New Roman"/>
                <w:spacing w:val="3"/>
                <w:sz w:val="28"/>
                <w:szCs w:val="28"/>
                <w:lang w:val="en-US" w:eastAsia="ru-RU"/>
              </w:rPr>
            </w:pPr>
            <w:r w:rsidRPr="009D2EBC">
              <w:rPr>
                <w:rFonts w:ascii="Times New Roman" w:eastAsia="Times New Roman" w:hAnsi="Times New Roman"/>
                <w:b/>
                <w:bCs/>
                <w:spacing w:val="3"/>
                <w:sz w:val="28"/>
                <w:szCs w:val="28"/>
                <w:lang w:val="en-US" w:eastAsia="ru-RU"/>
              </w:rPr>
              <w:t>Table 3.</w:t>
            </w: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val="en-US" w:eastAsia="ru-RU"/>
              </w:rPr>
              <w:t xml:space="preserve"> Genes conferring resistance to </w:t>
            </w:r>
            <w:proofErr w:type="spellStart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val="en-US" w:eastAsia="ru-RU"/>
              </w:rPr>
              <w:t>glycopeptides</w:t>
            </w:r>
            <w:proofErr w:type="spellEnd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val="en-US" w:eastAsia="ru-RU"/>
              </w:rPr>
              <w:t xml:space="preserve"> and bacitracin</w:t>
            </w:r>
          </w:p>
        </w:tc>
      </w:tr>
      <w:tr w:rsidR="0079622D" w:rsidRPr="009D2EBC" w14:paraId="0CC7A3A1" w14:textId="77777777" w:rsidTr="009D2EBC">
        <w:trPr>
          <w:cantSplit/>
          <w:trHeight w:val="567"/>
        </w:trPr>
        <w:tc>
          <w:tcPr>
            <w:tcW w:w="3124" w:type="dxa"/>
            <w:vMerge w:val="restart"/>
            <w:shd w:val="clear" w:color="auto" w:fill="FFFFFF"/>
            <w:vAlign w:val="center"/>
          </w:tcPr>
          <w:p w14:paraId="434F3B95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Ген</w:t>
            </w:r>
          </w:p>
        </w:tc>
        <w:tc>
          <w:tcPr>
            <w:tcW w:w="6803" w:type="dxa"/>
            <w:gridSpan w:val="5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51AD9F5D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Бактериальные изоляты</w:t>
            </w:r>
          </w:p>
        </w:tc>
      </w:tr>
      <w:tr w:rsidR="0079622D" w:rsidRPr="009D2EBC" w14:paraId="71CCC620" w14:textId="77777777" w:rsidTr="009D2EBC">
        <w:trPr>
          <w:cantSplit/>
          <w:trHeight w:val="567"/>
        </w:trPr>
        <w:tc>
          <w:tcPr>
            <w:tcW w:w="3124" w:type="dxa"/>
            <w:vMerge/>
            <w:shd w:val="clear" w:color="auto" w:fill="FFFFFF"/>
            <w:vAlign w:val="center"/>
          </w:tcPr>
          <w:p w14:paraId="61DD2018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7B2512EE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7-7-UDI7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585428F9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17-21-DI17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2FB4C3AE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18-22-DI18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44C3C147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33-40-UDI33</w:t>
            </w:r>
          </w:p>
        </w:tc>
        <w:tc>
          <w:tcPr>
            <w:tcW w:w="1133" w:type="dxa"/>
            <w:shd w:val="clear" w:color="auto" w:fill="FFFFFF"/>
            <w:vAlign w:val="center"/>
          </w:tcPr>
          <w:p w14:paraId="24DA9D2E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35-42-DI35</w:t>
            </w:r>
          </w:p>
        </w:tc>
      </w:tr>
      <w:tr w:rsidR="0079622D" w:rsidRPr="009D2EBC" w14:paraId="730D7C56" w14:textId="77777777" w:rsidTr="009D2EBC">
        <w:trPr>
          <w:cantSplit/>
          <w:trHeight w:val="567"/>
        </w:trPr>
        <w:tc>
          <w:tcPr>
            <w:tcW w:w="3124" w:type="dxa"/>
            <w:shd w:val="clear" w:color="auto" w:fill="FFFFFF"/>
            <w:vAlign w:val="center"/>
          </w:tcPr>
          <w:p w14:paraId="57D9A05A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both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proofErr w:type="spellStart"/>
            <w:r w:rsidRPr="009D2EBC">
              <w:rPr>
                <w:rFonts w:ascii="Times New Roman" w:eastAsia="Times New Roman" w:hAnsi="Times New Roman"/>
                <w:i/>
                <w:spacing w:val="3"/>
                <w:sz w:val="28"/>
                <w:szCs w:val="28"/>
                <w:lang w:eastAsia="ru-RU"/>
              </w:rPr>
              <w:t>TcaA</w:t>
            </w:r>
            <w:proofErr w:type="spellEnd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 xml:space="preserve"> (устойчивость к </w:t>
            </w:r>
            <w:proofErr w:type="spellStart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тейкопланину</w:t>
            </w:r>
            <w:proofErr w:type="spellEnd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417" w:type="dxa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52E977BB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61A3355F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4D4361B1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2D079786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133" w:type="dxa"/>
            <w:shd w:val="clear" w:color="auto" w:fill="FFFFFF"/>
            <w:vAlign w:val="center"/>
          </w:tcPr>
          <w:p w14:paraId="174CA974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</w:tr>
      <w:tr w:rsidR="0079622D" w:rsidRPr="009D2EBC" w14:paraId="16B68A40" w14:textId="77777777" w:rsidTr="009D2EBC">
        <w:trPr>
          <w:cantSplit/>
          <w:trHeight w:val="567"/>
        </w:trPr>
        <w:tc>
          <w:tcPr>
            <w:tcW w:w="3124" w:type="dxa"/>
            <w:shd w:val="clear" w:color="auto" w:fill="FFFFFF"/>
            <w:vAlign w:val="center"/>
          </w:tcPr>
          <w:p w14:paraId="6767EE18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both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proofErr w:type="spellStart"/>
            <w:r w:rsidRPr="009D2EBC">
              <w:rPr>
                <w:rFonts w:ascii="Times New Roman" w:eastAsia="Times New Roman" w:hAnsi="Times New Roman"/>
                <w:i/>
                <w:spacing w:val="3"/>
                <w:sz w:val="28"/>
                <w:szCs w:val="28"/>
                <w:lang w:eastAsia="ru-RU"/>
              </w:rPr>
              <w:t>TcaR</w:t>
            </w:r>
            <w:proofErr w:type="spellEnd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 xml:space="preserve"> (регулятор </w:t>
            </w:r>
            <w:proofErr w:type="spellStart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TcaA</w:t>
            </w:r>
            <w:proofErr w:type="spellEnd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417" w:type="dxa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1925FC7E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61542538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7424BF11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40C2D454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133" w:type="dxa"/>
            <w:shd w:val="clear" w:color="auto" w:fill="FFFFFF"/>
            <w:vAlign w:val="center"/>
          </w:tcPr>
          <w:p w14:paraId="0D587CC0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</w:tr>
      <w:tr w:rsidR="0079622D" w:rsidRPr="009D2EBC" w14:paraId="16204304" w14:textId="77777777" w:rsidTr="009D2EBC">
        <w:trPr>
          <w:cantSplit/>
          <w:trHeight w:val="567"/>
        </w:trPr>
        <w:tc>
          <w:tcPr>
            <w:tcW w:w="3124" w:type="dxa"/>
            <w:shd w:val="clear" w:color="auto" w:fill="FFFFFF"/>
            <w:vAlign w:val="center"/>
          </w:tcPr>
          <w:p w14:paraId="73E26B13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both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proofErr w:type="spellStart"/>
            <w:r w:rsidRPr="009D2EBC">
              <w:rPr>
                <w:rFonts w:ascii="Times New Roman" w:eastAsia="Times New Roman" w:hAnsi="Times New Roman"/>
                <w:i/>
                <w:spacing w:val="3"/>
                <w:sz w:val="28"/>
                <w:szCs w:val="28"/>
                <w:lang w:eastAsia="ru-RU"/>
              </w:rPr>
              <w:t>TcaB</w:t>
            </w:r>
            <w:proofErr w:type="spellEnd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 xml:space="preserve"> / TcaB2 (транспортер)</w:t>
            </w:r>
          </w:p>
        </w:tc>
        <w:tc>
          <w:tcPr>
            <w:tcW w:w="1417" w:type="dxa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5032B016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 +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439A2352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 +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0B49C6C7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 +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285B666F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 +</w:t>
            </w:r>
          </w:p>
        </w:tc>
        <w:tc>
          <w:tcPr>
            <w:tcW w:w="1133" w:type="dxa"/>
            <w:shd w:val="clear" w:color="auto" w:fill="FFFFFF"/>
            <w:vAlign w:val="center"/>
          </w:tcPr>
          <w:p w14:paraId="55757542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 +</w:t>
            </w:r>
          </w:p>
        </w:tc>
      </w:tr>
      <w:tr w:rsidR="0079622D" w:rsidRPr="009D2EBC" w14:paraId="71895E7B" w14:textId="77777777" w:rsidTr="009D2EBC">
        <w:trPr>
          <w:cantSplit/>
          <w:trHeight w:val="567"/>
        </w:trPr>
        <w:tc>
          <w:tcPr>
            <w:tcW w:w="3124" w:type="dxa"/>
            <w:shd w:val="clear" w:color="auto" w:fill="FFFFFF"/>
            <w:vAlign w:val="center"/>
          </w:tcPr>
          <w:p w14:paraId="6EB7A25A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both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proofErr w:type="spellStart"/>
            <w:r w:rsidRPr="009D2EBC">
              <w:rPr>
                <w:rFonts w:ascii="Times New Roman" w:eastAsia="Times New Roman" w:hAnsi="Times New Roman"/>
                <w:i/>
                <w:spacing w:val="3"/>
                <w:sz w:val="28"/>
                <w:szCs w:val="28"/>
                <w:lang w:eastAsia="ru-RU"/>
              </w:rPr>
              <w:t>BceA</w:t>
            </w:r>
            <w:proofErr w:type="spellEnd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 xml:space="preserve"> (АТФ-связывающий белок, компонент ABC-транспортёра </w:t>
            </w:r>
            <w:proofErr w:type="spellStart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бацитрацина</w:t>
            </w:r>
            <w:proofErr w:type="spellEnd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417" w:type="dxa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15DC55DA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40D6491D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77BFAADC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0F0AA526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133" w:type="dxa"/>
            <w:shd w:val="clear" w:color="auto" w:fill="FFFFFF"/>
            <w:vAlign w:val="center"/>
          </w:tcPr>
          <w:p w14:paraId="266E5396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</w:tr>
      <w:tr w:rsidR="0079622D" w:rsidRPr="009D2EBC" w14:paraId="4499B9F7" w14:textId="77777777" w:rsidTr="009D2EBC">
        <w:trPr>
          <w:cantSplit/>
          <w:trHeight w:val="567"/>
        </w:trPr>
        <w:tc>
          <w:tcPr>
            <w:tcW w:w="3124" w:type="dxa"/>
            <w:shd w:val="clear" w:color="auto" w:fill="FFFFFF"/>
            <w:vAlign w:val="center"/>
          </w:tcPr>
          <w:p w14:paraId="3DFA8F57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both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proofErr w:type="spellStart"/>
            <w:r w:rsidRPr="009D2EBC">
              <w:rPr>
                <w:rFonts w:ascii="Times New Roman" w:eastAsia="Times New Roman" w:hAnsi="Times New Roman"/>
                <w:i/>
                <w:spacing w:val="3"/>
                <w:sz w:val="28"/>
                <w:szCs w:val="28"/>
                <w:lang w:eastAsia="ru-RU"/>
              </w:rPr>
              <w:t>BceB</w:t>
            </w:r>
            <w:proofErr w:type="spellEnd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пермеаза</w:t>
            </w:r>
            <w:proofErr w:type="spellEnd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бацитрацина</w:t>
            </w:r>
            <w:proofErr w:type="spellEnd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417" w:type="dxa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5059E3C8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23844E11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25B3B6EC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7A7D3FEA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133" w:type="dxa"/>
            <w:shd w:val="clear" w:color="auto" w:fill="FFFFFF"/>
            <w:vAlign w:val="center"/>
          </w:tcPr>
          <w:p w14:paraId="3209FF73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</w:tr>
    </w:tbl>
    <w:p w14:paraId="09A6EEE6" w14:textId="6427933E" w:rsidR="0079622D" w:rsidRPr="009D2EBC" w:rsidRDefault="0079622D" w:rsidP="009D2EBC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417"/>
        <w:gridCol w:w="1418"/>
        <w:gridCol w:w="1417"/>
        <w:gridCol w:w="1418"/>
        <w:gridCol w:w="1133"/>
      </w:tblGrid>
      <w:tr w:rsidR="0079622D" w:rsidRPr="008052C4" w14:paraId="5C876855" w14:textId="77777777" w:rsidTr="009D2EBC">
        <w:trPr>
          <w:cantSplit/>
        </w:trPr>
        <w:tc>
          <w:tcPr>
            <w:tcW w:w="9360" w:type="dxa"/>
            <w:gridSpan w:val="6"/>
            <w:shd w:val="clear" w:color="auto" w:fill="FFFFFF"/>
            <w:vAlign w:val="center"/>
          </w:tcPr>
          <w:p w14:paraId="35322FCA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both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/>
                <w:bCs/>
                <w:spacing w:val="3"/>
                <w:sz w:val="28"/>
                <w:szCs w:val="28"/>
                <w:lang w:eastAsia="ru-RU"/>
              </w:rPr>
              <w:lastRenderedPageBreak/>
              <w:t>Таблица 4.</w:t>
            </w: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 xml:space="preserve"> Гены и белки, связанные с устойчивостью и репарацией</w:t>
            </w:r>
          </w:p>
          <w:p w14:paraId="48B4D620" w14:textId="5FE27CE4" w:rsidR="009D2EBC" w:rsidRPr="009D2EBC" w:rsidRDefault="009D2EBC" w:rsidP="009D2EBC">
            <w:pPr>
              <w:spacing w:before="120" w:after="120" w:line="360" w:lineRule="auto"/>
              <w:ind w:firstLine="709"/>
              <w:jc w:val="both"/>
              <w:rPr>
                <w:rFonts w:ascii="Times New Roman" w:eastAsia="Times New Roman" w:hAnsi="Times New Roman"/>
                <w:spacing w:val="3"/>
                <w:sz w:val="28"/>
                <w:szCs w:val="28"/>
                <w:lang w:val="en-US" w:eastAsia="ru-RU"/>
              </w:rPr>
            </w:pPr>
            <w:r w:rsidRPr="009D2EBC">
              <w:rPr>
                <w:rFonts w:ascii="Times New Roman" w:eastAsia="Times New Roman" w:hAnsi="Times New Roman"/>
                <w:b/>
                <w:bCs/>
                <w:spacing w:val="3"/>
                <w:sz w:val="28"/>
                <w:szCs w:val="28"/>
                <w:lang w:val="en-US" w:eastAsia="ru-RU"/>
              </w:rPr>
              <w:t>Table 4</w:t>
            </w: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val="en-US" w:eastAsia="ru-RU"/>
              </w:rPr>
              <w:t>. Genes and proteins associated with resistance and repair</w:t>
            </w:r>
          </w:p>
        </w:tc>
      </w:tr>
      <w:tr w:rsidR="0079622D" w:rsidRPr="009D2EBC" w14:paraId="0CA27623" w14:textId="77777777" w:rsidTr="009D2EBC">
        <w:trPr>
          <w:cantSplit/>
        </w:trPr>
        <w:tc>
          <w:tcPr>
            <w:tcW w:w="2557" w:type="dxa"/>
            <w:vMerge w:val="restart"/>
            <w:shd w:val="clear" w:color="auto" w:fill="FFFFFF"/>
            <w:vAlign w:val="center"/>
          </w:tcPr>
          <w:p w14:paraId="47ABA210" w14:textId="77777777" w:rsidR="0079622D" w:rsidRPr="009D2EBC" w:rsidRDefault="0079622D" w:rsidP="009D2EBC">
            <w:pPr>
              <w:spacing w:before="120" w:after="120" w:line="360" w:lineRule="auto"/>
              <w:ind w:firstLine="709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Ген</w:t>
            </w:r>
          </w:p>
        </w:tc>
        <w:tc>
          <w:tcPr>
            <w:tcW w:w="6803" w:type="dxa"/>
            <w:gridSpan w:val="5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1E75148F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Бактериальные изоляты</w:t>
            </w:r>
          </w:p>
        </w:tc>
      </w:tr>
      <w:tr w:rsidR="0079622D" w:rsidRPr="009D2EBC" w14:paraId="3F5F4F62" w14:textId="77777777" w:rsidTr="009D2EBC">
        <w:trPr>
          <w:cantSplit/>
        </w:trPr>
        <w:tc>
          <w:tcPr>
            <w:tcW w:w="2557" w:type="dxa"/>
            <w:vMerge/>
            <w:shd w:val="clear" w:color="auto" w:fill="FFFFFF"/>
            <w:vAlign w:val="center"/>
          </w:tcPr>
          <w:p w14:paraId="4F9ADB6E" w14:textId="77777777" w:rsidR="0079622D" w:rsidRPr="009D2EBC" w:rsidRDefault="0079622D" w:rsidP="009D2EBC">
            <w:pPr>
              <w:spacing w:before="120" w:after="120" w:line="360" w:lineRule="auto"/>
              <w:ind w:firstLine="709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02E0E614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7-7-UDI7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08E73BF3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17-21-DI17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29F392FA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18-22-DI18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005A460D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33-40-UDI33</w:t>
            </w:r>
          </w:p>
        </w:tc>
        <w:tc>
          <w:tcPr>
            <w:tcW w:w="1133" w:type="dxa"/>
            <w:shd w:val="clear" w:color="auto" w:fill="FFFFFF"/>
            <w:vAlign w:val="center"/>
          </w:tcPr>
          <w:p w14:paraId="223DFEA9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35-42-DI35</w:t>
            </w:r>
          </w:p>
        </w:tc>
      </w:tr>
      <w:tr w:rsidR="0079622D" w:rsidRPr="009D2EBC" w14:paraId="59E469D3" w14:textId="77777777" w:rsidTr="009D2EBC">
        <w:trPr>
          <w:cantSplit/>
        </w:trPr>
        <w:tc>
          <w:tcPr>
            <w:tcW w:w="2557" w:type="dxa"/>
            <w:shd w:val="clear" w:color="auto" w:fill="FFFFFF"/>
            <w:vAlign w:val="center"/>
          </w:tcPr>
          <w:p w14:paraId="467532BD" w14:textId="77777777" w:rsidR="0079622D" w:rsidRPr="009D2EBC" w:rsidRDefault="0079622D" w:rsidP="009D2EBC">
            <w:pPr>
              <w:spacing w:before="120" w:after="120" w:line="360" w:lineRule="auto"/>
              <w:ind w:firstLine="709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proofErr w:type="gramStart"/>
            <w:r w:rsidRPr="009D2EBC">
              <w:rPr>
                <w:rFonts w:ascii="Times New Roman" w:eastAsia="Times New Roman" w:hAnsi="Times New Roman"/>
                <w:i/>
                <w:spacing w:val="3"/>
                <w:sz w:val="28"/>
                <w:szCs w:val="28"/>
                <w:lang w:val="en-US" w:eastAsia="ru-RU"/>
              </w:rPr>
              <w:t>t</w:t>
            </w:r>
            <w:proofErr w:type="spellStart"/>
            <w:r w:rsidRPr="009D2EBC">
              <w:rPr>
                <w:rFonts w:ascii="Times New Roman" w:eastAsia="Times New Roman" w:hAnsi="Times New Roman"/>
                <w:i/>
                <w:spacing w:val="3"/>
                <w:sz w:val="28"/>
                <w:szCs w:val="28"/>
                <w:lang w:eastAsia="ru-RU"/>
              </w:rPr>
              <w:t>et</w:t>
            </w:r>
            <w:proofErr w:type="spellEnd"/>
            <w:r w:rsidRPr="009D2EBC">
              <w:rPr>
                <w:rFonts w:ascii="Times New Roman" w:eastAsia="Times New Roman" w:hAnsi="Times New Roman"/>
                <w:i/>
                <w:spacing w:val="3"/>
                <w:sz w:val="28"/>
                <w:szCs w:val="28"/>
                <w:lang w:eastAsia="ru-RU"/>
              </w:rPr>
              <w:t>(</w:t>
            </w:r>
            <w:proofErr w:type="gramEnd"/>
            <w:r w:rsidRPr="009D2EBC">
              <w:rPr>
                <w:rFonts w:ascii="Times New Roman" w:eastAsia="Times New Roman" w:hAnsi="Times New Roman"/>
                <w:i/>
                <w:spacing w:val="3"/>
                <w:sz w:val="28"/>
                <w:szCs w:val="28"/>
                <w:lang w:eastAsia="ru-RU"/>
              </w:rPr>
              <w:t>38) / tet38</w:t>
            </w: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 xml:space="preserve"> (устойчивость к тетрациклину)</w:t>
            </w:r>
          </w:p>
        </w:tc>
        <w:tc>
          <w:tcPr>
            <w:tcW w:w="1417" w:type="dxa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19284D70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 +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3A2F6DD2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 +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4894EA9A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 +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13F90392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 +</w:t>
            </w:r>
          </w:p>
        </w:tc>
        <w:tc>
          <w:tcPr>
            <w:tcW w:w="1133" w:type="dxa"/>
            <w:shd w:val="clear" w:color="auto" w:fill="FFFFFF"/>
            <w:vAlign w:val="center"/>
          </w:tcPr>
          <w:p w14:paraId="530AA18C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 +</w:t>
            </w:r>
          </w:p>
        </w:tc>
      </w:tr>
      <w:tr w:rsidR="0079622D" w:rsidRPr="009D2EBC" w14:paraId="1D189F55" w14:textId="77777777" w:rsidTr="009D2EBC">
        <w:trPr>
          <w:cantSplit/>
        </w:trPr>
        <w:tc>
          <w:tcPr>
            <w:tcW w:w="2557" w:type="dxa"/>
            <w:shd w:val="clear" w:color="auto" w:fill="FFFFFF"/>
            <w:vAlign w:val="center"/>
          </w:tcPr>
          <w:p w14:paraId="2ABCA80F" w14:textId="77777777" w:rsidR="0079622D" w:rsidRPr="009D2EBC" w:rsidRDefault="0079622D" w:rsidP="009D2EBC">
            <w:pPr>
              <w:spacing w:before="120" w:after="120" w:line="360" w:lineRule="auto"/>
              <w:ind w:firstLine="709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proofErr w:type="spellStart"/>
            <w:r w:rsidRPr="009D2EBC">
              <w:rPr>
                <w:rFonts w:ascii="Times New Roman" w:eastAsia="Times New Roman" w:hAnsi="Times New Roman"/>
                <w:i/>
                <w:spacing w:val="3"/>
                <w:sz w:val="28"/>
                <w:szCs w:val="28"/>
                <w:lang w:eastAsia="ru-RU"/>
              </w:rPr>
              <w:t>MarR</w:t>
            </w:r>
            <w:proofErr w:type="spellEnd"/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 xml:space="preserve"> (регулятор устойчивости)</w:t>
            </w:r>
          </w:p>
        </w:tc>
        <w:tc>
          <w:tcPr>
            <w:tcW w:w="1417" w:type="dxa"/>
            <w:shd w:val="clear" w:color="auto" w:fill="FFFFFF"/>
            <w:tcMar>
              <w:left w:w="360" w:type="dxa"/>
              <w:right w:w="360" w:type="dxa"/>
            </w:tcMar>
            <w:vAlign w:val="center"/>
          </w:tcPr>
          <w:p w14:paraId="22880A36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</w:tcPr>
          <w:p w14:paraId="57FC8D63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0EC8EBA8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  <w:vAlign w:val="center"/>
          </w:tcPr>
          <w:p w14:paraId="4D053398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133" w:type="dxa"/>
            <w:shd w:val="clear" w:color="auto" w:fill="FFFFFF"/>
            <w:vAlign w:val="center"/>
          </w:tcPr>
          <w:p w14:paraId="5B992476" w14:textId="77777777" w:rsidR="0079622D" w:rsidRPr="009D2EBC" w:rsidRDefault="0079622D" w:rsidP="009D2EBC">
            <w:pPr>
              <w:spacing w:before="120" w:after="120" w:line="360" w:lineRule="auto"/>
              <w:ind w:firstLine="709"/>
              <w:jc w:val="center"/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spacing w:val="3"/>
                <w:sz w:val="28"/>
                <w:szCs w:val="28"/>
                <w:lang w:eastAsia="ru-RU"/>
              </w:rPr>
              <w:t>+</w:t>
            </w:r>
          </w:p>
        </w:tc>
      </w:tr>
    </w:tbl>
    <w:p w14:paraId="7B7FFB72" w14:textId="77777777" w:rsidR="0079622D" w:rsidRPr="009D2EBC" w:rsidRDefault="0079622D" w:rsidP="009D2EBC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  <w:gridCol w:w="1276"/>
        <w:gridCol w:w="1276"/>
        <w:gridCol w:w="1275"/>
        <w:gridCol w:w="1418"/>
        <w:gridCol w:w="1539"/>
      </w:tblGrid>
      <w:tr w:rsidR="0079622D" w:rsidRPr="008052C4" w14:paraId="74937A98" w14:textId="77777777" w:rsidTr="005D3DDA">
        <w:trPr>
          <w:cantSplit/>
          <w:trHeight w:val="567"/>
        </w:trPr>
        <w:tc>
          <w:tcPr>
            <w:tcW w:w="9781" w:type="dxa"/>
            <w:gridSpan w:val="6"/>
            <w:shd w:val="clear" w:color="auto" w:fill="FFFFFF"/>
            <w:vAlign w:val="bottom"/>
          </w:tcPr>
          <w:p w14:paraId="743DEA44" w14:textId="543C7E16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both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/>
                <w:spacing w:val="3"/>
                <w:sz w:val="28"/>
                <w:szCs w:val="28"/>
                <w:lang w:eastAsia="ru-RU"/>
              </w:rPr>
              <w:t>Таблица 5</w:t>
            </w: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 xml:space="preserve">. Результаты диск-диффузного метода определения </w:t>
            </w:r>
            <w:proofErr w:type="spellStart"/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антибиотикоустойчивости</w:t>
            </w:r>
            <w:proofErr w:type="spellEnd"/>
          </w:p>
          <w:p w14:paraId="0651360E" w14:textId="22D66371" w:rsidR="0079622D" w:rsidRPr="005D3DDA" w:rsidRDefault="009D2EBC" w:rsidP="005D3DDA">
            <w:pPr>
              <w:shd w:val="clear" w:color="auto" w:fill="FFFFFF"/>
              <w:spacing w:after="0" w:line="360" w:lineRule="auto"/>
              <w:ind w:firstLine="709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D2EBC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Table 5</w:t>
            </w:r>
            <w:r w:rsidRPr="009D2EBC">
              <w:rPr>
                <w:rFonts w:ascii="Times New Roman" w:hAnsi="Times New Roman"/>
                <w:sz w:val="28"/>
                <w:szCs w:val="28"/>
                <w:lang w:val="en-US"/>
              </w:rPr>
              <w:t>. Results of the disk diffusion method for antibiotic susceptibility testing</w:t>
            </w:r>
          </w:p>
        </w:tc>
      </w:tr>
      <w:tr w:rsidR="0079622D" w:rsidRPr="009D2EBC" w14:paraId="1EC9DBCF" w14:textId="77777777" w:rsidTr="005D3DDA">
        <w:trPr>
          <w:cantSplit/>
          <w:trHeight w:val="567"/>
        </w:trPr>
        <w:tc>
          <w:tcPr>
            <w:tcW w:w="2997" w:type="dxa"/>
            <w:vMerge w:val="restart"/>
            <w:shd w:val="clear" w:color="auto" w:fill="FFFFFF"/>
            <w:vAlign w:val="bottom"/>
          </w:tcPr>
          <w:p w14:paraId="58D30C4F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Антибиотик</w:t>
            </w:r>
          </w:p>
        </w:tc>
        <w:tc>
          <w:tcPr>
            <w:tcW w:w="6784" w:type="dxa"/>
            <w:gridSpan w:val="5"/>
            <w:shd w:val="clear" w:color="auto" w:fill="FFFFFF"/>
            <w:tcMar>
              <w:left w:w="360" w:type="dxa"/>
              <w:right w:w="360" w:type="dxa"/>
            </w:tcMar>
          </w:tcPr>
          <w:p w14:paraId="338C0C8A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Бактериальные изоляты</w:t>
            </w:r>
          </w:p>
        </w:tc>
      </w:tr>
      <w:tr w:rsidR="0079622D" w:rsidRPr="009D2EBC" w14:paraId="15AFF729" w14:textId="77777777" w:rsidTr="005D3DDA">
        <w:trPr>
          <w:cantSplit/>
          <w:trHeight w:val="567"/>
        </w:trPr>
        <w:tc>
          <w:tcPr>
            <w:tcW w:w="2997" w:type="dxa"/>
            <w:vMerge/>
            <w:shd w:val="clear" w:color="auto" w:fill="FFFFFF"/>
            <w:vAlign w:val="bottom"/>
          </w:tcPr>
          <w:p w14:paraId="4102473A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shd w:val="clear" w:color="auto" w:fill="FFFFFF"/>
            <w:tcMar>
              <w:left w:w="360" w:type="dxa"/>
              <w:right w:w="360" w:type="dxa"/>
            </w:tcMar>
          </w:tcPr>
          <w:p w14:paraId="0F734A4C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7-7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54F6115C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17-21</w:t>
            </w:r>
          </w:p>
        </w:tc>
        <w:tc>
          <w:tcPr>
            <w:tcW w:w="1275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7F04E8C2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18-22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7A6261B8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33-40</w:t>
            </w:r>
          </w:p>
        </w:tc>
        <w:tc>
          <w:tcPr>
            <w:tcW w:w="1539" w:type="dxa"/>
            <w:shd w:val="clear" w:color="auto" w:fill="FFFFFF"/>
          </w:tcPr>
          <w:p w14:paraId="2B4BCACD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 xml:space="preserve">35-42 </w:t>
            </w:r>
          </w:p>
        </w:tc>
      </w:tr>
      <w:tr w:rsidR="0079622D" w:rsidRPr="009D2EBC" w14:paraId="10B03374" w14:textId="77777777" w:rsidTr="005D3DDA">
        <w:trPr>
          <w:cantSplit/>
          <w:trHeight w:val="567"/>
        </w:trPr>
        <w:tc>
          <w:tcPr>
            <w:tcW w:w="2997" w:type="dxa"/>
            <w:shd w:val="clear" w:color="auto" w:fill="FFFFFF"/>
            <w:vAlign w:val="bottom"/>
          </w:tcPr>
          <w:p w14:paraId="1AA9ADD3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</w:pPr>
            <w:proofErr w:type="spellStart"/>
            <w:r w:rsidRPr="009D2EBC"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  <w:t>Пеницилин</w:t>
            </w:r>
            <w:proofErr w:type="spellEnd"/>
          </w:p>
        </w:tc>
        <w:tc>
          <w:tcPr>
            <w:tcW w:w="1276" w:type="dxa"/>
            <w:shd w:val="clear" w:color="auto" w:fill="FFFFFF"/>
            <w:tcMar>
              <w:left w:w="360" w:type="dxa"/>
              <w:right w:w="360" w:type="dxa"/>
            </w:tcMar>
          </w:tcPr>
          <w:p w14:paraId="7A7E2787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54BF68DE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275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4E26EC2E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463F9141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539" w:type="dxa"/>
            <w:shd w:val="clear" w:color="auto" w:fill="FFFFFF"/>
          </w:tcPr>
          <w:p w14:paraId="0FB43DB6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S</w:t>
            </w:r>
          </w:p>
        </w:tc>
      </w:tr>
      <w:tr w:rsidR="0079622D" w:rsidRPr="009D2EBC" w14:paraId="2FD6E793" w14:textId="77777777" w:rsidTr="005D3DDA">
        <w:trPr>
          <w:cantSplit/>
          <w:trHeight w:val="567"/>
        </w:trPr>
        <w:tc>
          <w:tcPr>
            <w:tcW w:w="2997" w:type="dxa"/>
            <w:shd w:val="clear" w:color="auto" w:fill="FFFFFF"/>
            <w:vAlign w:val="bottom"/>
          </w:tcPr>
          <w:p w14:paraId="52B2B5CB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</w:pPr>
            <w:proofErr w:type="spellStart"/>
            <w:r w:rsidRPr="009D2EBC"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  <w:t>Цефокситин</w:t>
            </w:r>
            <w:proofErr w:type="spellEnd"/>
          </w:p>
        </w:tc>
        <w:tc>
          <w:tcPr>
            <w:tcW w:w="1276" w:type="dxa"/>
            <w:shd w:val="clear" w:color="auto" w:fill="FFFFFF"/>
            <w:tcMar>
              <w:left w:w="360" w:type="dxa"/>
              <w:right w:w="360" w:type="dxa"/>
            </w:tcMar>
          </w:tcPr>
          <w:p w14:paraId="2CF4FF9E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4DFF2631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S</w:t>
            </w:r>
          </w:p>
        </w:tc>
        <w:tc>
          <w:tcPr>
            <w:tcW w:w="1275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5068FED1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670469AC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S</w:t>
            </w:r>
          </w:p>
        </w:tc>
        <w:tc>
          <w:tcPr>
            <w:tcW w:w="1539" w:type="dxa"/>
            <w:shd w:val="clear" w:color="auto" w:fill="FFFFFF"/>
          </w:tcPr>
          <w:p w14:paraId="2F56CBD8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S</w:t>
            </w:r>
          </w:p>
        </w:tc>
      </w:tr>
      <w:tr w:rsidR="0079622D" w:rsidRPr="009D2EBC" w14:paraId="5887FE09" w14:textId="77777777" w:rsidTr="005D3DDA">
        <w:trPr>
          <w:cantSplit/>
          <w:trHeight w:val="567"/>
        </w:trPr>
        <w:tc>
          <w:tcPr>
            <w:tcW w:w="2997" w:type="dxa"/>
            <w:shd w:val="clear" w:color="auto" w:fill="FFFFFF"/>
            <w:vAlign w:val="bottom"/>
          </w:tcPr>
          <w:p w14:paraId="627EBE87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  <w:lastRenderedPageBreak/>
              <w:t>Ципрофлоксацин</w:t>
            </w:r>
          </w:p>
        </w:tc>
        <w:tc>
          <w:tcPr>
            <w:tcW w:w="1276" w:type="dxa"/>
            <w:shd w:val="clear" w:color="auto" w:fill="FFFFFF"/>
            <w:tcMar>
              <w:left w:w="360" w:type="dxa"/>
              <w:right w:w="360" w:type="dxa"/>
            </w:tcMar>
          </w:tcPr>
          <w:p w14:paraId="33602FDD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C18FD91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R/S</w:t>
            </w:r>
          </w:p>
        </w:tc>
        <w:tc>
          <w:tcPr>
            <w:tcW w:w="1275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35C453B5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47CC0ACA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539" w:type="dxa"/>
            <w:shd w:val="clear" w:color="auto" w:fill="FFFFFF"/>
          </w:tcPr>
          <w:p w14:paraId="79C6BE85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</w:tr>
      <w:tr w:rsidR="0079622D" w:rsidRPr="009D2EBC" w14:paraId="648A8FDF" w14:textId="77777777" w:rsidTr="005D3DDA">
        <w:trPr>
          <w:cantSplit/>
          <w:trHeight w:val="567"/>
        </w:trPr>
        <w:tc>
          <w:tcPr>
            <w:tcW w:w="2997" w:type="dxa"/>
            <w:shd w:val="clear" w:color="auto" w:fill="FFFFFF"/>
            <w:vAlign w:val="bottom"/>
          </w:tcPr>
          <w:p w14:paraId="742973B6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  <w:t>Гентамицин</w:t>
            </w:r>
          </w:p>
        </w:tc>
        <w:tc>
          <w:tcPr>
            <w:tcW w:w="1276" w:type="dxa"/>
            <w:shd w:val="clear" w:color="auto" w:fill="FFFFFF"/>
            <w:tcMar>
              <w:left w:w="360" w:type="dxa"/>
              <w:right w:w="360" w:type="dxa"/>
            </w:tcMar>
          </w:tcPr>
          <w:p w14:paraId="75490227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CE487E2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275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363DAA5D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76BD93A3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539" w:type="dxa"/>
            <w:shd w:val="clear" w:color="auto" w:fill="FFFFFF"/>
          </w:tcPr>
          <w:p w14:paraId="61D5DCF5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</w:tr>
      <w:tr w:rsidR="0079622D" w:rsidRPr="009D2EBC" w14:paraId="5360A598" w14:textId="77777777" w:rsidTr="005D3DDA">
        <w:trPr>
          <w:cantSplit/>
          <w:trHeight w:val="567"/>
        </w:trPr>
        <w:tc>
          <w:tcPr>
            <w:tcW w:w="2997" w:type="dxa"/>
            <w:shd w:val="clear" w:color="auto" w:fill="FFFFFF"/>
            <w:vAlign w:val="bottom"/>
          </w:tcPr>
          <w:p w14:paraId="32BE5B4B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</w:pPr>
            <w:proofErr w:type="spellStart"/>
            <w:r w:rsidRPr="009D2EBC"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  <w:t>Канамицин</w:t>
            </w:r>
            <w:proofErr w:type="spellEnd"/>
          </w:p>
        </w:tc>
        <w:tc>
          <w:tcPr>
            <w:tcW w:w="1276" w:type="dxa"/>
            <w:shd w:val="clear" w:color="auto" w:fill="FFFFFF"/>
            <w:tcMar>
              <w:left w:w="360" w:type="dxa"/>
              <w:right w:w="360" w:type="dxa"/>
            </w:tcMar>
          </w:tcPr>
          <w:p w14:paraId="4BC11AB2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4A29FF52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275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4834D2C4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S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2D868B36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539" w:type="dxa"/>
            <w:shd w:val="clear" w:color="auto" w:fill="FFFFFF"/>
          </w:tcPr>
          <w:p w14:paraId="1D976093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</w:tr>
      <w:tr w:rsidR="0079622D" w:rsidRPr="009D2EBC" w14:paraId="4476BCA6" w14:textId="77777777" w:rsidTr="005D3DDA">
        <w:trPr>
          <w:cantSplit/>
          <w:trHeight w:val="567"/>
        </w:trPr>
        <w:tc>
          <w:tcPr>
            <w:tcW w:w="2997" w:type="dxa"/>
            <w:shd w:val="clear" w:color="auto" w:fill="FFFFFF"/>
            <w:vAlign w:val="bottom"/>
          </w:tcPr>
          <w:p w14:paraId="3DBD88EB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  <w:t>Эритромицин</w:t>
            </w:r>
          </w:p>
        </w:tc>
        <w:tc>
          <w:tcPr>
            <w:tcW w:w="1276" w:type="dxa"/>
            <w:shd w:val="clear" w:color="auto" w:fill="FFFFFF"/>
            <w:tcMar>
              <w:left w:w="360" w:type="dxa"/>
              <w:right w:w="360" w:type="dxa"/>
            </w:tcMar>
          </w:tcPr>
          <w:p w14:paraId="2B3A6AE7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7B23D6FD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S</w:t>
            </w:r>
          </w:p>
        </w:tc>
        <w:tc>
          <w:tcPr>
            <w:tcW w:w="1275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28FB9528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5695F313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S</w:t>
            </w:r>
          </w:p>
        </w:tc>
        <w:tc>
          <w:tcPr>
            <w:tcW w:w="1539" w:type="dxa"/>
            <w:shd w:val="clear" w:color="auto" w:fill="FFFFFF"/>
          </w:tcPr>
          <w:p w14:paraId="519B0E0C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S</w:t>
            </w:r>
          </w:p>
        </w:tc>
      </w:tr>
      <w:tr w:rsidR="0079622D" w:rsidRPr="009D2EBC" w14:paraId="229F6822" w14:textId="77777777" w:rsidTr="005D3DDA">
        <w:trPr>
          <w:cantSplit/>
          <w:trHeight w:val="567"/>
        </w:trPr>
        <w:tc>
          <w:tcPr>
            <w:tcW w:w="2997" w:type="dxa"/>
            <w:shd w:val="clear" w:color="auto" w:fill="FFFFFF"/>
            <w:vAlign w:val="bottom"/>
          </w:tcPr>
          <w:p w14:paraId="1A30016D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</w:pPr>
            <w:proofErr w:type="spellStart"/>
            <w:r w:rsidRPr="009D2EBC"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  <w:t>Клиндамицин</w:t>
            </w:r>
            <w:proofErr w:type="spellEnd"/>
          </w:p>
        </w:tc>
        <w:tc>
          <w:tcPr>
            <w:tcW w:w="1276" w:type="dxa"/>
            <w:shd w:val="clear" w:color="auto" w:fill="FFFFFF"/>
            <w:tcMar>
              <w:left w:w="360" w:type="dxa"/>
              <w:right w:w="360" w:type="dxa"/>
            </w:tcMar>
          </w:tcPr>
          <w:p w14:paraId="3EB37343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559A1D1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275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5AA1858C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018D35AA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539" w:type="dxa"/>
            <w:shd w:val="clear" w:color="auto" w:fill="FFFFFF"/>
          </w:tcPr>
          <w:p w14:paraId="21505A28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S</w:t>
            </w:r>
          </w:p>
        </w:tc>
      </w:tr>
      <w:tr w:rsidR="0079622D" w:rsidRPr="009D2EBC" w14:paraId="1DDEF25E" w14:textId="77777777" w:rsidTr="005D3DDA">
        <w:trPr>
          <w:cantSplit/>
          <w:trHeight w:val="567"/>
        </w:trPr>
        <w:tc>
          <w:tcPr>
            <w:tcW w:w="2997" w:type="dxa"/>
            <w:shd w:val="clear" w:color="auto" w:fill="FFFFFF"/>
            <w:vAlign w:val="bottom"/>
          </w:tcPr>
          <w:p w14:paraId="586A96C9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</w:pPr>
            <w:proofErr w:type="spellStart"/>
            <w:r w:rsidRPr="009D2EBC"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  <w:t>Линкомицин</w:t>
            </w:r>
            <w:proofErr w:type="spellEnd"/>
          </w:p>
        </w:tc>
        <w:tc>
          <w:tcPr>
            <w:tcW w:w="1276" w:type="dxa"/>
            <w:shd w:val="clear" w:color="auto" w:fill="FFFFFF"/>
            <w:tcMar>
              <w:left w:w="360" w:type="dxa"/>
              <w:right w:w="360" w:type="dxa"/>
            </w:tcMar>
          </w:tcPr>
          <w:p w14:paraId="0C278895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63AF78F8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S</w:t>
            </w:r>
          </w:p>
        </w:tc>
        <w:tc>
          <w:tcPr>
            <w:tcW w:w="1275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5DC0AED0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43FF50E8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1539" w:type="dxa"/>
            <w:shd w:val="clear" w:color="auto" w:fill="FFFFFF"/>
          </w:tcPr>
          <w:p w14:paraId="34CFAAF9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S</w:t>
            </w:r>
          </w:p>
        </w:tc>
      </w:tr>
      <w:tr w:rsidR="0079622D" w:rsidRPr="009D2EBC" w14:paraId="2A1ABA6A" w14:textId="77777777" w:rsidTr="005D3DDA">
        <w:trPr>
          <w:cantSplit/>
          <w:trHeight w:val="567"/>
        </w:trPr>
        <w:tc>
          <w:tcPr>
            <w:tcW w:w="2997" w:type="dxa"/>
            <w:shd w:val="clear" w:color="auto" w:fill="FFFFFF"/>
            <w:vAlign w:val="bottom"/>
          </w:tcPr>
          <w:p w14:paraId="0D04C6CF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</w:pPr>
            <w:proofErr w:type="spellStart"/>
            <w:r w:rsidRPr="009D2EBC"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  <w:t>Рифампиклин</w:t>
            </w:r>
            <w:proofErr w:type="spellEnd"/>
          </w:p>
        </w:tc>
        <w:tc>
          <w:tcPr>
            <w:tcW w:w="1276" w:type="dxa"/>
            <w:shd w:val="clear" w:color="auto" w:fill="FFFFFF"/>
            <w:tcMar>
              <w:left w:w="360" w:type="dxa"/>
              <w:right w:w="360" w:type="dxa"/>
            </w:tcMar>
          </w:tcPr>
          <w:p w14:paraId="0B4BB1B1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71EC9982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275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1CC9F1A3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0A47B2CA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539" w:type="dxa"/>
            <w:shd w:val="clear" w:color="auto" w:fill="FFFFFF"/>
          </w:tcPr>
          <w:p w14:paraId="7BA2A82D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</w:tr>
      <w:tr w:rsidR="0079622D" w:rsidRPr="009D2EBC" w14:paraId="68114C95" w14:textId="77777777" w:rsidTr="005D3DDA">
        <w:trPr>
          <w:cantSplit/>
          <w:trHeight w:val="567"/>
        </w:trPr>
        <w:tc>
          <w:tcPr>
            <w:tcW w:w="2997" w:type="dxa"/>
            <w:shd w:val="clear" w:color="auto" w:fill="FFFFFF"/>
            <w:vAlign w:val="bottom"/>
          </w:tcPr>
          <w:p w14:paraId="5E6E35EB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</w:pPr>
            <w:proofErr w:type="spellStart"/>
            <w:r w:rsidRPr="009D2EBC"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  <w:t>Фукцидин</w:t>
            </w:r>
            <w:proofErr w:type="spellEnd"/>
          </w:p>
        </w:tc>
        <w:tc>
          <w:tcPr>
            <w:tcW w:w="1276" w:type="dxa"/>
            <w:shd w:val="clear" w:color="auto" w:fill="FFFFFF"/>
            <w:tcMar>
              <w:left w:w="360" w:type="dxa"/>
              <w:right w:w="360" w:type="dxa"/>
            </w:tcMar>
          </w:tcPr>
          <w:p w14:paraId="4517682A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2E03ED66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275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67B7293C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S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78B5D210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S</w:t>
            </w:r>
          </w:p>
        </w:tc>
        <w:tc>
          <w:tcPr>
            <w:tcW w:w="1539" w:type="dxa"/>
            <w:shd w:val="clear" w:color="auto" w:fill="FFFFFF"/>
          </w:tcPr>
          <w:p w14:paraId="7248A5E6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</w:tr>
      <w:tr w:rsidR="0079622D" w:rsidRPr="009D2EBC" w14:paraId="5B8EEAE8" w14:textId="77777777" w:rsidTr="005D3DDA">
        <w:trPr>
          <w:cantSplit/>
          <w:trHeight w:val="567"/>
        </w:trPr>
        <w:tc>
          <w:tcPr>
            <w:tcW w:w="2997" w:type="dxa"/>
            <w:shd w:val="clear" w:color="auto" w:fill="FFFFFF"/>
            <w:vAlign w:val="bottom"/>
          </w:tcPr>
          <w:p w14:paraId="7AB3DCD9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iCs/>
                <w:spacing w:val="3"/>
                <w:sz w:val="28"/>
                <w:szCs w:val="28"/>
                <w:lang w:eastAsia="ru-RU"/>
              </w:rPr>
              <w:t>Тетрациклин</w:t>
            </w:r>
          </w:p>
        </w:tc>
        <w:tc>
          <w:tcPr>
            <w:tcW w:w="1276" w:type="dxa"/>
            <w:shd w:val="clear" w:color="auto" w:fill="FFFFFF"/>
            <w:tcMar>
              <w:left w:w="360" w:type="dxa"/>
              <w:right w:w="360" w:type="dxa"/>
            </w:tcMar>
          </w:tcPr>
          <w:p w14:paraId="612C602C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7E727530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R/S</w:t>
            </w:r>
          </w:p>
        </w:tc>
        <w:tc>
          <w:tcPr>
            <w:tcW w:w="1275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0806A049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S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bottom w:w="120" w:type="dxa"/>
              <w:right w:w="360" w:type="dxa"/>
            </w:tcMar>
          </w:tcPr>
          <w:p w14:paraId="013FCF17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NI</w:t>
            </w:r>
          </w:p>
        </w:tc>
        <w:tc>
          <w:tcPr>
            <w:tcW w:w="1539" w:type="dxa"/>
            <w:shd w:val="clear" w:color="auto" w:fill="FFFFFF"/>
          </w:tcPr>
          <w:p w14:paraId="07F84C2C" w14:textId="77777777" w:rsidR="0079622D" w:rsidRPr="009D2EBC" w:rsidRDefault="0079622D" w:rsidP="009D2EBC">
            <w:pPr>
              <w:shd w:val="clear" w:color="auto" w:fill="FFFFFF"/>
              <w:spacing w:after="0" w:line="360" w:lineRule="auto"/>
              <w:ind w:firstLine="709"/>
              <w:contextualSpacing/>
              <w:jc w:val="center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9D2EBC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R/S</w:t>
            </w:r>
          </w:p>
        </w:tc>
      </w:tr>
      <w:tr w:rsidR="005D3DDA" w:rsidRPr="009D2EBC" w14:paraId="264F724D" w14:textId="77777777" w:rsidTr="005D3DDA">
        <w:trPr>
          <w:cantSplit/>
          <w:trHeight w:val="567"/>
        </w:trPr>
        <w:tc>
          <w:tcPr>
            <w:tcW w:w="9781" w:type="dxa"/>
            <w:gridSpan w:val="6"/>
            <w:shd w:val="clear" w:color="auto" w:fill="FFFFFF"/>
            <w:vAlign w:val="bottom"/>
          </w:tcPr>
          <w:p w14:paraId="1A7D40E5" w14:textId="77777777" w:rsidR="005D3DDA" w:rsidRDefault="005D3DDA" w:rsidP="005D3DDA">
            <w:pPr>
              <w:shd w:val="clear" w:color="auto" w:fill="FFFFFF"/>
              <w:spacing w:after="0" w:line="360" w:lineRule="auto"/>
              <w:ind w:firstLine="709"/>
              <w:contextualSpacing/>
              <w:jc w:val="both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Примечание:</w:t>
            </w:r>
            <w:r>
              <w:t xml:space="preserve"> </w:t>
            </w:r>
            <w:r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у</w:t>
            </w:r>
            <w:r w:rsidRPr="005D3DDA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словные обозначения</w:t>
            </w:r>
          </w:p>
          <w:p w14:paraId="2B17F4DF" w14:textId="446CB878" w:rsidR="005D3DDA" w:rsidRDefault="005D3DDA" w:rsidP="005D3DDA">
            <w:pPr>
              <w:shd w:val="clear" w:color="auto" w:fill="FFFFFF"/>
              <w:spacing w:after="0" w:line="360" w:lineRule="auto"/>
              <w:ind w:firstLine="709"/>
              <w:contextualSpacing/>
              <w:jc w:val="both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5D3DDA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 — устойчивость</w:t>
            </w:r>
            <w:r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;</w:t>
            </w:r>
            <w:r w:rsidRPr="005D3DDA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 xml:space="preserve"> </w:t>
            </w:r>
          </w:p>
          <w:p w14:paraId="688B55F0" w14:textId="77777777" w:rsidR="005D3DDA" w:rsidRDefault="005D3DDA" w:rsidP="005D3DDA">
            <w:pPr>
              <w:shd w:val="clear" w:color="auto" w:fill="FFFFFF"/>
              <w:spacing w:after="0" w:line="360" w:lineRule="auto"/>
              <w:ind w:firstLine="709"/>
              <w:contextualSpacing/>
              <w:jc w:val="both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5D3DDA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S — чувствительность;</w:t>
            </w:r>
          </w:p>
          <w:p w14:paraId="507C11F7" w14:textId="5F1AD125" w:rsidR="005D3DDA" w:rsidRDefault="005D3DDA" w:rsidP="005D3DDA">
            <w:pPr>
              <w:shd w:val="clear" w:color="auto" w:fill="FFFFFF"/>
              <w:spacing w:after="0" w:line="360" w:lineRule="auto"/>
              <w:ind w:firstLine="709"/>
              <w:contextualSpacing/>
              <w:jc w:val="both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5D3DDA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R/S — промежуточная устойчивость;</w:t>
            </w:r>
          </w:p>
          <w:p w14:paraId="305E221D" w14:textId="42CA1F2D" w:rsidR="005D3DDA" w:rsidRPr="009D2EBC" w:rsidRDefault="005D3DDA" w:rsidP="005D3DDA">
            <w:pPr>
              <w:shd w:val="clear" w:color="auto" w:fill="FFFFFF"/>
              <w:spacing w:after="0" w:line="360" w:lineRule="auto"/>
              <w:ind w:firstLine="709"/>
              <w:contextualSpacing/>
              <w:jc w:val="both"/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</w:pPr>
            <w:r w:rsidRPr="005D3DDA">
              <w:rPr>
                <w:rFonts w:ascii="Times New Roman" w:eastAsia="Times New Roman" w:hAnsi="Times New Roman"/>
                <w:bCs/>
                <w:spacing w:val="3"/>
                <w:sz w:val="28"/>
                <w:szCs w:val="28"/>
                <w:lang w:eastAsia="ru-RU"/>
              </w:rPr>
              <w:t>NI — нет данных.</w:t>
            </w:r>
          </w:p>
        </w:tc>
      </w:tr>
    </w:tbl>
    <w:p w14:paraId="6C64DB4C" w14:textId="77777777" w:rsidR="0079622D" w:rsidRPr="009D2EBC" w:rsidRDefault="0079622D" w:rsidP="009D2EBC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sectPr w:rsidR="0079622D" w:rsidRPr="009D2E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6201B5" w14:textId="77777777" w:rsidR="00591FED" w:rsidRDefault="00591FED" w:rsidP="009D2EBC">
      <w:pPr>
        <w:spacing w:after="0" w:line="240" w:lineRule="auto"/>
      </w:pPr>
      <w:r>
        <w:separator/>
      </w:r>
    </w:p>
  </w:endnote>
  <w:endnote w:type="continuationSeparator" w:id="0">
    <w:p w14:paraId="48C2543F" w14:textId="77777777" w:rsidR="00591FED" w:rsidRDefault="00591FED" w:rsidP="009D2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339FBA" w14:textId="77777777" w:rsidR="00591FED" w:rsidRDefault="00591FED" w:rsidP="009D2EBC">
      <w:pPr>
        <w:spacing w:after="0" w:line="240" w:lineRule="auto"/>
      </w:pPr>
      <w:r>
        <w:separator/>
      </w:r>
    </w:p>
  </w:footnote>
  <w:footnote w:type="continuationSeparator" w:id="0">
    <w:p w14:paraId="0632CB6D" w14:textId="77777777" w:rsidR="00591FED" w:rsidRDefault="00591FED" w:rsidP="009D2E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F40041"/>
    <w:multiLevelType w:val="multilevel"/>
    <w:tmpl w:val="CDFA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FB"/>
    <w:rsid w:val="00113F9B"/>
    <w:rsid w:val="002C71FB"/>
    <w:rsid w:val="0034155F"/>
    <w:rsid w:val="004B740F"/>
    <w:rsid w:val="00591FED"/>
    <w:rsid w:val="005D3DDA"/>
    <w:rsid w:val="00745809"/>
    <w:rsid w:val="0079622D"/>
    <w:rsid w:val="008052C4"/>
    <w:rsid w:val="009D2EBC"/>
    <w:rsid w:val="00AC1269"/>
    <w:rsid w:val="00E7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ADA91"/>
  <w15:chartTrackingRefBased/>
  <w15:docId w15:val="{E174D5E1-0B0A-4897-93B4-E28FDD20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2E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D2EBC"/>
  </w:style>
  <w:style w:type="paragraph" w:styleId="a5">
    <w:name w:val="footer"/>
    <w:basedOn w:val="a"/>
    <w:link w:val="a6"/>
    <w:uiPriority w:val="99"/>
    <w:unhideWhenUsed/>
    <w:rsid w:val="009D2E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D2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77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20</Pages>
  <Words>4578</Words>
  <Characters>26099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Was</dc:creator>
  <cp:keywords/>
  <dc:description/>
  <cp:lastModifiedBy>Wes Was</cp:lastModifiedBy>
  <cp:revision>3</cp:revision>
  <dcterms:created xsi:type="dcterms:W3CDTF">2026-04-06T18:34:00Z</dcterms:created>
  <dcterms:modified xsi:type="dcterms:W3CDTF">2026-04-20T21:10:00Z</dcterms:modified>
</cp:coreProperties>
</file>