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235B48"/>
          <w:sz w:val="76"/>
        </w:rPr>
        <w:t>KWATSUR</w:t>
      </w:r>
    </w:p>
    <w:p>
      <w:pPr>
        <w:jc w:val="center"/>
      </w:pPr>
      <w:r>
        <w:rPr>
          <w:b/>
          <w:sz w:val="34"/>
        </w:rPr>
        <w:t>Plan de travail, architecture technique et guide de réalisation</w:t>
      </w:r>
    </w:p>
    <w:p>
      <w:pPr>
        <w:spacing w:before="280"/>
        <w:jc w:val="center"/>
      </w:pPr>
      <w:r>
        <w:rPr>
          <w:sz w:val="22"/>
        </w:rPr>
        <w:t>Open Agent Hackathon 2026 • Équipe de 2 personnes • Cameroun</w:t>
      </w:r>
    </w:p>
    <w:p/>
    <w:tbl>
      <w:tblPr>
        <w:tblW w:type="auto" w:w="0"/>
        <w:tblLook w:firstColumn="1" w:firstRow="1" w:lastColumn="0" w:lastRow="0" w:noHBand="0" w:noVBand="1" w:val="04A0"/>
      </w:tblPr>
      <w:tblGrid>
        <w:gridCol w:w="10080"/>
      </w:tblGrid>
      <w:tr>
        <w:tc>
          <w:tcPr>
            <w:tcW w:type="dxa" w:w="10080"/>
            <w:shd w:fill="EAF3EE"/>
          </w:tcPr>
          <w:p>
            <w:pPr>
              <w:spacing w:after="40"/>
            </w:pPr>
            <w:r>
              <w:rPr>
                <w:b/>
                <w:color w:val="235B48"/>
              </w:rPr>
              <w:t>Objectif du document</w:t>
              <w:br/>
            </w:r>
            <w:r>
              <w:t>Fournir une base concrète pour comprendre les outils imposés, répartir le travail, construire un agent de recherche immobilière conversationnel, tester son comportement et préparer les livrables du hackathon.</w:t>
            </w:r>
          </w:p>
        </w:tc>
      </w:tr>
    </w:tbl>
    <w:p>
      <w:pPr>
        <w:spacing w:after="20"/>
      </w:pPr>
    </w:p>
    <w:p>
      <w:pPr>
        <w:spacing w:before="700"/>
        <w:jc w:val="center"/>
      </w:pPr>
      <w:r>
        <w:rPr>
          <w:b/>
          <w:color w:val="386F5B"/>
          <w:sz w:val="22"/>
        </w:rPr>
        <w:t>Stack envisagée : FastAPI · HTML/CSS/JavaScript · PostgreSQL · Docker</w:t>
      </w:r>
    </w:p>
    <w:p>
      <w:r>
        <w:br w:type="page"/>
      </w:r>
    </w:p>
    <w:p>
      <w:pPr>
        <w:pStyle w:val="Heading1"/>
      </w:pPr>
      <w:r>
        <w:t>Sommaire</w:t>
      </w:r>
    </w:p>
    <w:p>
      <w:pPr>
        <w:pStyle w:val="ListBullet"/>
        <w:spacing w:after="40"/>
      </w:pPr>
      <w:r>
        <w:t>1. Résumé exécutif et proposition de valeur</w:t>
      </w:r>
    </w:p>
    <w:p>
      <w:pPr>
        <w:pStyle w:val="ListBullet"/>
        <w:spacing w:after="40"/>
      </w:pPr>
      <w:r>
        <w:t>2. Ce que le hackathon exige</w:t>
      </w:r>
    </w:p>
    <w:p>
      <w:pPr>
        <w:pStyle w:val="ListBullet"/>
        <w:spacing w:after="40"/>
      </w:pPr>
      <w:r>
        <w:t>3. Les outils : définition, usages, prise en main et rôle dans Kwatsur</w:t>
      </w:r>
    </w:p>
    <w:p>
      <w:pPr>
        <w:pStyle w:val="ListBullet"/>
        <w:spacing w:after="40"/>
      </w:pPr>
      <w:r>
        <w:t>4. Périmètre réaliste du prototype</w:t>
      </w:r>
    </w:p>
    <w:p>
      <w:pPr>
        <w:pStyle w:val="ListBullet"/>
        <w:spacing w:after="40"/>
      </w:pPr>
      <w:r>
        <w:t>5. Architecture technique proposée</w:t>
      </w:r>
    </w:p>
    <w:p>
      <w:pPr>
        <w:pStyle w:val="ListBullet"/>
        <w:spacing w:after="40"/>
      </w:pPr>
      <w:r>
        <w:t>6. Modèle de données PostgreSQL</w:t>
      </w:r>
    </w:p>
    <w:p>
      <w:pPr>
        <w:pStyle w:val="ListBullet"/>
        <w:spacing w:after="40"/>
      </w:pPr>
      <w:r>
        <w:t>7. Parcours utilisateur et fonctionnement de l'agent</w:t>
      </w:r>
    </w:p>
    <w:p>
      <w:pPr>
        <w:pStyle w:val="ListBullet"/>
        <w:spacing w:after="40"/>
      </w:pPr>
      <w:r>
        <w:t>8. Répartition du travail entre deux personnes</w:t>
      </w:r>
    </w:p>
    <w:p>
      <w:pPr>
        <w:pStyle w:val="ListBullet"/>
        <w:spacing w:after="40"/>
      </w:pPr>
      <w:r>
        <w:t>9. Plan de réalisation du 23 au 27 octobre</w:t>
      </w:r>
    </w:p>
    <w:p>
      <w:pPr>
        <w:pStyle w:val="ListBullet"/>
        <w:spacing w:after="40"/>
      </w:pPr>
      <w:r>
        <w:t>10. Tests et critères d'acceptation</w:t>
      </w:r>
    </w:p>
    <w:p>
      <w:pPr>
        <w:pStyle w:val="ListBullet"/>
        <w:spacing w:after="40"/>
      </w:pPr>
      <w:r>
        <w:t>11. Sécurité, fiabilité et limites</w:t>
      </w:r>
    </w:p>
    <w:p>
      <w:pPr>
        <w:pStyle w:val="ListBullet"/>
        <w:spacing w:after="40"/>
      </w:pPr>
      <w:r>
        <w:t>12. Livrables finaux à remettre</w:t>
      </w:r>
    </w:p>
    <w:p>
      <w:pPr>
        <w:pStyle w:val="ListBullet"/>
        <w:spacing w:after="40"/>
      </w:pPr>
      <w:r>
        <w:t>13. Prompt à transmettre à l'IA de développement</w:t>
      </w:r>
    </w:p>
    <w:p>
      <w:pPr>
        <w:pStyle w:val="ListBullet"/>
        <w:spacing w:after="40"/>
      </w:pPr>
      <w:r>
        <w:t>14. Liens officiels et points à confirmer</w:t>
      </w:r>
    </w:p>
    <w:p>
      <w:r>
        <w:br w:type="page"/>
      </w:r>
    </w:p>
    <w:p>
      <w:pPr>
        <w:pStyle w:val="Heading1"/>
      </w:pPr>
      <w:r>
        <w:t>1. Résumé exécutif et proposition de valeur</w:t>
      </w:r>
    </w:p>
    <w:p>
      <w:r>
        <w:t>Kwatsur est un agent immobilier conversationnel destiné d'abord aux personnes qui recherchent un logement à Yaoundé ou Douala. L'utilisateur décrit naturellement son besoin : ville/quartier, budget, type de logement, nombre de pièces, proximité du travail, eau, électricité, accès et autres préférences. L'agent pose des questions si un critère essentiel manque, recherche dans les sources disponibles, compare les annonces et explique pourquoi certaines options correspondent mieux que d'autres.</w:t>
      </w:r>
    </w:p>
    <w:p>
      <w:pPr>
        <w:pStyle w:val="Heading2"/>
      </w:pPr>
      <w:r>
        <w:t>Le problème</w:t>
      </w:r>
    </w:p>
    <w:p>
      <w:pPr>
        <w:pStyle w:val="ListBullet"/>
        <w:spacing w:after="40"/>
      </w:pPr>
      <w:r>
        <w:t>La recherche est fragmentée entre plusieurs sites, agences et propriétaires.</w:t>
      </w:r>
    </w:p>
    <w:p>
      <w:pPr>
        <w:pStyle w:val="ListBullet"/>
        <w:spacing w:after="40"/>
      </w:pPr>
      <w:r>
        <w:t>Les annonces peuvent être incomplètes, dupliquées, anciennes ou déjà louées.</w:t>
      </w:r>
    </w:p>
    <w:p>
      <w:pPr>
        <w:pStyle w:val="ListBullet"/>
        <w:spacing w:after="40"/>
      </w:pPr>
      <w:r>
        <w:t>Les utilisateurs doivent souvent répéter leurs critères et comparer manuellement les compromis.</w:t>
      </w:r>
    </w:p>
    <w:p>
      <w:pPr>
        <w:pStyle w:val="ListBullet"/>
        <w:spacing w:after="40"/>
      </w:pPr>
      <w:r>
        <w:t>Une annonce en ligne ne prouve pas qu'un logement existe encore, qu'il est disponible ou que le bailleur est légitime.</w:t>
      </w:r>
    </w:p>
    <w:p>
      <w:pPr>
        <w:pStyle w:val="Heading2"/>
      </w:pPr>
      <w:r>
        <w:t>La proposition</w:t>
      </w:r>
    </w:p>
    <w:p>
      <w:pPr>
        <w:pStyle w:val="ListBullet"/>
        <w:spacing w:after="40"/>
      </w:pPr>
      <w:r>
        <w:t>Recherche conversationnelle : l'utilisateur parle normalement, l'agent transforme ses besoins en critères structurés.</w:t>
      </w:r>
    </w:p>
    <w:p>
      <w:pPr>
        <w:pStyle w:val="ListBullet"/>
        <w:spacing w:after="40"/>
      </w:pPr>
      <w:r>
        <w:t>Comparaison explicable : l'agent montre les critères satisfaits, les compromis et les informations manquantes.</w:t>
      </w:r>
    </w:p>
    <w:p>
      <w:pPr>
        <w:pStyle w:val="ListBullet"/>
        <w:spacing w:after="40"/>
      </w:pPr>
      <w:r>
        <w:t>Données traçables : chaque annonce conserve sa source, sa date de collecte et son statut de vérification.</w:t>
      </w:r>
    </w:p>
    <w:p>
      <w:pPr>
        <w:pStyle w:val="ListBullet"/>
        <w:spacing w:after="40"/>
      </w:pPr>
      <w:r>
        <w:t>Prochaine action : préparer un message de demande d'information ou de visite; l'envoi réel n'est activé que si un canal et une autorisation sont disponibles.</w:t>
      </w:r>
    </w:p>
    <w:tbl>
      <w:tblPr>
        <w:tblW w:type="auto" w:w="0"/>
        <w:tblLook w:firstColumn="1" w:firstRow="1" w:lastColumn="0" w:lastRow="0" w:noHBand="0" w:noVBand="1" w:val="04A0"/>
      </w:tblPr>
      <w:tblGrid>
        <w:gridCol w:w="10080"/>
      </w:tblGrid>
      <w:tr>
        <w:tc>
          <w:tcPr>
            <w:tcW w:type="dxa" w:w="10080"/>
            <w:shd w:fill="EAF3EE"/>
          </w:tcPr>
          <w:p>
            <w:pPr>
              <w:spacing w:after="40"/>
            </w:pPr>
            <w:r>
              <w:rPr>
                <w:b/>
                <w:color w:val="235B48"/>
              </w:rPr>
              <w:t>Promesse à tenir</w:t>
              <w:br/>
            </w:r>
            <w:r>
              <w:t>Kwatsur aide à trouver et comparer des annonces. Il ne doit jamais inventer un logement, une disponibilité, un prix, une distance ou une vérification. Les informations non confirmées sont présentées comme telles.</w:t>
            </w:r>
          </w:p>
        </w:tc>
      </w:tr>
    </w:tbl>
    <w:p>
      <w:pPr>
        <w:spacing w:after="20"/>
      </w:pPr>
    </w:p>
    <w:p>
      <w:pPr>
        <w:pStyle w:val="Heading1"/>
      </w:pPr>
      <w:r>
        <w:t>2. Ce que le hackathon exige</w:t>
      </w:r>
    </w:p>
    <w:p>
      <w:r>
        <w:t>La page officielle du cours Open Agent Hackathon 2026 indique que chaque soumission doit intégrer Zetaris, utiliser Cursor pour le développement et faire fonctionner le produit sur NVIDIA Nemotron, directement ou via Meterless. Le langage, le framework et le cloud sont libres. Le but est un agent qui utilise des informations pertinentes, comprend le contexte, raisonne sur plusieurs étapes, conserve un contexte utile et produit un résultat réel.</w:t>
      </w:r>
    </w:p>
    <w:tbl>
      <w:tblPr>
        <w:tblStyle w:val="LightShading-Accent1"/>
        <w:tblW w:type="auto" w:w="0"/>
        <w:jc w:val="center"/>
        <w:tblLook w:firstColumn="1" w:firstRow="1" w:lastColumn="0" w:lastRow="0" w:noHBand="0" w:noVBand="1" w:val="04A0"/>
      </w:tblPr>
      <w:tblGrid>
        <w:gridCol w:w="3360"/>
        <w:gridCol w:w="3360"/>
        <w:gridCol w:w="3360"/>
      </w:tblGrid>
      <w:tr>
        <w:tc>
          <w:tcPr>
            <w:tcW w:type="dxa" w:w="1944"/>
            <w:vAlign w:val="center"/>
            <w:shd w:fill="235B48"/>
          </w:tcPr>
          <w:p>
            <w:pPr>
              <w:spacing w:after="20"/>
            </w:pPr>
            <w:r/>
            <w:r>
              <w:rPr>
                <w:b/>
                <w:color w:val="FFFFFF"/>
                <w:sz w:val="18"/>
              </w:rPr>
              <w:t>Exigence</w:t>
            </w:r>
          </w:p>
        </w:tc>
        <w:tc>
          <w:tcPr>
            <w:tcW w:type="dxa" w:w="4680"/>
            <w:vAlign w:val="center"/>
            <w:shd w:fill="235B48"/>
          </w:tcPr>
          <w:p>
            <w:pPr>
              <w:spacing w:after="20"/>
            </w:pPr>
            <w:r/>
            <w:r>
              <w:rPr>
                <w:b/>
                <w:color w:val="FFFFFF"/>
                <w:sz w:val="18"/>
              </w:rPr>
              <w:t>Interprétation pour Kwatsur</w:t>
            </w:r>
          </w:p>
        </w:tc>
        <w:tc>
          <w:tcPr>
            <w:tcW w:type="dxa" w:w="3024"/>
            <w:vAlign w:val="center"/>
            <w:shd w:fill="235B48"/>
          </w:tcPr>
          <w:p>
            <w:pPr>
              <w:spacing w:after="20"/>
            </w:pPr>
            <w:r/>
            <w:r>
              <w:rPr>
                <w:b/>
                <w:color w:val="FFFFFF"/>
                <w:sz w:val="18"/>
              </w:rPr>
              <w:t>Preuve à préparer</w:t>
            </w:r>
          </w:p>
        </w:tc>
      </w:tr>
      <w:tr>
        <w:tc>
          <w:tcPr>
            <w:tcW w:type="dxa" w:w="1944"/>
            <w:vAlign w:val="center"/>
          </w:tcPr>
          <w:p>
            <w:pPr>
              <w:spacing w:after="20"/>
            </w:pPr>
            <w:r/>
            <w:r>
              <w:rPr>
                <w:b w:val="0"/>
                <w:sz w:val="17"/>
              </w:rPr>
              <w:t>Zetaris obligatoire</w:t>
            </w:r>
          </w:p>
        </w:tc>
        <w:tc>
          <w:tcPr>
            <w:tcW w:type="dxa" w:w="4680"/>
            <w:vAlign w:val="center"/>
          </w:tcPr>
          <w:p>
            <w:pPr>
              <w:spacing w:after="20"/>
            </w:pPr>
            <w:r/>
            <w:r>
              <w:rPr>
                <w:b w:val="0"/>
                <w:sz w:val="17"/>
              </w:rPr>
              <w:t>Intégrer réellement une source de données via la couche Zetaris selon le quick start officiel; documenter ce qui est connecté et interrogé.</w:t>
            </w:r>
          </w:p>
        </w:tc>
        <w:tc>
          <w:tcPr>
            <w:tcW w:type="dxa" w:w="3024"/>
            <w:vAlign w:val="center"/>
          </w:tcPr>
          <w:p>
            <w:pPr>
              <w:spacing w:after="20"/>
            </w:pPr>
            <w:r/>
            <w:r>
              <w:rPr>
                <w:b w:val="0"/>
                <w:sz w:val="17"/>
              </w:rPr>
              <w:t>Schéma ou capture de connexion, requête exécutée, résultat utilisé par Kwatsur.</w:t>
            </w:r>
          </w:p>
        </w:tc>
      </w:tr>
      <w:tr>
        <w:tc>
          <w:tcPr>
            <w:tcW w:type="dxa" w:w="1944"/>
            <w:vAlign w:val="center"/>
          </w:tcPr>
          <w:p>
            <w:pPr>
              <w:spacing w:after="20"/>
            </w:pPr>
            <w:r/>
            <w:r>
              <w:rPr>
                <w:b w:val="0"/>
                <w:sz w:val="17"/>
              </w:rPr>
              <w:t>Cursor obligatoire</w:t>
            </w:r>
          </w:p>
        </w:tc>
        <w:tc>
          <w:tcPr>
            <w:tcW w:type="dxa" w:w="4680"/>
            <w:vAlign w:val="center"/>
          </w:tcPr>
          <w:p>
            <w:pPr>
              <w:spacing w:after="20"/>
            </w:pPr>
            <w:r/>
            <w:r>
              <w:rPr>
                <w:b w:val="0"/>
                <w:sz w:val="17"/>
              </w:rPr>
              <w:t>Utiliser Cursor pendant le développement, notamment pour planifier, coder, tester et examiner les changements.</w:t>
            </w:r>
          </w:p>
        </w:tc>
        <w:tc>
          <w:tcPr>
            <w:tcW w:type="dxa" w:w="3024"/>
            <w:vAlign w:val="center"/>
          </w:tcPr>
          <w:p>
            <w:pPr>
              <w:spacing w:after="20"/>
            </w:pPr>
            <w:r/>
            <w:r>
              <w:rPr>
                <w:b w:val="0"/>
                <w:sz w:val="17"/>
              </w:rPr>
              <w:t>Historique de travail d'équipe et code livré; pas besoin d'affirmer que Cursor fait partie du runtime.</w:t>
            </w:r>
          </w:p>
        </w:tc>
      </w:tr>
      <w:tr>
        <w:tc>
          <w:tcPr>
            <w:tcW w:type="dxa" w:w="1944"/>
            <w:vAlign w:val="center"/>
          </w:tcPr>
          <w:p>
            <w:pPr>
              <w:spacing w:after="20"/>
            </w:pPr>
            <w:r/>
            <w:r>
              <w:rPr>
                <w:b w:val="0"/>
                <w:sz w:val="17"/>
              </w:rPr>
              <w:t>NVIDIA Nemotron</w:t>
            </w:r>
          </w:p>
        </w:tc>
        <w:tc>
          <w:tcPr>
            <w:tcW w:type="dxa" w:w="4680"/>
            <w:vAlign w:val="center"/>
          </w:tcPr>
          <w:p>
            <w:pPr>
              <w:spacing w:after="20"/>
            </w:pPr>
            <w:r/>
            <w:r>
              <w:rPr>
                <w:b w:val="0"/>
                <w:sz w:val="17"/>
              </w:rPr>
              <w:t>Utiliser un modèle Nemotron pour l'interprétation de la demande, les questions de clarification ou l'explication des résultats.</w:t>
            </w:r>
          </w:p>
        </w:tc>
        <w:tc>
          <w:tcPr>
            <w:tcW w:type="dxa" w:w="3024"/>
            <w:vAlign w:val="center"/>
          </w:tcPr>
          <w:p>
            <w:pPr>
              <w:spacing w:after="20"/>
            </w:pPr>
            <w:r/>
            <w:r>
              <w:rPr>
                <w:b w:val="0"/>
                <w:sz w:val="17"/>
              </w:rPr>
              <w:t>Configuration et trace d'un appel réussi, avec modèle/endpoint réels.</w:t>
            </w:r>
          </w:p>
        </w:tc>
      </w:tr>
      <w:tr>
        <w:tc>
          <w:tcPr>
            <w:tcW w:type="dxa" w:w="1944"/>
            <w:vAlign w:val="center"/>
          </w:tcPr>
          <w:p>
            <w:pPr>
              <w:spacing w:after="20"/>
            </w:pPr>
            <w:r/>
            <w:r>
              <w:rPr>
                <w:b w:val="0"/>
                <w:sz w:val="17"/>
              </w:rPr>
              <w:t>Meterless</w:t>
            </w:r>
          </w:p>
        </w:tc>
        <w:tc>
          <w:tcPr>
            <w:tcW w:type="dxa" w:w="4680"/>
            <w:vAlign w:val="center"/>
          </w:tcPr>
          <w:p>
            <w:pPr>
              <w:spacing w:after="20"/>
            </w:pPr>
            <w:r/>
            <w:r>
              <w:rPr>
                <w:b w:val="0"/>
                <w:sz w:val="17"/>
              </w:rPr>
              <w:t>Suivre le parcours officiel pour exécuter l'agent avec Nemotron via Meterless si c'est la voie retenue; employer ses outils et prompts pertinents sans ajouter tous ses moteurs inutilement.</w:t>
            </w:r>
          </w:p>
        </w:tc>
        <w:tc>
          <w:tcPr>
            <w:tcW w:type="dxa" w:w="3024"/>
            <w:vAlign w:val="center"/>
          </w:tcPr>
          <w:p>
            <w:pPr>
              <w:spacing w:after="20"/>
            </w:pPr>
            <w:r/>
            <w:r>
              <w:rPr>
                <w:b w:val="0"/>
                <w:sz w:val="17"/>
              </w:rPr>
              <w:t>Exécution de bout en bout et explication précise de l'usage.</w:t>
            </w:r>
          </w:p>
        </w:tc>
      </w:tr>
      <w:tr>
        <w:tc>
          <w:tcPr>
            <w:tcW w:type="dxa" w:w="1944"/>
            <w:vAlign w:val="center"/>
          </w:tcPr>
          <w:p>
            <w:pPr>
              <w:spacing w:after="20"/>
            </w:pPr>
            <w:r/>
            <w:r>
              <w:rPr>
                <w:b w:val="0"/>
                <w:sz w:val="17"/>
              </w:rPr>
              <w:t>Contexte et mémoire</w:t>
            </w:r>
          </w:p>
        </w:tc>
        <w:tc>
          <w:tcPr>
            <w:tcW w:type="dxa" w:w="4680"/>
            <w:vAlign w:val="center"/>
          </w:tcPr>
          <w:p>
            <w:pPr>
              <w:spacing w:after="20"/>
            </w:pPr>
            <w:r/>
            <w:r>
              <w:rPr>
                <w:b w:val="0"/>
                <w:sz w:val="17"/>
              </w:rPr>
              <w:t>Conserver les critères de recherche d'une session et mettre à jour les critères lorsque l'utilisateur change d'avis.</w:t>
            </w:r>
          </w:p>
        </w:tc>
        <w:tc>
          <w:tcPr>
            <w:tcW w:type="dxa" w:w="3024"/>
            <w:vAlign w:val="center"/>
          </w:tcPr>
          <w:p>
            <w:pPr>
              <w:spacing w:after="20"/>
            </w:pPr>
            <w:r/>
            <w:r>
              <w:rPr>
                <w:b w:val="0"/>
                <w:sz w:val="17"/>
              </w:rPr>
              <w:t>Démo : budget initial, puis changement du budget sans recommencer toute la conversation.</w:t>
            </w:r>
          </w:p>
        </w:tc>
      </w:tr>
      <w:tr>
        <w:tc>
          <w:tcPr>
            <w:tcW w:type="dxa" w:w="1944"/>
            <w:vAlign w:val="center"/>
          </w:tcPr>
          <w:p>
            <w:pPr>
              <w:spacing w:after="20"/>
            </w:pPr>
            <w:r/>
            <w:r>
              <w:rPr>
                <w:b w:val="0"/>
                <w:sz w:val="17"/>
              </w:rPr>
              <w:t>Explication</w:t>
            </w:r>
          </w:p>
        </w:tc>
        <w:tc>
          <w:tcPr>
            <w:tcW w:type="dxa" w:w="4680"/>
            <w:vAlign w:val="center"/>
          </w:tcPr>
          <w:p>
            <w:pPr>
              <w:spacing w:after="20"/>
            </w:pPr>
            <w:r/>
            <w:r>
              <w:rPr>
                <w:b w:val="0"/>
                <w:sz w:val="17"/>
              </w:rPr>
              <w:t>Expliquer pourquoi les logements sont classés, à partir de champs réellement présents.</w:t>
            </w:r>
          </w:p>
        </w:tc>
        <w:tc>
          <w:tcPr>
            <w:tcW w:type="dxa" w:w="3024"/>
            <w:vAlign w:val="center"/>
          </w:tcPr>
          <w:p>
            <w:pPr>
              <w:spacing w:after="20"/>
            </w:pPr>
            <w:r/>
            <w:r>
              <w:rPr>
                <w:b w:val="0"/>
                <w:sz w:val="17"/>
              </w:rPr>
              <w:t>Démonstration d'un classement justifié et d'une information manquante.</w:t>
            </w:r>
          </w:p>
        </w:tc>
      </w:tr>
      <w:tr>
        <w:tc>
          <w:tcPr>
            <w:tcW w:type="dxa" w:w="1944"/>
            <w:vAlign w:val="center"/>
          </w:tcPr>
          <w:p>
            <w:pPr>
              <w:spacing w:after="20"/>
            </w:pPr>
            <w:r/>
            <w:r>
              <w:rPr>
                <w:b w:val="0"/>
                <w:sz w:val="17"/>
              </w:rPr>
              <w:t>Livrables</w:t>
            </w:r>
          </w:p>
        </w:tc>
        <w:tc>
          <w:tcPr>
            <w:tcW w:type="dxa" w:w="4680"/>
            <w:vAlign w:val="center"/>
          </w:tcPr>
          <w:p>
            <w:pPr>
              <w:spacing w:after="20"/>
            </w:pPr>
            <w:r/>
            <w:r>
              <w:rPr>
                <w:b w:val="0"/>
                <w:sz w:val="17"/>
              </w:rPr>
              <w:t>Vidéo 1–4 minutes, slides, dépôt GitHub avec README et explication des technologies sponsors; soumission via HackOS.</w:t>
            </w:r>
          </w:p>
        </w:tc>
        <w:tc>
          <w:tcPr>
            <w:tcW w:type="dxa" w:w="3024"/>
            <w:vAlign w:val="center"/>
          </w:tcPr>
          <w:p>
            <w:pPr>
              <w:spacing w:after="20"/>
            </w:pPr>
            <w:r/>
            <w:r>
              <w:rPr>
                <w:b w:val="0"/>
                <w:sz w:val="17"/>
              </w:rPr>
              <w:t>Checklist de remise en section 12.</w:t>
            </w:r>
          </w:p>
        </w:tc>
      </w:tr>
    </w:tbl>
    <w:p>
      <w:pPr>
        <w:spacing w:after="20"/>
      </w:pPr>
    </w:p>
    <w:tbl>
      <w:tblPr>
        <w:tblW w:type="auto" w:w="0"/>
        <w:tblLook w:firstColumn="1" w:firstRow="1" w:lastColumn="0" w:lastRow="0" w:noHBand="0" w:noVBand="1" w:val="04A0"/>
      </w:tblPr>
      <w:tblGrid>
        <w:gridCol w:w="10080"/>
      </w:tblGrid>
      <w:tr>
        <w:tc>
          <w:tcPr>
            <w:tcW w:type="dxa" w:w="10080"/>
            <w:shd w:fill="EAF3EE"/>
          </w:tcPr>
          <w:p>
            <w:pPr>
              <w:spacing w:after="40"/>
            </w:pPr>
            <w:r>
              <w:rPr>
                <w:b/>
                <w:color w:val="235B48"/>
              </w:rPr>
              <w:t>Attention au calendrier</w:t>
              <w:br/>
            </w:r>
            <w:r>
              <w:t>La page officielle consultée indique une fenêtre de construction du 22 au 27 octobre 2026, avec fermeture le 27 octobre à 23:45 UTC et annonce des résultats le 6 novembre. Comme les horaires ou consignes peuvent être actualisés, vérifiez les informations dans HackOS.</w:t>
            </w:r>
          </w:p>
        </w:tc>
      </w:tr>
    </w:tbl>
    <w:p>
      <w:pPr>
        <w:spacing w:after="20"/>
      </w:pPr>
    </w:p>
    <w:p>
      <w:pPr>
        <w:pStyle w:val="Heading2"/>
      </w:pPr>
      <w:r>
        <w:t>Ce que le jury doit voir</w:t>
      </w:r>
    </w:p>
    <w:p>
      <w:pPr>
        <w:pStyle w:val="ListBullet"/>
        <w:spacing w:after="40"/>
      </w:pPr>
      <w:r>
        <w:t>Un agent qui fait plus que transmettre une question à un LLM : il consulte des données, applique des critères, compare et prépare une action.</w:t>
      </w:r>
    </w:p>
    <w:p>
      <w:pPr>
        <w:pStyle w:val="ListBullet"/>
        <w:spacing w:after="40"/>
      </w:pPr>
      <w:r>
        <w:t>Un chemin de données traçable, avec Zetaris réellement utilisé.</w:t>
      </w:r>
    </w:p>
    <w:p>
      <w:pPr>
        <w:pStyle w:val="ListBullet"/>
        <w:spacing w:after="40"/>
      </w:pPr>
      <w:r>
        <w:t>Une démo reproductible et un jeu de données suffisamment réaliste.</w:t>
      </w:r>
    </w:p>
    <w:p>
      <w:pPr>
        <w:pStyle w:val="ListBullet"/>
        <w:spacing w:after="40"/>
      </w:pPr>
      <w:r>
        <w:t>Des limites explicites : données de démonstration identifiées, annonces non confirmées et aucune garantie de disponibilité sans confirmation.</w:t>
      </w:r>
    </w:p>
    <w:p>
      <w:pPr>
        <w:pStyle w:val="Heading1"/>
      </w:pPr>
      <w:r>
        <w:t>3. Les outils : définition, usages, prise en main et rôle dans Kwatsur</w:t>
      </w:r>
    </w:p>
    <w:p>
      <w:pPr>
        <w:pStyle w:val="Heading2"/>
      </w:pPr>
      <w:r>
        <w:t>3.1 Zetaris — couche d'intégration et de requête de données</w:t>
      </w:r>
    </w:p>
    <w:p>
      <w:r>
        <w:t>Zetaris est une plateforme de données qui permet de connecter et d'interroger plusieurs sources, notamment des bases de données, des fichiers et des systèmes compatibles, au lieu de coder une intégration distincte pour chaque source. La documentation présente des moyens d'accès tels que SQL Editor, Query Builder, JDBC, ODBC et REST API. Les possibilités exactes dépendent du produit et de l'environnement fourni au hackathon.</w:t>
      </w:r>
    </w:p>
    <w:p>
      <w:pPr>
        <w:pStyle w:val="Heading3"/>
      </w:pPr>
      <w:r>
        <w:t>À quoi sert-il généralement ?</w:t>
      </w:r>
    </w:p>
    <w:p>
      <w:pPr>
        <w:pStyle w:val="ListBullet"/>
        <w:spacing w:after="40"/>
      </w:pPr>
      <w:r>
        <w:t>Connecter plusieurs sources de données et les interroger au travers d'une couche commune.</w:t>
      </w:r>
    </w:p>
    <w:p>
      <w:pPr>
        <w:pStyle w:val="ListBullet"/>
        <w:spacing w:after="40"/>
      </w:pPr>
      <w:r>
        <w:t>Créer des vues ou des modèles de données qui masquent une partie de la complexité des sources.</w:t>
      </w:r>
    </w:p>
    <w:p>
      <w:pPr>
        <w:pStyle w:val="ListBullet"/>
        <w:spacing w:after="40"/>
      </w:pPr>
      <w:r>
        <w:t>Gérer catalogue, lignage et qualité des données selon les modules disponibles.</w:t>
      </w:r>
    </w:p>
    <w:p>
      <w:pPr>
        <w:pStyle w:val="Heading3"/>
      </w:pPr>
      <w:r>
        <w:t>Comment l'utiliser dans Kwatsur</w:t>
      </w:r>
    </w:p>
    <w:p>
      <w:pPr>
        <w:pStyle w:val="ListNumber"/>
        <w:spacing w:after="40"/>
      </w:pPr>
      <w:r>
        <w:t>Suivre le module officiel « Data Quick Start: Zetaris » dans l'espace participant; ne pas inventer d'URL, de jeton ou de méthode d'authentification.</w:t>
      </w:r>
    </w:p>
    <w:p>
      <w:pPr>
        <w:pStyle w:val="ListNumber"/>
        <w:spacing w:after="40"/>
      </w:pPr>
      <w:r>
        <w:t>Créer ou sélectionner une source de données de démonstration contenant des annonces structurées. Si l'environnement autorise PostgreSQL comme source, connecter la base de démonstration ou la source prévue par le quick start.</w:t>
      </w:r>
    </w:p>
    <w:p>
      <w:pPr>
        <w:pStyle w:val="ListNumber"/>
        <w:spacing w:after="40"/>
      </w:pPr>
      <w:r>
        <w:t>Créer une requête ou une vue exposant les champs nécessaires : identifiant, ville, quartier, prix, type, pièces, source, date de collecte et statut.</w:t>
      </w:r>
    </w:p>
    <w:p>
      <w:pPr>
        <w:pStyle w:val="ListNumber"/>
        <w:spacing w:after="40"/>
      </w:pPr>
      <w:r>
        <w:t>Depuis FastAPI, interroger Zetaris par la méthode officiellement supportée dans votre environnement. Mettre cet accès dans un service dédié, et non dans les routes HTTP.</w:t>
      </w:r>
    </w:p>
    <w:p>
      <w:pPr>
        <w:pStyle w:val="ListNumber"/>
        <w:spacing w:after="40"/>
      </w:pPr>
      <w:r>
        <w:t>Enregistrer une preuve : la recherche Kwatsur doit réellement dépendre d'un résultat fourni par Zetaris. Une connexion installée mais jamais utilisée ne démontre pas une intégration fonctionnelle.</w:t>
      </w:r>
    </w:p>
    <w:p>
      <w:pPr>
        <w:pStyle w:val="Heading3"/>
      </w:pPr>
      <w:r>
        <w:t>Cas concret</w:t>
      </w:r>
    </w:p>
    <w:p>
      <w:r>
        <w:t>L'utilisateur demande un studio à Yaoundé à moins de 100 000 FCFA. FastAPI transmet les critères au service de recherche; celui-ci exécute une requête via Zetaris sur les données autorisées, récupère les annonces candidates et les transmet au moteur de classement. Le moteur calcule les correspondances et renvoie les annonces et les champs qui justifient le classement.</w:t>
      </w:r>
    </w:p>
    <w:tbl>
      <w:tblPr>
        <w:tblW w:type="auto" w:w="0"/>
        <w:tblLook w:firstColumn="1" w:firstRow="1" w:lastColumn="0" w:lastRow="0" w:noHBand="0" w:noVBand="1" w:val="04A0"/>
      </w:tblPr>
      <w:tblGrid>
        <w:gridCol w:w="10080"/>
      </w:tblGrid>
      <w:tr>
        <w:tc>
          <w:tcPr>
            <w:tcW w:type="dxa" w:w="10080"/>
            <w:shd w:fill="EAF3EE"/>
          </w:tcPr>
          <w:p>
            <w:pPr>
              <w:spacing w:after="40"/>
            </w:pPr>
            <w:r>
              <w:rPr>
                <w:b/>
                <w:color w:val="235B48"/>
              </w:rPr>
              <w:t>Point à vérifier en premier</w:t>
              <w:br/>
            </w:r>
            <w:r>
              <w:t>Le hackathon impose Zetaris, mais le chemin technique exact (connexion, authentification, endpoint, modèle de déploiement et crédits) doit venir du quick start de votre espace participant. Ne codez pas un faux client Zetaris ni une intégration factice.</w:t>
            </w:r>
          </w:p>
        </w:tc>
      </w:tr>
    </w:tbl>
    <w:p>
      <w:pPr>
        <w:spacing w:after="20"/>
      </w:pPr>
    </w:p>
    <w:p>
      <w:pPr>
        <w:pStyle w:val="Heading2"/>
      </w:pPr>
      <w:r>
        <w:t>3.2 Cursor — environnement de développement assisté par IA</w:t>
      </w:r>
    </w:p>
    <w:p>
      <w:r>
        <w:t>Cursor est un éditeur de code doté d'un agent de programmation. L'agent peut lire le dépôt, rechercher des fichiers, proposer un plan, modifier plusieurs fichiers, exécuter des commandes et aider à corriger les tests. Cursor est un outil de développement; ce n'est pas une dépendance qui doit nécessairement tourner dans l'application finale.</w:t>
      </w:r>
    </w:p>
    <w:p>
      <w:pPr>
        <w:pStyle w:val="Heading3"/>
      </w:pPr>
      <w:r>
        <w:t>Usages courants</w:t>
      </w:r>
    </w:p>
    <w:p>
      <w:pPr>
        <w:pStyle w:val="ListBullet"/>
        <w:spacing w:after="40"/>
      </w:pPr>
      <w:r>
        <w:t>Comprendre un dépôt et produire un plan avant de modifier le code.</w:t>
      </w:r>
    </w:p>
    <w:p>
      <w:pPr>
        <w:pStyle w:val="ListBullet"/>
        <w:spacing w:after="40"/>
      </w:pPr>
      <w:r>
        <w:t>Créer des fonctionnalités sur plusieurs fichiers, écrire des tests et corriger des erreurs.</w:t>
      </w:r>
    </w:p>
    <w:p>
      <w:pPr>
        <w:pStyle w:val="ListBullet"/>
        <w:spacing w:after="40"/>
      </w:pPr>
      <w:r>
        <w:t>Examiner les diffs avant d'accepter des changements.</w:t>
      </w:r>
    </w:p>
    <w:p>
      <w:pPr>
        <w:pStyle w:val="ListBullet"/>
        <w:spacing w:after="40"/>
      </w:pPr>
      <w:r>
        <w:t>Utiliser des règles de projet versionnées dans .cursor/rules ou un fichier AGENTS.md.</w:t>
      </w:r>
    </w:p>
    <w:p>
      <w:pPr>
        <w:pStyle w:val="Heading3"/>
      </w:pPr>
      <w:r>
        <w:t>Comment l'utiliser dans votre équipe</w:t>
      </w:r>
    </w:p>
    <w:p>
      <w:pPr>
        <w:pStyle w:val="ListNumber"/>
        <w:spacing w:after="40"/>
      </w:pPr>
      <w:r>
        <w:t>Ouvrir le dépôt Git dans Cursor et commencer en mode Ask/Plan pour faire examiner l'architecture sans tout coder immédiatement.</w:t>
      </w:r>
    </w:p>
    <w:p>
      <w:pPr>
        <w:pStyle w:val="ListNumber"/>
        <w:spacing w:after="40"/>
      </w:pPr>
      <w:r>
        <w:t>Ajouter un fichier AGENTS.md avec la stack, les conventions, les exigences de sécurité et l'interdiction d'inventer des données.</w:t>
      </w:r>
    </w:p>
    <w:p>
      <w:pPr>
        <w:pStyle w:val="ListNumber"/>
        <w:spacing w:after="40"/>
      </w:pPr>
      <w:r>
        <w:t>Découper les demandes : modèle de données, API de recherche, service IA, interface, tests et Docker. Ne pas demander une application entière en une seule instruction.</w:t>
      </w:r>
    </w:p>
    <w:p>
      <w:pPr>
        <w:pStyle w:val="ListNumber"/>
        <w:spacing w:after="40"/>
      </w:pPr>
      <w:r>
        <w:t>Demander à Cursor d'exécuter les tests et de signaler les commandes qui ont réellement réussi; examiner les diffs et les secrets avant commit.</w:t>
      </w:r>
    </w:p>
    <w:p>
      <w:pPr>
        <w:pStyle w:val="ListNumber"/>
        <w:spacing w:after="40"/>
      </w:pPr>
      <w:r>
        <w:t>Chaque membre travaille sur une branche Git et ouvre des pull requests ou fusionne des changements examinés.</w:t>
      </w:r>
    </w:p>
    <w:p>
      <w:pPr>
        <w:pStyle w:val="Heading3"/>
      </w:pPr>
      <w:r>
        <w:t>Cas concret</w:t>
      </w:r>
    </w:p>
    <w:p>
      <w:r>
        <w:t>La personne responsable du backend demande à Cursor de créer les modèles SQLAlchemy et les tests pour filtrer les annonces par ville et prix. La personne responsable du frontend demande séparément une interface de chat responsive qui consomme les endpoints FastAPI. Les deux valident leurs changements dans Git.</w:t>
      </w:r>
    </w:p>
    <w:tbl>
      <w:tblPr>
        <w:tblW w:type="auto" w:w="0"/>
        <w:tblLook w:firstColumn="1" w:firstRow="1" w:lastColumn="0" w:lastRow="0" w:noHBand="0" w:noVBand="1" w:val="04A0"/>
      </w:tblPr>
      <w:tblGrid>
        <w:gridCol w:w="10080"/>
      </w:tblGrid>
      <w:tr>
        <w:tc>
          <w:tcPr>
            <w:tcW w:type="dxa" w:w="10080"/>
            <w:shd w:fill="EAF3EE"/>
          </w:tcPr>
          <w:p>
            <w:pPr>
              <w:spacing w:after="40"/>
            </w:pPr>
            <w:r>
              <w:rPr>
                <w:b/>
                <w:color w:val="235B48"/>
              </w:rPr>
              <w:t>Important</w:t>
              <w:br/>
            </w:r>
            <w:r>
              <w:t>L'accès à Cursor est exigé par le hackathon, mais la quantité exacte de crédits ou de requêtes incluses n'est pas garantie par la page publique. Vérifiez votre compte et ne supposez pas que tout est illimité.</w:t>
            </w:r>
          </w:p>
        </w:tc>
      </w:tr>
    </w:tbl>
    <w:p>
      <w:pPr>
        <w:spacing w:after="20"/>
      </w:pPr>
    </w:p>
    <w:p>
      <w:pPr>
        <w:pStyle w:val="Heading2"/>
      </w:pPr>
      <w:r>
        <w:t>3.3 NVIDIA Nemotron — le modèle d'IA utilisé par l'agent</w:t>
      </w:r>
    </w:p>
    <w:p>
      <w:r>
        <w:t>Nemotron est une famille de modèles d'IA de NVIDIA, avec des variantes et des modes de déploiement différents. Certains modèles sont destinés au raisonnement, à l'utilisation d'outils et aux applications agentiques. Le modèle exact disponible pour l'événement doit être choisi à partir des accès et consignes fournis par le hackathon.</w:t>
      </w:r>
    </w:p>
    <w:p>
      <w:pPr>
        <w:pStyle w:val="Heading3"/>
      </w:pPr>
      <w:r>
        <w:t>À quoi sert-il généralement ?</w:t>
      </w:r>
    </w:p>
    <w:p>
      <w:pPr>
        <w:pStyle w:val="ListBullet"/>
        <w:spacing w:after="40"/>
      </w:pPr>
      <w:r>
        <w:t>Comprendre une demande formulée en langage naturel et la transformer en critères structurés.</w:t>
      </w:r>
    </w:p>
    <w:p>
      <w:pPr>
        <w:pStyle w:val="ListBullet"/>
        <w:spacing w:after="40"/>
      </w:pPr>
      <w:r>
        <w:t>Déterminer si une question de clarification est nécessaire.</w:t>
      </w:r>
    </w:p>
    <w:p>
      <w:pPr>
        <w:pStyle w:val="ListBullet"/>
        <w:spacing w:after="40"/>
      </w:pPr>
      <w:r>
        <w:t>Choisir un outil autorisé et interpréter les résultats retournés par cet outil.</w:t>
      </w:r>
    </w:p>
    <w:p>
      <w:pPr>
        <w:pStyle w:val="ListBullet"/>
        <w:spacing w:after="40"/>
      </w:pPr>
      <w:r>
        <w:t>Rédiger une explication lisible à partir de données factuelles.</w:t>
      </w:r>
    </w:p>
    <w:p>
      <w:pPr>
        <w:pStyle w:val="Heading3"/>
      </w:pPr>
      <w:r>
        <w:t>Rôle dans Kwatsur</w:t>
      </w:r>
    </w:p>
    <w:p>
      <w:pPr>
        <w:pStyle w:val="ListBullet"/>
        <w:spacing w:after="40"/>
      </w:pPr>
      <w:r>
        <w:t>Extraire les critères : ville, budget maximum, type de logement, nombre de chambres et préférences.</w:t>
      </w:r>
    </w:p>
    <w:p>
      <w:pPr>
        <w:pStyle w:val="ListBullet"/>
        <w:spacing w:after="40"/>
      </w:pPr>
      <w:r>
        <w:t>Conserver et mettre à jour les critères au fil de la conversation.</w:t>
      </w:r>
    </w:p>
    <w:p>
      <w:pPr>
        <w:pStyle w:val="ListBullet"/>
        <w:spacing w:after="40"/>
      </w:pPr>
      <w:r>
        <w:t>Décider quand demander une précision plutôt que de supposer une valeur.</w:t>
      </w:r>
    </w:p>
    <w:p>
      <w:pPr>
        <w:pStyle w:val="ListBullet"/>
        <w:spacing w:after="40"/>
      </w:pPr>
      <w:r>
        <w:t>Expliquer un classement à partir de champs réellement fournis par la base.</w:t>
      </w:r>
    </w:p>
    <w:p>
      <w:pPr>
        <w:pStyle w:val="Heading3"/>
      </w:pPr>
      <w:r>
        <w:t>Ce qu'il ne doit pas faire</w:t>
      </w:r>
    </w:p>
    <w:p>
      <w:pPr>
        <w:pStyle w:val="ListBullet"/>
        <w:spacing w:after="40"/>
      </w:pPr>
      <w:r>
        <w:t>Inventer des logements, prix, disponibilités, coordonnées, temps de trajet ou commodités.</w:t>
      </w:r>
    </w:p>
    <w:p>
      <w:pPr>
        <w:pStyle w:val="ListBullet"/>
        <w:spacing w:after="40"/>
      </w:pPr>
      <w:r>
        <w:t>Affirmer qu'une annonce est vérifiée parce qu'elle semble crédible.</w:t>
      </w:r>
    </w:p>
    <w:p>
      <w:pPr>
        <w:pStyle w:val="ListBullet"/>
        <w:spacing w:after="40"/>
      </w:pPr>
      <w:r>
        <w:t>Faire lui-même des calculs critiques de classement que le backend peut effectuer de façon déterministe.</w:t>
      </w:r>
    </w:p>
    <w:p>
      <w:pPr>
        <w:pStyle w:val="Heading3"/>
      </w:pPr>
      <w:r>
        <w:t>Cas concret</w:t>
      </w:r>
    </w:p>
    <w:p>
      <w:r>
        <w:t>L'utilisateur écrit : « Je veux un deux-pièces à Douala, maximum 120 000 FCFA, de préférence près de Bonamoussadi, et l'eau doit être régulière. » Nemotron extrait les champs et marque « eau régulière » comme préférence à vérifier, pas comme fait acquis. Le backend recherche les annonces; Nemotron explique ensuite les compromis sans ajouter de faits absents.</w:t>
      </w:r>
    </w:p>
    <w:tbl>
      <w:tblPr>
        <w:tblW w:type="auto" w:w="0"/>
        <w:tblLook w:firstColumn="1" w:firstRow="1" w:lastColumn="0" w:lastRow="0" w:noHBand="0" w:noVBand="1" w:val="04A0"/>
      </w:tblPr>
      <w:tblGrid>
        <w:gridCol w:w="10080"/>
      </w:tblGrid>
      <w:tr>
        <w:tc>
          <w:tcPr>
            <w:tcW w:type="dxa" w:w="10080"/>
            <w:shd w:fill="EAF3EE"/>
          </w:tcPr>
          <w:p>
            <w:pPr>
              <w:spacing w:after="40"/>
            </w:pPr>
            <w:r>
              <w:rPr>
                <w:b/>
                <w:color w:val="235B48"/>
              </w:rPr>
              <w:t>Règle de conception</w:t>
              <w:br/>
            </w:r>
            <w:r>
              <w:t>Le modèle comprend la demande et explique les résultats; la base et le code métier restent les sources de vérité pour les prix, les filtres, le classement et le statut de vérification.</w:t>
            </w:r>
          </w:p>
        </w:tc>
      </w:tr>
    </w:tbl>
    <w:p>
      <w:pPr>
        <w:spacing w:after="20"/>
      </w:pPr>
    </w:p>
    <w:p>
      <w:pPr>
        <w:pStyle w:val="Heading2"/>
      </w:pPr>
      <w:r>
        <w:t>3.4 Meterless — couche d'exécution et composants d'agent</w:t>
      </w:r>
    </w:p>
    <w:p>
      <w:r>
        <w:t>Meterless fournit des moteurs et des outils destinés à construire des applications agentiques. Sa documentation publique décrit notamment des capacités de mémoire persistante (H-MEM), de continuité ou état partagé (World Model), de gestion du contexte des tâches longues (Markovian) et de routage d'intention (Scout). Le hackathon demande de faire fonctionner le produit sur Nemotron directement ou via Meterless; la configuration officielle du participant doit guider le choix.</w:t>
      </w:r>
    </w:p>
    <w:p>
      <w:pPr>
        <w:pStyle w:val="Heading3"/>
      </w:pPr>
      <w:r>
        <w:t>À quoi sert-il généralement ?</w:t>
      </w:r>
    </w:p>
    <w:p>
      <w:pPr>
        <w:pStyle w:val="ListBullet"/>
        <w:spacing w:after="40"/>
      </w:pPr>
      <w:r>
        <w:t>Relier un modèle à un workflow d'agent et aux outils que l'application lui autorise à appeler.</w:t>
      </w:r>
    </w:p>
    <w:p>
      <w:pPr>
        <w:pStyle w:val="ListBullet"/>
        <w:spacing w:after="40"/>
      </w:pPr>
      <w:r>
        <w:t>Gérer le contexte ou la mémoire si l'application en a besoin.</w:t>
      </w:r>
    </w:p>
    <w:p>
      <w:pPr>
        <w:pStyle w:val="ListBullet"/>
        <w:spacing w:after="40"/>
      </w:pPr>
      <w:r>
        <w:t>Fournir des composants réutilisables au lieu de réinventer toute l'orchestration.</w:t>
      </w:r>
    </w:p>
    <w:p>
      <w:pPr>
        <w:pStyle w:val="ListBullet"/>
        <w:spacing w:after="40"/>
      </w:pPr>
      <w:r>
        <w:t>Utiliser la bibliothèque de prompts du hackathon pour planifier, construire et vérifier des fonctionnalités.</w:t>
      </w:r>
    </w:p>
    <w:p>
      <w:pPr>
        <w:pStyle w:val="Heading3"/>
      </w:pPr>
      <w:r>
        <w:t>Rôle recommandé dans Kwatsur</w:t>
      </w:r>
    </w:p>
    <w:p>
      <w:pPr>
        <w:pStyle w:val="ListBullet"/>
        <w:spacing w:after="40"/>
      </w:pPr>
      <w:r>
        <w:t>Utiliser le chemin Meterless fourni par le hackathon pour appeler Nemotron si cette voie est choisie.</w:t>
      </w:r>
    </w:p>
    <w:p>
      <w:pPr>
        <w:pStyle w:val="ListBullet"/>
        <w:spacing w:after="40"/>
      </w:pPr>
      <w:r>
        <w:t>Employer une mémoire de session simple pour les critères en cours; ajouter une mémoire plus sophistiquée uniquement si elle apporte une valeur démontrable.</w:t>
      </w:r>
    </w:p>
    <w:p>
      <w:pPr>
        <w:pStyle w:val="ListBullet"/>
        <w:spacing w:after="40"/>
      </w:pPr>
      <w:r>
        <w:t>Autoriser l'agent à appeler un petit ensemble d'outils explicites : parse_search_preferences, search_listings, compare_listings, prepare_visit_request.</w:t>
      </w:r>
    </w:p>
    <w:p>
      <w:pPr>
        <w:pStyle w:val="ListBullet"/>
        <w:spacing w:after="40"/>
      </w:pPr>
      <w:r>
        <w:t>Limiter les actions : l'agent peut préparer une demande de visite, mais ne prétend pas l'envoyer sans canal connecté et confirmation de l'utilisateur.</w:t>
      </w:r>
    </w:p>
    <w:p>
      <w:pPr>
        <w:pStyle w:val="Heading3"/>
      </w:pPr>
      <w:r>
        <w:t>Cas concret</w:t>
      </w:r>
    </w:p>
    <w:p>
      <w:r>
        <w:t>L'utilisateur change son budget de 100 000 à 130 000 FCFA. L'état de conversation est mis à jour, l'agent relance l'outil de recherche et compare les nouvelles annonces. Il n'a pas besoin de réinterpréter toute l'historique à chaque tour.</w:t>
      </w:r>
    </w:p>
    <w:tbl>
      <w:tblPr>
        <w:tblW w:type="auto" w:w="0"/>
        <w:tblLook w:firstColumn="1" w:firstRow="1" w:lastColumn="0" w:lastRow="0" w:noHBand="0" w:noVBand="1" w:val="04A0"/>
      </w:tblPr>
      <w:tblGrid>
        <w:gridCol w:w="10080"/>
      </w:tblGrid>
      <w:tr>
        <w:tc>
          <w:tcPr>
            <w:tcW w:type="dxa" w:w="10080"/>
            <w:shd w:fill="EAF3EE"/>
          </w:tcPr>
          <w:p>
            <w:pPr>
              <w:spacing w:after="40"/>
            </w:pPr>
            <w:r>
              <w:rPr>
                <w:b/>
                <w:color w:val="235B48"/>
              </w:rPr>
              <w:t>Éviter la sur-ingénierie</w:t>
              <w:br/>
            </w:r>
            <w:r>
              <w:t>N'intégrez pas automatiquement tous les moteurs Meterless. Pour un prototype court, un workflow fiable avec mémoire de session et appels d'outils explicites vaut mieux qu'une architecture complexe difficile à tester. Suivez toutefois les exigences précises du programme.</w:t>
            </w:r>
          </w:p>
        </w:tc>
      </w:tr>
    </w:tbl>
    <w:p>
      <w:pPr>
        <w:spacing w:after="20"/>
      </w:pPr>
    </w:p>
    <w:p>
      <w:pPr>
        <w:pStyle w:val="Heading2"/>
      </w:pPr>
      <w:r>
        <w:t>3.5 FastAPI — API backend de Kwatsur</w:t>
      </w:r>
    </w:p>
    <w:p>
      <w:r>
        <w:t>FastAPI est un framework Python pour créer des API HTTP. Il permet de définir des routes, valider les entrées avec des modèles typés et générer une documentation OpenAPI/Swagger. Il ne fournit pas à lui seul une base de données, une IA ou une interface utilisateur.</w:t>
      </w:r>
    </w:p>
    <w:p>
      <w:pPr>
        <w:pStyle w:val="Heading3"/>
      </w:pPr>
      <w:r>
        <w:t>Rôle dans Kwatsur</w:t>
      </w:r>
    </w:p>
    <w:p>
      <w:pPr>
        <w:pStyle w:val="ListBullet"/>
        <w:spacing w:after="40"/>
      </w:pPr>
      <w:r>
        <w:t>Recevoir les messages du frontend.</w:t>
      </w:r>
    </w:p>
    <w:p>
      <w:pPr>
        <w:pStyle w:val="ListBullet"/>
        <w:spacing w:after="40"/>
      </w:pPr>
      <w:r>
        <w:t>Gérer la session et les critères de recherche.</w:t>
      </w:r>
    </w:p>
    <w:p>
      <w:pPr>
        <w:pStyle w:val="ListBullet"/>
        <w:spacing w:after="40"/>
      </w:pPr>
      <w:r>
        <w:t>Appeler le service Zetaris, les fonctions de recherche, la base PostgreSQL et le service Nemotron/Meterless.</w:t>
      </w:r>
    </w:p>
    <w:p>
      <w:pPr>
        <w:pStyle w:val="ListBullet"/>
        <w:spacing w:after="40"/>
      </w:pPr>
      <w:r>
        <w:t>Retourner des résultats JSON au frontend.</w:t>
      </w:r>
    </w:p>
    <w:p>
      <w:pPr>
        <w:pStyle w:val="ListBullet"/>
        <w:spacing w:after="40"/>
      </w:pPr>
      <w:r>
        <w:t>Valider les entrées, gérer les erreurs, appliquer les limites et journaliser les opérations.</w:t>
      </w:r>
    </w:p>
    <w:p>
      <w:pPr>
        <w:pStyle w:val="Heading3"/>
      </w:pPr>
      <w:r>
        <w:t>Endpoints proposés</w:t>
      </w:r>
    </w:p>
    <w:tbl>
      <w:tblPr>
        <w:tblStyle w:val="LightShading-Accent1"/>
        <w:tblW w:type="auto" w:w="0"/>
        <w:jc w:val="center"/>
        <w:tblLook w:firstColumn="1" w:firstRow="1" w:lastColumn="0" w:lastRow="0" w:noHBand="0" w:noVBand="1" w:val="04A0"/>
      </w:tblPr>
      <w:tblGrid>
        <w:gridCol w:w="5040"/>
        <w:gridCol w:w="5040"/>
      </w:tblGrid>
      <w:tr>
        <w:tc>
          <w:tcPr>
            <w:tcW w:type="dxa" w:w="2880"/>
            <w:vAlign w:val="center"/>
            <w:shd w:fill="235B48"/>
          </w:tcPr>
          <w:p>
            <w:pPr>
              <w:spacing w:after="20"/>
            </w:pPr>
            <w:r/>
            <w:r>
              <w:rPr>
                <w:b/>
                <w:color w:val="FFFFFF"/>
                <w:sz w:val="18"/>
              </w:rPr>
              <w:t>Méthode + route</w:t>
            </w:r>
          </w:p>
        </w:tc>
        <w:tc>
          <w:tcPr>
            <w:tcW w:type="dxa" w:w="6768"/>
            <w:vAlign w:val="center"/>
            <w:shd w:fill="235B48"/>
          </w:tcPr>
          <w:p>
            <w:pPr>
              <w:spacing w:after="20"/>
            </w:pPr>
            <w:r/>
            <w:r>
              <w:rPr>
                <w:b/>
                <w:color w:val="FFFFFF"/>
                <w:sz w:val="18"/>
              </w:rPr>
              <w:t>Fonction</w:t>
            </w:r>
          </w:p>
        </w:tc>
      </w:tr>
      <w:tr>
        <w:tc>
          <w:tcPr>
            <w:tcW w:type="dxa" w:w="2880"/>
            <w:vAlign w:val="center"/>
          </w:tcPr>
          <w:p>
            <w:pPr>
              <w:spacing w:after="20"/>
            </w:pPr>
            <w:r/>
            <w:r>
              <w:rPr>
                <w:b w:val="0"/>
                <w:sz w:val="17"/>
              </w:rPr>
              <w:t>GET /api/health</w:t>
            </w:r>
          </w:p>
        </w:tc>
        <w:tc>
          <w:tcPr>
            <w:tcW w:type="dxa" w:w="6768"/>
            <w:vAlign w:val="center"/>
          </w:tcPr>
          <w:p>
            <w:pPr>
              <w:spacing w:after="20"/>
            </w:pPr>
            <w:r/>
            <w:r>
              <w:rPr>
                <w:b w:val="0"/>
                <w:sz w:val="17"/>
              </w:rPr>
              <w:t>Vérifier que le backend répond.</w:t>
            </w:r>
          </w:p>
        </w:tc>
      </w:tr>
      <w:tr>
        <w:tc>
          <w:tcPr>
            <w:tcW w:type="dxa" w:w="2880"/>
            <w:vAlign w:val="center"/>
          </w:tcPr>
          <w:p>
            <w:pPr>
              <w:spacing w:after="20"/>
            </w:pPr>
            <w:r/>
            <w:r>
              <w:rPr>
                <w:b w:val="0"/>
                <w:sz w:val="17"/>
              </w:rPr>
              <w:t>POST /api/chat</w:t>
            </w:r>
          </w:p>
        </w:tc>
        <w:tc>
          <w:tcPr>
            <w:tcW w:type="dxa" w:w="6768"/>
            <w:vAlign w:val="center"/>
          </w:tcPr>
          <w:p>
            <w:pPr>
              <w:spacing w:after="20"/>
            </w:pPr>
            <w:r/>
            <w:r>
              <w:rPr>
                <w:b w:val="0"/>
                <w:sz w:val="17"/>
              </w:rPr>
              <w:t>Recevoir le message utilisateur et renvoyer réponse, critères et résultats.</w:t>
            </w:r>
          </w:p>
        </w:tc>
      </w:tr>
      <w:tr>
        <w:tc>
          <w:tcPr>
            <w:tcW w:type="dxa" w:w="2880"/>
            <w:vAlign w:val="center"/>
          </w:tcPr>
          <w:p>
            <w:pPr>
              <w:spacing w:after="20"/>
            </w:pPr>
            <w:r/>
            <w:r>
              <w:rPr>
                <w:b w:val="0"/>
                <w:sz w:val="17"/>
              </w:rPr>
              <w:t>POST /api/search</w:t>
            </w:r>
          </w:p>
        </w:tc>
        <w:tc>
          <w:tcPr>
            <w:tcW w:type="dxa" w:w="6768"/>
            <w:vAlign w:val="center"/>
          </w:tcPr>
          <w:p>
            <w:pPr>
              <w:spacing w:after="20"/>
            </w:pPr>
            <w:r/>
            <w:r>
              <w:rPr>
                <w:b w:val="0"/>
                <w:sz w:val="17"/>
              </w:rPr>
              <w:t>Lancer une recherche structurée sans passer par le dialogue IA.</w:t>
            </w:r>
          </w:p>
        </w:tc>
      </w:tr>
      <w:tr>
        <w:tc>
          <w:tcPr>
            <w:tcW w:type="dxa" w:w="2880"/>
            <w:vAlign w:val="center"/>
          </w:tcPr>
          <w:p>
            <w:pPr>
              <w:spacing w:after="20"/>
            </w:pPr>
            <w:r/>
            <w:r>
              <w:rPr>
                <w:b w:val="0"/>
                <w:sz w:val="17"/>
              </w:rPr>
              <w:t>GET /api/listings/{id}</w:t>
            </w:r>
          </w:p>
        </w:tc>
        <w:tc>
          <w:tcPr>
            <w:tcW w:type="dxa" w:w="6768"/>
            <w:vAlign w:val="center"/>
          </w:tcPr>
          <w:p>
            <w:pPr>
              <w:spacing w:after="20"/>
            </w:pPr>
            <w:r/>
            <w:r>
              <w:rPr>
                <w:b w:val="0"/>
                <w:sz w:val="17"/>
              </w:rPr>
              <w:t>Retourner les détails et la provenance d'une annonce.</w:t>
            </w:r>
          </w:p>
        </w:tc>
      </w:tr>
      <w:tr>
        <w:tc>
          <w:tcPr>
            <w:tcW w:type="dxa" w:w="2880"/>
            <w:vAlign w:val="center"/>
          </w:tcPr>
          <w:p>
            <w:pPr>
              <w:spacing w:after="20"/>
            </w:pPr>
            <w:r/>
            <w:r>
              <w:rPr>
                <w:b w:val="0"/>
                <w:sz w:val="17"/>
              </w:rPr>
              <w:t>POST /api/visit-requests</w:t>
            </w:r>
          </w:p>
        </w:tc>
        <w:tc>
          <w:tcPr>
            <w:tcW w:type="dxa" w:w="6768"/>
            <w:vAlign w:val="center"/>
          </w:tcPr>
          <w:p>
            <w:pPr>
              <w:spacing w:after="20"/>
            </w:pPr>
            <w:r/>
            <w:r>
              <w:rPr>
                <w:b w:val="0"/>
                <w:sz w:val="17"/>
              </w:rPr>
              <w:t>Créer une demande de visite à l'état brouillon/en attente; pas d'envoi automatique sans intégration.</w:t>
            </w:r>
          </w:p>
        </w:tc>
      </w:tr>
      <w:tr>
        <w:tc>
          <w:tcPr>
            <w:tcW w:type="dxa" w:w="2880"/>
            <w:vAlign w:val="center"/>
          </w:tcPr>
          <w:p>
            <w:pPr>
              <w:spacing w:after="20"/>
            </w:pPr>
            <w:r/>
            <w:r>
              <w:rPr>
                <w:b w:val="0"/>
                <w:sz w:val="17"/>
              </w:rPr>
              <w:t>GET /api/sessions/{id}</w:t>
            </w:r>
          </w:p>
        </w:tc>
        <w:tc>
          <w:tcPr>
            <w:tcW w:type="dxa" w:w="6768"/>
            <w:vAlign w:val="center"/>
          </w:tcPr>
          <w:p>
            <w:pPr>
              <w:spacing w:after="20"/>
            </w:pPr>
            <w:r/>
            <w:r>
              <w:rPr>
                <w:b w:val="0"/>
                <w:sz w:val="17"/>
              </w:rPr>
              <w:t>Récupérer les critères et l'historique autorisé d'une session.</w:t>
            </w:r>
          </w:p>
        </w:tc>
      </w:tr>
    </w:tbl>
    <w:p>
      <w:pPr>
        <w:spacing w:after="20"/>
      </w:pPr>
    </w:p>
    <w:p>
      <w:pPr>
        <w:pStyle w:val="Heading2"/>
      </w:pPr>
      <w:r>
        <w:t>3.6 PostgreSQL — base de données applicative</w:t>
      </w:r>
    </w:p>
    <w:p>
      <w:r>
        <w:t>PostgreSQL est une base relationnelle. Elle stocke les données de façon structurée et permet de filtrer, trier et joindre des tables avec SQL. Dans Kwatsur, elle peut contenir les annonces importées, les sources, la date de collecte, le statut de vérification, les sessions et les demandes de visite.</w:t>
      </w:r>
    </w:p>
    <w:p>
      <w:r>
        <w:t>PostgreSQL n'est pas automatiquement la couche de fédération de données du hackathon : c'est le stockage applicatif. Zetaris doit tout de même être intégré de façon réelle conformément aux consignes. La connexion exacte entre Zetaris et PostgreSQL doit être validée dans le quick start.</w:t>
      </w:r>
    </w:p>
    <w:p>
      <w:pPr>
        <w:pStyle w:val="Heading3"/>
      </w:pPr>
      <w:r>
        <w:t>Tables minimales</w:t>
      </w:r>
    </w:p>
    <w:tbl>
      <w:tblPr>
        <w:tblStyle w:val="LightShading-Accent1"/>
        <w:tblW w:type="auto" w:w="0"/>
        <w:jc w:val="center"/>
        <w:tblLook w:firstColumn="1" w:firstRow="1" w:lastColumn="0" w:lastRow="0" w:noHBand="0" w:noVBand="1" w:val="04A0"/>
      </w:tblPr>
      <w:tblGrid>
        <w:gridCol w:w="5040"/>
        <w:gridCol w:w="5040"/>
      </w:tblGrid>
      <w:tr>
        <w:tc>
          <w:tcPr>
            <w:tcW w:type="dxa" w:w="2304"/>
            <w:vAlign w:val="center"/>
            <w:shd w:fill="235B48"/>
          </w:tcPr>
          <w:p>
            <w:pPr>
              <w:spacing w:after="20"/>
            </w:pPr>
            <w:r/>
            <w:r>
              <w:rPr>
                <w:b/>
                <w:color w:val="FFFFFF"/>
                <w:sz w:val="18"/>
              </w:rPr>
              <w:t>Table</w:t>
            </w:r>
          </w:p>
        </w:tc>
        <w:tc>
          <w:tcPr>
            <w:tcW w:type="dxa" w:w="7344"/>
            <w:vAlign w:val="center"/>
            <w:shd w:fill="235B48"/>
          </w:tcPr>
          <w:p>
            <w:pPr>
              <w:spacing w:after="20"/>
            </w:pPr>
            <w:r/>
            <w:r>
              <w:rPr>
                <w:b/>
                <w:color w:val="FFFFFF"/>
                <w:sz w:val="18"/>
              </w:rPr>
              <w:t>Champs essentiels</w:t>
            </w:r>
          </w:p>
        </w:tc>
      </w:tr>
      <w:tr>
        <w:tc>
          <w:tcPr>
            <w:tcW w:type="dxa" w:w="2304"/>
            <w:vAlign w:val="center"/>
          </w:tcPr>
          <w:p>
            <w:pPr>
              <w:spacing w:after="20"/>
            </w:pPr>
            <w:r/>
            <w:r>
              <w:rPr>
                <w:b w:val="0"/>
                <w:sz w:val="17"/>
              </w:rPr>
              <w:t>listings</w:t>
            </w:r>
          </w:p>
        </w:tc>
        <w:tc>
          <w:tcPr>
            <w:tcW w:type="dxa" w:w="7344"/>
            <w:vAlign w:val="center"/>
          </w:tcPr>
          <w:p>
            <w:pPr>
              <w:spacing w:after="20"/>
            </w:pPr>
            <w:r/>
            <w:r>
              <w:rPr>
                <w:b w:val="0"/>
                <w:sz w:val="17"/>
              </w:rPr>
              <w:t>id, title, city, neighborhood, property_type, bedrooms, rent_xaf, address_text, source_id, source_url, collected_at, availability_status, verification_level, last_confirmed_at</w:t>
            </w:r>
          </w:p>
        </w:tc>
      </w:tr>
      <w:tr>
        <w:tc>
          <w:tcPr>
            <w:tcW w:type="dxa" w:w="2304"/>
            <w:vAlign w:val="center"/>
          </w:tcPr>
          <w:p>
            <w:pPr>
              <w:spacing w:after="20"/>
            </w:pPr>
            <w:r/>
            <w:r>
              <w:rPr>
                <w:b w:val="0"/>
                <w:sz w:val="17"/>
              </w:rPr>
              <w:t>listing_features</w:t>
            </w:r>
          </w:p>
        </w:tc>
        <w:tc>
          <w:tcPr>
            <w:tcW w:type="dxa" w:w="7344"/>
            <w:vAlign w:val="center"/>
          </w:tcPr>
          <w:p>
            <w:pPr>
              <w:spacing w:after="20"/>
            </w:pPr>
            <w:r/>
            <w:r>
              <w:rPr>
                <w:b w:val="0"/>
                <w:sz w:val="17"/>
              </w:rPr>
              <w:t>listing_id, feature_key, feature_value, evidence_note</w:t>
            </w:r>
          </w:p>
        </w:tc>
      </w:tr>
      <w:tr>
        <w:tc>
          <w:tcPr>
            <w:tcW w:type="dxa" w:w="2304"/>
            <w:vAlign w:val="center"/>
          </w:tcPr>
          <w:p>
            <w:pPr>
              <w:spacing w:after="20"/>
            </w:pPr>
            <w:r/>
            <w:r>
              <w:rPr>
                <w:b w:val="0"/>
                <w:sz w:val="17"/>
              </w:rPr>
              <w:t>sources</w:t>
            </w:r>
          </w:p>
        </w:tc>
        <w:tc>
          <w:tcPr>
            <w:tcW w:type="dxa" w:w="7344"/>
            <w:vAlign w:val="center"/>
          </w:tcPr>
          <w:p>
            <w:pPr>
              <w:spacing w:after="20"/>
            </w:pPr>
            <w:r/>
            <w:r>
              <w:rPr>
                <w:b w:val="0"/>
                <w:sz w:val="17"/>
              </w:rPr>
              <w:t>id, name, source_type, access_method, terms_url, last_sync_at</w:t>
            </w:r>
          </w:p>
        </w:tc>
      </w:tr>
      <w:tr>
        <w:tc>
          <w:tcPr>
            <w:tcW w:type="dxa" w:w="2304"/>
            <w:vAlign w:val="center"/>
          </w:tcPr>
          <w:p>
            <w:pPr>
              <w:spacing w:after="20"/>
            </w:pPr>
            <w:r/>
            <w:r>
              <w:rPr>
                <w:b w:val="0"/>
                <w:sz w:val="17"/>
              </w:rPr>
              <w:t>search_sessions</w:t>
            </w:r>
          </w:p>
        </w:tc>
        <w:tc>
          <w:tcPr>
            <w:tcW w:type="dxa" w:w="7344"/>
            <w:vAlign w:val="center"/>
          </w:tcPr>
          <w:p>
            <w:pPr>
              <w:spacing w:after="20"/>
            </w:pPr>
            <w:r/>
            <w:r>
              <w:rPr>
                <w:b w:val="0"/>
                <w:sz w:val="17"/>
              </w:rPr>
              <w:t>id, created_at, updated_at, criteria_json</w:t>
            </w:r>
          </w:p>
        </w:tc>
      </w:tr>
      <w:tr>
        <w:tc>
          <w:tcPr>
            <w:tcW w:type="dxa" w:w="2304"/>
            <w:vAlign w:val="center"/>
          </w:tcPr>
          <w:p>
            <w:pPr>
              <w:spacing w:after="20"/>
            </w:pPr>
            <w:r/>
            <w:r>
              <w:rPr>
                <w:b w:val="0"/>
                <w:sz w:val="17"/>
              </w:rPr>
              <w:t>chat_messages</w:t>
            </w:r>
          </w:p>
        </w:tc>
        <w:tc>
          <w:tcPr>
            <w:tcW w:type="dxa" w:w="7344"/>
            <w:vAlign w:val="center"/>
          </w:tcPr>
          <w:p>
            <w:pPr>
              <w:spacing w:after="20"/>
            </w:pPr>
            <w:r/>
            <w:r>
              <w:rPr>
                <w:b w:val="0"/>
                <w:sz w:val="17"/>
              </w:rPr>
              <w:t>id, session_id, role, content, created_at</w:t>
            </w:r>
          </w:p>
        </w:tc>
      </w:tr>
      <w:tr>
        <w:tc>
          <w:tcPr>
            <w:tcW w:type="dxa" w:w="2304"/>
            <w:vAlign w:val="center"/>
          </w:tcPr>
          <w:p>
            <w:pPr>
              <w:spacing w:after="20"/>
            </w:pPr>
            <w:r/>
            <w:r>
              <w:rPr>
                <w:b w:val="0"/>
                <w:sz w:val="17"/>
              </w:rPr>
              <w:t>visit_requests</w:t>
            </w:r>
          </w:p>
        </w:tc>
        <w:tc>
          <w:tcPr>
            <w:tcW w:type="dxa" w:w="7344"/>
            <w:vAlign w:val="center"/>
          </w:tcPr>
          <w:p>
            <w:pPr>
              <w:spacing w:after="20"/>
            </w:pPr>
            <w:r/>
            <w:r>
              <w:rPr>
                <w:b w:val="0"/>
                <w:sz w:val="17"/>
              </w:rPr>
              <w:t>id, listing_id, session_id, user_contact, status, created_at</w:t>
            </w:r>
          </w:p>
        </w:tc>
      </w:tr>
    </w:tbl>
    <w:p>
      <w:pPr>
        <w:spacing w:after="20"/>
      </w:pPr>
    </w:p>
    <w:p>
      <w:pPr>
        <w:pStyle w:val="ListBullet"/>
        <w:spacing w:after="40"/>
      </w:pPr>
      <w:r>
        <w:t>Stocker les prix en nombre entier de FCFA et préciser les unités.</w:t>
      </w:r>
    </w:p>
    <w:p>
      <w:pPr>
        <w:pStyle w:val="ListBullet"/>
        <w:spacing w:after="40"/>
      </w:pPr>
      <w:r>
        <w:t>Conserver l'URL source et la date de collecte de chaque annonce.</w:t>
      </w:r>
    </w:p>
    <w:p>
      <w:pPr>
        <w:pStyle w:val="ListBullet"/>
        <w:spacing w:after="40"/>
      </w:pPr>
      <w:r>
        <w:t>Ne pas conserver de données personnelles inutiles.</w:t>
      </w:r>
    </w:p>
    <w:p>
      <w:pPr>
        <w:pStyle w:val="ListBullet"/>
        <w:spacing w:after="40"/>
      </w:pPr>
      <w:r>
        <w:t>Utiliser des migrations Alembic ou un mécanisme versionné équivalent.</w:t>
      </w:r>
    </w:p>
    <w:p>
      <w:pPr>
        <w:pStyle w:val="ListBullet"/>
        <w:spacing w:after="40"/>
      </w:pPr>
      <w:r>
        <w:t>Les annonces de démonstration doivent être marquées comme telles et ne pas être présentées comme des offres réelles.</w:t>
      </w:r>
    </w:p>
    <w:p>
      <w:pPr>
        <w:pStyle w:val="Heading2"/>
      </w:pPr>
      <w:r>
        <w:t>3.7 HTML, CSS et JavaScript — interface utilisateur</w:t>
      </w:r>
    </w:p>
    <w:p>
      <w:r>
        <w:t>Cette stack frontend permet de créer une interface web sans ajouter un framework JavaScript lourd. HTML structure la page, CSS gère la présentation responsive et JavaScript gère la conversation, les appels API et l'affichage des résultats.</w:t>
      </w:r>
    </w:p>
    <w:p>
      <w:pPr>
        <w:pStyle w:val="ListBullet"/>
        <w:spacing w:after="40"/>
      </w:pPr>
      <w:r>
        <w:t>Interface de chat avec historique de la session.</w:t>
      </w:r>
    </w:p>
    <w:p>
      <w:pPr>
        <w:pStyle w:val="ListBullet"/>
        <w:spacing w:after="40"/>
      </w:pPr>
      <w:r>
        <w:t>Cartes d'annonces avec prix, quartier, type, nombre de pièces, source et statut de confirmation.</w:t>
      </w:r>
    </w:p>
    <w:p>
      <w:pPr>
        <w:pStyle w:val="ListBullet"/>
        <w:spacing w:after="40"/>
      </w:pPr>
      <w:r>
        <w:t>Filtres modifiables par l'utilisateur et comparaison de deux ou trois logements.</w:t>
      </w:r>
    </w:p>
    <w:p>
      <w:pPr>
        <w:pStyle w:val="ListBullet"/>
        <w:spacing w:after="40"/>
      </w:pPr>
      <w:r>
        <w:t>Indicateurs distincts : information collectée, disponibilité confirmée, vérification complémentaire.</w:t>
      </w:r>
    </w:p>
    <w:p>
      <w:pPr>
        <w:pStyle w:val="ListBullet"/>
        <w:spacing w:after="40"/>
      </w:pPr>
      <w:r>
        <w:t>États de chargement, erreurs, absence de résultats et mobile.</w:t>
      </w:r>
    </w:p>
    <w:p>
      <w:r>
        <w:t>Pour deux personnes et un délai court, évitez d'ajouter React/Vue si vous n'en avez pas besoin. Un frontend statique servi par FastAPI est suffisant pour le prototype.</w:t>
      </w:r>
    </w:p>
    <w:p>
      <w:pPr>
        <w:pStyle w:val="Heading2"/>
      </w:pPr>
      <w:r>
        <w:t>3.8 Docker et Docker Compose — environnement reproductible</w:t>
      </w:r>
    </w:p>
    <w:p>
      <w:r>
        <w:t>Docker empaquette une application et ses dépendances dans des conteneurs. Docker Compose décrit les services nécessaires à un environnement local. Cela permet aux deux membres de démarrer le même backend et la même base avec des commandes cohérentes.</w:t>
      </w:r>
    </w:p>
    <w:p>
      <w:pPr>
        <w:pStyle w:val="ListBullet"/>
        <w:spacing w:after="40"/>
      </w:pPr>
      <w:r>
        <w:t>Service backend FastAPI.</w:t>
      </w:r>
    </w:p>
    <w:p>
      <w:pPr>
        <w:pStyle w:val="ListBullet"/>
        <w:spacing w:after="40"/>
      </w:pPr>
      <w:r>
        <w:t>Service PostgreSQL avec volume persistant.</w:t>
      </w:r>
    </w:p>
    <w:p>
      <w:pPr>
        <w:pStyle w:val="ListBullet"/>
        <w:spacing w:after="40"/>
      </w:pPr>
      <w:r>
        <w:t>Service frontend statique si vous choisissez de le séparer; sinon FastAPI peut servir les fichiers statiques.</w:t>
      </w:r>
    </w:p>
    <w:p>
      <w:pPr>
        <w:pStyle w:val="ListBullet"/>
        <w:spacing w:after="40"/>
      </w:pPr>
      <w:r>
        <w:t>Fichier .env.example avec les noms des variables, sans secrets réels.</w:t>
      </w:r>
    </w:p>
    <w:p>
      <w:pPr>
        <w:pStyle w:val="ListBullet"/>
        <w:spacing w:after="40"/>
      </w:pPr>
      <w:r>
        <w:t>Healthchecks, dépendances de démarrage et procédure de migration documentée.</w:t>
      </w:r>
    </w:p>
    <w:p>
      <w:r>
        <w:t>Zetaris/Meterless ne doivent pas être ajoutés artificiellement dans Compose si le hackathon les fournit en SaaS ou via son propre environnement. Documentez les URLs/identifiants dans les variables d'environnement et gardez les secrets hors du dépôt.</w:t>
      </w:r>
    </w:p>
    <w:p>
      <w:pPr>
        <w:pStyle w:val="Heading1"/>
      </w:pPr>
      <w:r>
        <w:t>4. Périmètre réaliste du prototype</w:t>
      </w:r>
    </w:p>
    <w:p>
      <w:pPr>
        <w:pStyle w:val="Heading2"/>
      </w:pPr>
      <w:r>
        <w:t>Fonctionnalités indispensables (MVP)</w:t>
      </w:r>
    </w:p>
    <w:p>
      <w:pPr>
        <w:pStyle w:val="ListBullet"/>
        <w:spacing w:after="40"/>
      </w:pPr>
      <w:r>
        <w:t>Une page web responsive avec chat et affichage de résultats.</w:t>
      </w:r>
    </w:p>
    <w:p>
      <w:pPr>
        <w:pStyle w:val="ListBullet"/>
        <w:spacing w:after="40"/>
      </w:pPr>
      <w:r>
        <w:t>Une conversation qui extrait et met à jour ville, budget, type de logement et nombre de pièces.</w:t>
      </w:r>
    </w:p>
    <w:p>
      <w:pPr>
        <w:pStyle w:val="ListBullet"/>
        <w:spacing w:after="40"/>
      </w:pPr>
      <w:r>
        <w:t>Une recherche qui retourne des annonces depuis une source de données accessible et un chemin Zetaris réellement utilisé.</w:t>
      </w:r>
    </w:p>
    <w:p>
      <w:pPr>
        <w:pStyle w:val="ListBullet"/>
        <w:spacing w:after="40"/>
      </w:pPr>
      <w:r>
        <w:t>Un classement explicable fondé sur des critères déterministes.</w:t>
      </w:r>
    </w:p>
    <w:p>
      <w:pPr>
        <w:pStyle w:val="ListBullet"/>
        <w:spacing w:after="40"/>
      </w:pPr>
      <w:r>
        <w:t>Une mémoire de session : le budget ou le quartier peut changer sans recommencer.</w:t>
      </w:r>
    </w:p>
    <w:p>
      <w:pPr>
        <w:pStyle w:val="ListBullet"/>
        <w:spacing w:after="40"/>
      </w:pPr>
      <w:r>
        <w:t>Un statut et une provenance visibles pour chaque annonce.</w:t>
      </w:r>
    </w:p>
    <w:p>
      <w:pPr>
        <w:pStyle w:val="ListBullet"/>
        <w:spacing w:after="40"/>
      </w:pPr>
      <w:r>
        <w:t>Un workflow Nemotron via Meterless ou l'intégration directe autorisée par le programme.</w:t>
      </w:r>
    </w:p>
    <w:p>
      <w:pPr>
        <w:pStyle w:val="ListBullet"/>
        <w:spacing w:after="40"/>
      </w:pPr>
      <w:r>
        <w:t>Tests automatisés de la recherche et un scénario de démonstration reproductible.</w:t>
      </w:r>
    </w:p>
    <w:p>
      <w:pPr>
        <w:pStyle w:val="Heading2"/>
      </w:pPr>
      <w:r>
        <w:t>À ne pas promettre pour cette version</w:t>
      </w:r>
    </w:p>
    <w:p>
      <w:pPr>
        <w:pStyle w:val="ListBullet"/>
        <w:spacing w:after="40"/>
      </w:pPr>
      <w:r>
        <w:t>Couverture exhaustive de Yaoundé et Douala.</w:t>
      </w:r>
    </w:p>
    <w:p>
      <w:pPr>
        <w:pStyle w:val="ListBullet"/>
        <w:spacing w:after="40"/>
      </w:pPr>
      <w:r>
        <w:t>Disponibilité en temps réel si aucune confirmation du bailleur n'est reçue.</w:t>
      </w:r>
    </w:p>
    <w:p>
      <w:pPr>
        <w:pStyle w:val="ListBullet"/>
        <w:spacing w:after="40"/>
      </w:pPr>
      <w:r>
        <w:t>Détection certaine des arnaques à partir des seules photos ou du texte.</w:t>
      </w:r>
    </w:p>
    <w:p>
      <w:pPr>
        <w:pStyle w:val="ListBullet"/>
        <w:spacing w:after="40"/>
      </w:pPr>
      <w:r>
        <w:t>Vérification physique automatique du logement.</w:t>
      </w:r>
    </w:p>
    <w:p>
      <w:pPr>
        <w:pStyle w:val="ListBullet"/>
        <w:spacing w:after="40"/>
      </w:pPr>
      <w:r>
        <w:t>Envoi de messages ou réservation réelle sans canal de communication et consentement.</w:t>
      </w:r>
    </w:p>
    <w:p>
      <w:pPr>
        <w:pStyle w:val="ListBullet"/>
        <w:spacing w:after="40"/>
      </w:pPr>
      <w:r>
        <w:t>Prédiction garantie de la sécurité d'un quartier, de la régularité de l'eau ou de l'électricité sans données fiables.</w:t>
      </w:r>
    </w:p>
    <w:p>
      <w:pPr>
        <w:pStyle w:val="Heading2"/>
      </w:pPr>
      <w:r>
        <w:t>Données de démonstration</w:t>
      </w:r>
    </w:p>
    <w:p>
      <w:r>
        <w:t>Si l'accès à une API ou à un partenaire ne peut pas être obtenu à temps, créez un petit jeu de données de test explicitement étiqueté « DEMO — données fictives ». Il peut valider l'interface et la logique, mais ne doit pas être présenté au jury comme un inventaire réel. Expliquez honnêtement la source et les limites des données.</w:t>
      </w:r>
    </w:p>
    <w:p>
      <w:pPr>
        <w:pStyle w:val="Heading1"/>
      </w:pPr>
      <w:r>
        <w:t>5. Architecture technique proposée</w:t>
      </w:r>
    </w:p>
    <w:p>
      <w:r>
        <w:t>Architecture logique recommandée : frontend statique → FastAPI → services métier → Zetaris pour la recherche fédérée/intégrée conformément au quick start; PostgreSQL pour le stockage applicatif; service d'agent utilisant Nemotron via Meterless ou le chemin direct autorisé. Les services IA et données doivent être séparés pour pouvoir être testés indépendamment.</w:t>
      </w:r>
    </w:p>
    <w:tbl>
      <w:tblPr>
        <w:tblStyle w:val="LightShading-Accent1"/>
        <w:tblW w:type="auto" w:w="0"/>
        <w:jc w:val="center"/>
        <w:tblLook w:firstColumn="1" w:firstRow="1" w:lastColumn="0" w:lastRow="0" w:noHBand="0" w:noVBand="1" w:val="04A0"/>
      </w:tblPr>
      <w:tblGrid>
        <w:gridCol w:w="3360"/>
        <w:gridCol w:w="3360"/>
        <w:gridCol w:w="3360"/>
      </w:tblGrid>
      <w:tr>
        <w:tc>
          <w:tcPr>
            <w:tcW w:type="dxa" w:w="2016"/>
            <w:vAlign w:val="center"/>
            <w:shd w:fill="235B48"/>
          </w:tcPr>
          <w:p>
            <w:pPr>
              <w:spacing w:after="20"/>
            </w:pPr>
            <w:r/>
            <w:r>
              <w:rPr>
                <w:b/>
                <w:color w:val="FFFFFF"/>
                <w:sz w:val="18"/>
              </w:rPr>
              <w:t>Composant</w:t>
            </w:r>
          </w:p>
        </w:tc>
        <w:tc>
          <w:tcPr>
            <w:tcW w:type="dxa" w:w="4176"/>
            <w:vAlign w:val="center"/>
            <w:shd w:fill="235B48"/>
          </w:tcPr>
          <w:p>
            <w:pPr>
              <w:spacing w:after="20"/>
            </w:pPr>
            <w:r/>
            <w:r>
              <w:rPr>
                <w:b/>
                <w:color w:val="FFFFFF"/>
                <w:sz w:val="18"/>
              </w:rPr>
              <w:t>Responsabilité</w:t>
            </w:r>
          </w:p>
        </w:tc>
        <w:tc>
          <w:tcPr>
            <w:tcW w:type="dxa" w:w="3456"/>
            <w:vAlign w:val="center"/>
            <w:shd w:fill="235B48"/>
          </w:tcPr>
          <w:p>
            <w:pPr>
              <w:spacing w:after="20"/>
            </w:pPr>
            <w:r/>
            <w:r>
              <w:rPr>
                <w:b/>
                <w:color w:val="FFFFFF"/>
                <w:sz w:val="18"/>
              </w:rPr>
              <w:t>À ne pas lui confier</w:t>
            </w:r>
          </w:p>
        </w:tc>
      </w:tr>
      <w:tr>
        <w:tc>
          <w:tcPr>
            <w:tcW w:type="dxa" w:w="2016"/>
            <w:vAlign w:val="center"/>
          </w:tcPr>
          <w:p>
            <w:pPr>
              <w:spacing w:after="20"/>
            </w:pPr>
            <w:r/>
            <w:r>
              <w:rPr>
                <w:b w:val="0"/>
                <w:sz w:val="17"/>
              </w:rPr>
              <w:t>Frontend HTML/CSS/JS</w:t>
            </w:r>
          </w:p>
        </w:tc>
        <w:tc>
          <w:tcPr>
            <w:tcW w:type="dxa" w:w="4176"/>
            <w:vAlign w:val="center"/>
          </w:tcPr>
          <w:p>
            <w:pPr>
              <w:spacing w:after="20"/>
            </w:pPr>
            <w:r/>
            <w:r>
              <w:rPr>
                <w:b w:val="0"/>
                <w:sz w:val="17"/>
              </w:rPr>
              <w:t>Collecter la demande, afficher chat et cartes, montrer la provenance et les incertitudes.</w:t>
            </w:r>
          </w:p>
        </w:tc>
        <w:tc>
          <w:tcPr>
            <w:tcW w:type="dxa" w:w="3456"/>
            <w:vAlign w:val="center"/>
          </w:tcPr>
          <w:p>
            <w:pPr>
              <w:spacing w:after="20"/>
            </w:pPr>
            <w:r/>
            <w:r>
              <w:rPr>
                <w:b w:val="0"/>
                <w:sz w:val="17"/>
              </w:rPr>
              <w:t>Calculer seul le classement final ou stocker des secrets.</w:t>
            </w:r>
          </w:p>
        </w:tc>
      </w:tr>
      <w:tr>
        <w:tc>
          <w:tcPr>
            <w:tcW w:type="dxa" w:w="2016"/>
            <w:vAlign w:val="center"/>
          </w:tcPr>
          <w:p>
            <w:pPr>
              <w:spacing w:after="20"/>
            </w:pPr>
            <w:r/>
            <w:r>
              <w:rPr>
                <w:b w:val="0"/>
                <w:sz w:val="17"/>
              </w:rPr>
              <w:t>FastAPI / routes</w:t>
            </w:r>
          </w:p>
        </w:tc>
        <w:tc>
          <w:tcPr>
            <w:tcW w:type="dxa" w:w="4176"/>
            <w:vAlign w:val="center"/>
          </w:tcPr>
          <w:p>
            <w:pPr>
              <w:spacing w:after="20"/>
            </w:pPr>
            <w:r/>
            <w:r>
              <w:rPr>
                <w:b w:val="0"/>
                <w:sz w:val="17"/>
              </w:rPr>
              <w:t>Valider les requêtes HTTP, orchestrer les services et retourner des réponses structurées.</w:t>
            </w:r>
          </w:p>
        </w:tc>
        <w:tc>
          <w:tcPr>
            <w:tcW w:type="dxa" w:w="3456"/>
            <w:vAlign w:val="center"/>
          </w:tcPr>
          <w:p>
            <w:pPr>
              <w:spacing w:after="20"/>
            </w:pPr>
            <w:r/>
            <w:r>
              <w:rPr>
                <w:b w:val="0"/>
                <w:sz w:val="17"/>
              </w:rPr>
              <w:t>Contenir toute la logique dans un seul fichier géant.</w:t>
            </w:r>
          </w:p>
        </w:tc>
      </w:tr>
      <w:tr>
        <w:tc>
          <w:tcPr>
            <w:tcW w:type="dxa" w:w="2016"/>
            <w:vAlign w:val="center"/>
          </w:tcPr>
          <w:p>
            <w:pPr>
              <w:spacing w:after="20"/>
            </w:pPr>
            <w:r/>
            <w:r>
              <w:rPr>
                <w:b w:val="0"/>
                <w:sz w:val="17"/>
              </w:rPr>
              <w:t>Agent service</w:t>
            </w:r>
          </w:p>
        </w:tc>
        <w:tc>
          <w:tcPr>
            <w:tcW w:type="dxa" w:w="4176"/>
            <w:vAlign w:val="center"/>
          </w:tcPr>
          <w:p>
            <w:pPr>
              <w:spacing w:after="20"/>
            </w:pPr>
            <w:r/>
            <w:r>
              <w:rPr>
                <w:b w:val="0"/>
                <w:sz w:val="17"/>
              </w:rPr>
              <w:t>Appeler Nemotron/Meterless, maintenir le contexte, sélectionner parmi des outils autorisés.</w:t>
            </w:r>
          </w:p>
        </w:tc>
        <w:tc>
          <w:tcPr>
            <w:tcW w:type="dxa" w:w="3456"/>
            <w:vAlign w:val="center"/>
          </w:tcPr>
          <w:p>
            <w:pPr>
              <w:spacing w:after="20"/>
            </w:pPr>
            <w:r/>
            <w:r>
              <w:rPr>
                <w:b w:val="0"/>
                <w:sz w:val="17"/>
              </w:rPr>
              <w:t>Inventer des annonces ou contourner les filtres métier.</w:t>
            </w:r>
          </w:p>
        </w:tc>
      </w:tr>
      <w:tr>
        <w:tc>
          <w:tcPr>
            <w:tcW w:type="dxa" w:w="2016"/>
            <w:vAlign w:val="center"/>
          </w:tcPr>
          <w:p>
            <w:pPr>
              <w:spacing w:after="20"/>
            </w:pPr>
            <w:r/>
            <w:r>
              <w:rPr>
                <w:b w:val="0"/>
                <w:sz w:val="17"/>
              </w:rPr>
              <w:t>Listing service</w:t>
            </w:r>
          </w:p>
        </w:tc>
        <w:tc>
          <w:tcPr>
            <w:tcW w:type="dxa" w:w="4176"/>
            <w:vAlign w:val="center"/>
          </w:tcPr>
          <w:p>
            <w:pPr>
              <w:spacing w:after="20"/>
            </w:pPr>
            <w:r/>
            <w:r>
              <w:rPr>
                <w:b w:val="0"/>
                <w:sz w:val="17"/>
              </w:rPr>
              <w:t>Filtrer, normaliser, dédupliquer, calculer le score et tracer les sources.</w:t>
            </w:r>
          </w:p>
        </w:tc>
        <w:tc>
          <w:tcPr>
            <w:tcW w:type="dxa" w:w="3456"/>
            <w:vAlign w:val="center"/>
          </w:tcPr>
          <w:p>
            <w:pPr>
              <w:spacing w:after="20"/>
            </w:pPr>
            <w:r/>
            <w:r>
              <w:rPr>
                <w:b w:val="0"/>
                <w:sz w:val="17"/>
              </w:rPr>
              <w:t>Confondre « annonce trouvée » et « logement vérifié ».</w:t>
            </w:r>
          </w:p>
        </w:tc>
      </w:tr>
      <w:tr>
        <w:tc>
          <w:tcPr>
            <w:tcW w:type="dxa" w:w="2016"/>
            <w:vAlign w:val="center"/>
          </w:tcPr>
          <w:p>
            <w:pPr>
              <w:spacing w:after="20"/>
            </w:pPr>
            <w:r/>
            <w:r>
              <w:rPr>
                <w:b w:val="0"/>
                <w:sz w:val="17"/>
              </w:rPr>
              <w:t>Zetaris adapter</w:t>
            </w:r>
          </w:p>
        </w:tc>
        <w:tc>
          <w:tcPr>
            <w:tcW w:type="dxa" w:w="4176"/>
            <w:vAlign w:val="center"/>
          </w:tcPr>
          <w:p>
            <w:pPr>
              <w:spacing w:after="20"/>
            </w:pPr>
            <w:r/>
            <w:r>
              <w:rPr>
                <w:b w:val="0"/>
                <w:sz w:val="17"/>
              </w:rPr>
              <w:t>Exécuter les requêtes selon la connexion officielle disponible.</w:t>
            </w:r>
          </w:p>
        </w:tc>
        <w:tc>
          <w:tcPr>
            <w:tcW w:type="dxa" w:w="3456"/>
            <w:vAlign w:val="center"/>
          </w:tcPr>
          <w:p>
            <w:pPr>
              <w:spacing w:after="20"/>
            </w:pPr>
            <w:r/>
            <w:r>
              <w:rPr>
                <w:b w:val="0"/>
                <w:sz w:val="17"/>
              </w:rPr>
              <w:t>Simuler une intégration sans appeler la plateforme.</w:t>
            </w:r>
          </w:p>
        </w:tc>
      </w:tr>
      <w:tr>
        <w:tc>
          <w:tcPr>
            <w:tcW w:type="dxa" w:w="2016"/>
            <w:vAlign w:val="center"/>
          </w:tcPr>
          <w:p>
            <w:pPr>
              <w:spacing w:after="20"/>
            </w:pPr>
            <w:r/>
            <w:r>
              <w:rPr>
                <w:b w:val="0"/>
                <w:sz w:val="17"/>
              </w:rPr>
              <w:t>PostgreSQL</w:t>
            </w:r>
          </w:p>
        </w:tc>
        <w:tc>
          <w:tcPr>
            <w:tcW w:type="dxa" w:w="4176"/>
            <w:vAlign w:val="center"/>
          </w:tcPr>
          <w:p>
            <w:pPr>
              <w:spacing w:after="20"/>
            </w:pPr>
            <w:r/>
            <w:r>
              <w:rPr>
                <w:b w:val="0"/>
                <w:sz w:val="17"/>
              </w:rPr>
              <w:t>Stocker annonces, provenance, sessions et demandes.</w:t>
            </w:r>
          </w:p>
        </w:tc>
        <w:tc>
          <w:tcPr>
            <w:tcW w:type="dxa" w:w="3456"/>
            <w:vAlign w:val="center"/>
          </w:tcPr>
          <w:p>
            <w:pPr>
              <w:spacing w:after="20"/>
            </w:pPr>
            <w:r/>
            <w:r>
              <w:rPr>
                <w:b w:val="0"/>
                <w:sz w:val="17"/>
              </w:rPr>
              <w:t>Remplacer l'intégration obligatoire Zetaris.</w:t>
            </w:r>
          </w:p>
        </w:tc>
      </w:tr>
      <w:tr>
        <w:tc>
          <w:tcPr>
            <w:tcW w:type="dxa" w:w="2016"/>
            <w:vAlign w:val="center"/>
          </w:tcPr>
          <w:p>
            <w:pPr>
              <w:spacing w:after="20"/>
            </w:pPr>
            <w:r/>
            <w:r>
              <w:rPr>
                <w:b w:val="0"/>
                <w:sz w:val="17"/>
              </w:rPr>
              <w:t>Docker Compose</w:t>
            </w:r>
          </w:p>
        </w:tc>
        <w:tc>
          <w:tcPr>
            <w:tcW w:type="dxa" w:w="4176"/>
            <w:vAlign w:val="center"/>
          </w:tcPr>
          <w:p>
            <w:pPr>
              <w:spacing w:after="20"/>
            </w:pPr>
            <w:r/>
            <w:r>
              <w:rPr>
                <w:b w:val="0"/>
                <w:sz w:val="17"/>
              </w:rPr>
              <w:t>Démarrer les services locaux de l'application.</w:t>
            </w:r>
          </w:p>
        </w:tc>
        <w:tc>
          <w:tcPr>
            <w:tcW w:type="dxa" w:w="3456"/>
            <w:vAlign w:val="center"/>
          </w:tcPr>
          <w:p>
            <w:pPr>
              <w:spacing w:after="20"/>
            </w:pPr>
            <w:r/>
            <w:r>
              <w:rPr>
                <w:b w:val="0"/>
                <w:sz w:val="17"/>
              </w:rPr>
              <w:t>Embarquer des secrets ou supposer que les services du sponsor tournent localement.</w:t>
            </w:r>
          </w:p>
        </w:tc>
      </w:tr>
    </w:tbl>
    <w:p>
      <w:pPr>
        <w:spacing w:after="20"/>
      </w:pPr>
    </w:p>
    <w:p>
      <w:pPr>
        <w:pStyle w:val="Heading2"/>
      </w:pPr>
      <w:r>
        <w:t>Structure de dépôt proposée</w:t>
      </w:r>
    </w:p>
    <w:p>
      <w:r>
        <w:rPr>
          <w:rFonts w:ascii="Consolas" w:hAnsi="Consolas"/>
          <w:sz w:val="16"/>
        </w:rPr>
        <w:t>kwatsur/</w:t>
        <w:br/>
        <w:t>├── app/</w:t>
        <w:br/>
        <w:t>│   ├── main.py</w:t>
        <w:br/>
        <w:t>│   ├── api/</w:t>
        <w:br/>
        <w:t>│   │   ├── routes_health.py</w:t>
        <w:br/>
        <w:t>│   │   ├── routes_chat.py</w:t>
        <w:br/>
        <w:t>│   │   ├── routes_search.py</w:t>
        <w:br/>
        <w:t>│   │   └── routes_visit_requests.py</w:t>
        <w:br/>
        <w:t>│   ├── core/</w:t>
        <w:br/>
        <w:t>│   │   ├── config.py</w:t>
        <w:br/>
        <w:t>│   │   └── logging_config.py</w:t>
        <w:br/>
        <w:t>│   ├── db/</w:t>
        <w:br/>
        <w:t>│   │   ├── session.py</w:t>
        <w:br/>
        <w:t>│   │   ├── models.py</w:t>
        <w:br/>
        <w:t>│   │   └── repositories/</w:t>
        <w:br/>
        <w:t>│   ├── schemas/</w:t>
        <w:br/>
        <w:t>│   ├── services/</w:t>
        <w:br/>
        <w:t>│   │   ├── agent_service.py</w:t>
        <w:br/>
        <w:t>│   │   ├── listing_service.py</w:t>
        <w:br/>
        <w:t>│   │   ├── ranking_service.py</w:t>
        <w:br/>
        <w:t>│   │   ├── source_sync_service.py</w:t>
        <w:br/>
        <w:t>│   │   └── visit_service.py</w:t>
        <w:br/>
        <w:t>│   ├── integrations/</w:t>
        <w:br/>
        <w:t>│   │   ├── zetaris_client.py</w:t>
        <w:br/>
        <w:t>│   │   └── nemotron_meterless_client.py</w:t>
        <w:br/>
        <w:t>│   └── static/</w:t>
        <w:br/>
        <w:t>│       ├── index.html</w:t>
        <w:br/>
        <w:t>│       ├── css/styles.css</w:t>
        <w:br/>
        <w:t>│       └── js/app.js</w:t>
        <w:br/>
        <w:t>├── tests/</w:t>
        <w:br/>
        <w:t>├── scripts/</w:t>
        <w:br/>
        <w:t>├── docs/</w:t>
        <w:br/>
        <w:t>│   ├── architecture.md</w:t>
        <w:br/>
        <w:t>│   ├── data-sources.md</w:t>
        <w:br/>
        <w:t>│   ├── sponsor-tech.md</w:t>
        <w:br/>
        <w:t>│   └── demo-script.md</w:t>
        <w:br/>
        <w:t>├── .env.example</w:t>
        <w:br/>
        <w:t>├── .gitignore</w:t>
        <w:br/>
        <w:t>├── Dockerfile</w:t>
        <w:br/>
        <w:t>├── compose.yaml</w:t>
        <w:br/>
        <w:t>├── requirements.txt</w:t>
        <w:br/>
        <w:t>├── README.md</w:t>
        <w:br/>
        <w:t>└── AGENTS.md</w:t>
      </w:r>
    </w:p>
    <w:p>
      <w:pPr>
        <w:pStyle w:val="Heading2"/>
      </w:pPr>
      <w:r>
        <w:t>Flux de recherche de bout en bout</w:t>
      </w:r>
    </w:p>
    <w:p>
      <w:pPr>
        <w:pStyle w:val="ListNumber"/>
        <w:spacing w:after="40"/>
      </w:pPr>
      <w:r>
        <w:t>L'utilisateur écrit sa demande dans l'interface.</w:t>
      </w:r>
    </w:p>
    <w:p>
      <w:pPr>
        <w:pStyle w:val="ListNumber"/>
        <w:spacing w:after="40"/>
      </w:pPr>
      <w:r>
        <w:t>FastAPI valide le message et récupère les critères actuels de la session.</w:t>
      </w:r>
    </w:p>
    <w:p>
      <w:pPr>
        <w:pStyle w:val="ListNumber"/>
        <w:spacing w:after="40"/>
      </w:pPr>
      <w:r>
        <w:t>Le service agent appelle Nemotron/Meterless pour extraire ou mettre à jour les critères structurés; les valeurs incertaines restent nulles et déclenchent une question si nécessaire.</w:t>
      </w:r>
    </w:p>
    <w:p>
      <w:pPr>
        <w:pStyle w:val="ListNumber"/>
        <w:spacing w:after="40"/>
      </w:pPr>
      <w:r>
        <w:t>Le service de recherche interroge la couche Zetaris avec des filtres adaptés et récupère les annonces candidates.</w:t>
      </w:r>
    </w:p>
    <w:p>
      <w:pPr>
        <w:pStyle w:val="ListNumber"/>
        <w:spacing w:after="40"/>
      </w:pPr>
      <w:r>
        <w:t>Le backend normalise les valeurs et calcule le classement de façon déterministe.</w:t>
      </w:r>
    </w:p>
    <w:p>
      <w:pPr>
        <w:pStyle w:val="ListNumber"/>
        <w:spacing w:after="40"/>
      </w:pPr>
      <w:r>
        <w:t>Nemotron rédige une explication à partir du résultat structuré, sans modifier les faits retournés.</w:t>
      </w:r>
    </w:p>
    <w:p>
      <w:pPr>
        <w:pStyle w:val="ListNumber"/>
        <w:spacing w:after="40"/>
      </w:pPr>
      <w:r>
        <w:t>L'interface affiche les options, les raisons du classement, la source, la date et le niveau de vérification.</w:t>
      </w:r>
    </w:p>
    <w:p>
      <w:pPr>
        <w:pStyle w:val="ListNumber"/>
        <w:spacing w:after="40"/>
      </w:pPr>
      <w:r>
        <w:t>Si l'utilisateur veut une visite, l'application prépare une demande et indique clairement si elle a été envoyée ou reste un brouillon.</w:t>
      </w:r>
    </w:p>
    <w:p>
      <w:pPr>
        <w:pStyle w:val="Heading2"/>
      </w:pPr>
      <w:r>
        <w:t>Logique de classement proposée</w:t>
      </w:r>
    </w:p>
    <w:p>
      <w:r>
        <w:t>Pour un MVP, un score explicable suffit; un modèle de machine learning n'est pas nécessaire. Les critères obligatoires (ville, budget maximum, type de logement) filtrent d'abord les résultats. Les préférences (quartier souhaité, nombre de pièces, équipements documentés) peuvent contribuer à un score.</w:t>
      </w:r>
    </w:p>
    <w:tbl>
      <w:tblPr>
        <w:tblStyle w:val="LightShading-Accent1"/>
        <w:tblW w:type="auto" w:w="0"/>
        <w:jc w:val="center"/>
        <w:tblLook w:firstColumn="1" w:firstRow="1" w:lastColumn="0" w:lastRow="0" w:noHBand="0" w:noVBand="1" w:val="04A0"/>
      </w:tblPr>
      <w:tblGrid>
        <w:gridCol w:w="5040"/>
        <w:gridCol w:w="5040"/>
      </w:tblGrid>
      <w:tr>
        <w:tc>
          <w:tcPr>
            <w:tcW w:type="dxa" w:w="2304"/>
            <w:vAlign w:val="center"/>
            <w:shd w:fill="235B48"/>
          </w:tcPr>
          <w:p>
            <w:pPr>
              <w:spacing w:after="20"/>
            </w:pPr>
            <w:r/>
            <w:r>
              <w:rPr>
                <w:b/>
                <w:color w:val="FFFFFF"/>
                <w:sz w:val="18"/>
              </w:rPr>
              <w:t>Critère</w:t>
            </w:r>
          </w:p>
        </w:tc>
        <w:tc>
          <w:tcPr>
            <w:tcW w:type="dxa" w:w="7344"/>
            <w:vAlign w:val="center"/>
            <w:shd w:fill="235B48"/>
          </w:tcPr>
          <w:p>
            <w:pPr>
              <w:spacing w:after="20"/>
            </w:pPr>
            <w:r/>
            <w:r>
              <w:rPr>
                <w:b/>
                <w:color w:val="FFFFFF"/>
                <w:sz w:val="18"/>
              </w:rPr>
              <w:t>Traitement</w:t>
            </w:r>
          </w:p>
        </w:tc>
      </w:tr>
      <w:tr>
        <w:tc>
          <w:tcPr>
            <w:tcW w:type="dxa" w:w="2304"/>
            <w:vAlign w:val="center"/>
          </w:tcPr>
          <w:p>
            <w:pPr>
              <w:spacing w:after="20"/>
            </w:pPr>
            <w:r/>
            <w:r>
              <w:rPr>
                <w:b w:val="0"/>
                <w:sz w:val="17"/>
              </w:rPr>
              <w:t>Ville</w:t>
            </w:r>
          </w:p>
        </w:tc>
        <w:tc>
          <w:tcPr>
            <w:tcW w:type="dxa" w:w="7344"/>
            <w:vAlign w:val="center"/>
          </w:tcPr>
          <w:p>
            <w:pPr>
              <w:spacing w:after="20"/>
            </w:pPr>
            <w:r/>
            <w:r>
              <w:rPr>
                <w:b w:val="0"/>
                <w:sz w:val="17"/>
              </w:rPr>
              <w:t>Filtre obligatoire si spécifiée.</w:t>
            </w:r>
          </w:p>
        </w:tc>
      </w:tr>
      <w:tr>
        <w:tc>
          <w:tcPr>
            <w:tcW w:type="dxa" w:w="2304"/>
            <w:vAlign w:val="center"/>
          </w:tcPr>
          <w:p>
            <w:pPr>
              <w:spacing w:after="20"/>
            </w:pPr>
            <w:r/>
            <w:r>
              <w:rPr>
                <w:b w:val="0"/>
                <w:sz w:val="17"/>
              </w:rPr>
              <w:t>Budget</w:t>
            </w:r>
          </w:p>
        </w:tc>
        <w:tc>
          <w:tcPr>
            <w:tcW w:type="dxa" w:w="7344"/>
            <w:vAlign w:val="center"/>
          </w:tcPr>
          <w:p>
            <w:pPr>
              <w:spacing w:after="20"/>
            </w:pPr>
            <w:r/>
            <w:r>
              <w:rPr>
                <w:b w:val="0"/>
                <w:sz w:val="17"/>
              </w:rPr>
              <w:t>Filtre sur le loyer mensuel; afficher séparément les frais supplémentaires s'ils sont connus.</w:t>
            </w:r>
          </w:p>
        </w:tc>
      </w:tr>
      <w:tr>
        <w:tc>
          <w:tcPr>
            <w:tcW w:type="dxa" w:w="2304"/>
            <w:vAlign w:val="center"/>
          </w:tcPr>
          <w:p>
            <w:pPr>
              <w:spacing w:after="20"/>
            </w:pPr>
            <w:r/>
            <w:r>
              <w:rPr>
                <w:b w:val="0"/>
                <w:sz w:val="17"/>
              </w:rPr>
              <w:t>Type / pièces</w:t>
            </w:r>
          </w:p>
        </w:tc>
        <w:tc>
          <w:tcPr>
            <w:tcW w:type="dxa" w:w="7344"/>
            <w:vAlign w:val="center"/>
          </w:tcPr>
          <w:p>
            <w:pPr>
              <w:spacing w:after="20"/>
            </w:pPr>
            <w:r/>
            <w:r>
              <w:rPr>
                <w:b w:val="0"/>
                <w:sz w:val="17"/>
              </w:rPr>
              <w:t>Filtre obligatoire ou préférence selon la demande.</w:t>
            </w:r>
          </w:p>
        </w:tc>
      </w:tr>
      <w:tr>
        <w:tc>
          <w:tcPr>
            <w:tcW w:type="dxa" w:w="2304"/>
            <w:vAlign w:val="center"/>
          </w:tcPr>
          <w:p>
            <w:pPr>
              <w:spacing w:after="20"/>
            </w:pPr>
            <w:r/>
            <w:r>
              <w:rPr>
                <w:b w:val="0"/>
                <w:sz w:val="17"/>
              </w:rPr>
              <w:t>Quartier</w:t>
            </w:r>
          </w:p>
        </w:tc>
        <w:tc>
          <w:tcPr>
            <w:tcW w:type="dxa" w:w="7344"/>
            <w:vAlign w:val="center"/>
          </w:tcPr>
          <w:p>
            <w:pPr>
              <w:spacing w:after="20"/>
            </w:pPr>
            <w:r/>
            <w:r>
              <w:rPr>
                <w:b w:val="0"/>
                <w:sz w:val="17"/>
              </w:rPr>
              <w:t>Correspondance exacte ou proximité seulement si les données géographiques sont fiables.</w:t>
            </w:r>
          </w:p>
        </w:tc>
      </w:tr>
      <w:tr>
        <w:tc>
          <w:tcPr>
            <w:tcW w:type="dxa" w:w="2304"/>
            <w:vAlign w:val="center"/>
          </w:tcPr>
          <w:p>
            <w:pPr>
              <w:spacing w:after="20"/>
            </w:pPr>
            <w:r/>
            <w:r>
              <w:rPr>
                <w:b w:val="0"/>
                <w:sz w:val="17"/>
              </w:rPr>
              <w:t>Eau / électricité</w:t>
            </w:r>
          </w:p>
        </w:tc>
        <w:tc>
          <w:tcPr>
            <w:tcW w:type="dxa" w:w="7344"/>
            <w:vAlign w:val="center"/>
          </w:tcPr>
          <w:p>
            <w:pPr>
              <w:spacing w:after="20"/>
            </w:pPr>
            <w:r/>
            <w:r>
              <w:rPr>
                <w:b w:val="0"/>
                <w:sz w:val="17"/>
              </w:rPr>
              <w:t>Ne marquer « correspond » que si la source contient une preuve; sinon « non renseigné ».</w:t>
            </w:r>
          </w:p>
        </w:tc>
      </w:tr>
      <w:tr>
        <w:tc>
          <w:tcPr>
            <w:tcW w:type="dxa" w:w="2304"/>
            <w:vAlign w:val="center"/>
          </w:tcPr>
          <w:p>
            <w:pPr>
              <w:spacing w:after="20"/>
            </w:pPr>
            <w:r/>
            <w:r>
              <w:rPr>
                <w:b w:val="0"/>
                <w:sz w:val="17"/>
              </w:rPr>
              <w:t>Disponibilité</w:t>
            </w:r>
          </w:p>
        </w:tc>
        <w:tc>
          <w:tcPr>
            <w:tcW w:type="dxa" w:w="7344"/>
            <w:vAlign w:val="center"/>
          </w:tcPr>
          <w:p>
            <w:pPr>
              <w:spacing w:after="20"/>
            </w:pPr>
            <w:r/>
            <w:r>
              <w:rPr>
                <w:b w:val="0"/>
                <w:sz w:val="17"/>
              </w:rPr>
              <w:t>Statut avec date de dernière confirmation; une annonce ancienne ne doit pas être présentée comme confirmée.</w:t>
            </w:r>
          </w:p>
        </w:tc>
      </w:tr>
    </w:tbl>
    <w:p>
      <w:pPr>
        <w:spacing w:after="20"/>
      </w:pPr>
    </w:p>
    <w:tbl>
      <w:tblPr>
        <w:tblW w:type="auto" w:w="0"/>
        <w:tblLook w:firstColumn="1" w:firstRow="1" w:lastColumn="0" w:lastRow="0" w:noHBand="0" w:noVBand="1" w:val="04A0"/>
      </w:tblPr>
      <w:tblGrid>
        <w:gridCol w:w="10080"/>
      </w:tblGrid>
      <w:tr>
        <w:tc>
          <w:tcPr>
            <w:tcW w:type="dxa" w:w="10080"/>
            <w:shd w:fill="EAF3EE"/>
          </w:tcPr>
          <w:p>
            <w:pPr>
              <w:spacing w:after="40"/>
            </w:pPr>
            <w:r>
              <w:rPr>
                <w:b/>
                <w:color w:val="235B48"/>
              </w:rPr>
              <w:t>Ne pas utiliser le LLM comme calculatrice de classement</w:t>
              <w:br/>
            </w:r>
            <w:r>
              <w:t>Le backend filtre et calcule; le LLM explique. Cela rend les résultats plus reproductibles et permet de comparer la qualité de l'agent à des critères attendus.</w:t>
            </w:r>
          </w:p>
        </w:tc>
      </w:tr>
    </w:tbl>
    <w:p>
      <w:pPr>
        <w:spacing w:after="20"/>
      </w:pPr>
    </w:p>
    <w:p>
      <w:pPr>
        <w:pStyle w:val="Heading1"/>
      </w:pPr>
      <w:r>
        <w:t>6. Modèle de données PostgreSQL</w:t>
      </w:r>
    </w:p>
    <w:p>
      <w:r>
        <w:t>Schéma minimal recommandé pour le prototype :</w:t>
      </w:r>
    </w:p>
    <w:tbl>
      <w:tblPr>
        <w:tblStyle w:val="LightShading-Accent1"/>
        <w:tblW w:type="auto" w:w="0"/>
        <w:jc w:val="center"/>
        <w:tblLook w:firstColumn="1" w:firstRow="1" w:lastColumn="0" w:lastRow="0" w:noHBand="0" w:noVBand="1" w:val="04A0"/>
      </w:tblPr>
      <w:tblGrid>
        <w:gridCol w:w="3360"/>
        <w:gridCol w:w="3360"/>
        <w:gridCol w:w="3360"/>
      </w:tblGrid>
      <w:tr>
        <w:tc>
          <w:tcPr>
            <w:tcW w:type="dxa" w:w="2088"/>
            <w:vAlign w:val="center"/>
            <w:shd w:fill="235B48"/>
          </w:tcPr>
          <w:p>
            <w:pPr>
              <w:spacing w:after="20"/>
            </w:pPr>
            <w:r/>
            <w:r>
              <w:rPr>
                <w:b/>
                <w:color w:val="FFFFFF"/>
                <w:sz w:val="18"/>
              </w:rPr>
              <w:t>Table</w:t>
            </w:r>
          </w:p>
        </w:tc>
        <w:tc>
          <w:tcPr>
            <w:tcW w:type="dxa" w:w="3096"/>
            <w:vAlign w:val="center"/>
            <w:shd w:fill="235B48"/>
          </w:tcPr>
          <w:p>
            <w:pPr>
              <w:spacing w:after="20"/>
            </w:pPr>
            <w:r/>
            <w:r>
              <w:rPr>
                <w:b/>
                <w:color w:val="FFFFFF"/>
                <w:sz w:val="18"/>
              </w:rPr>
              <w:t>Utilité</w:t>
            </w:r>
          </w:p>
        </w:tc>
        <w:tc>
          <w:tcPr>
            <w:tcW w:type="dxa" w:w="4464"/>
            <w:vAlign w:val="center"/>
            <w:shd w:fill="235B48"/>
          </w:tcPr>
          <w:p>
            <w:pPr>
              <w:spacing w:after="20"/>
            </w:pPr>
            <w:r/>
            <w:r>
              <w:rPr>
                <w:b/>
                <w:color w:val="FFFFFF"/>
                <w:sz w:val="18"/>
              </w:rPr>
              <w:t>Contraintes importantes</w:t>
            </w:r>
          </w:p>
        </w:tc>
      </w:tr>
      <w:tr>
        <w:tc>
          <w:tcPr>
            <w:tcW w:type="dxa" w:w="2088"/>
            <w:vAlign w:val="center"/>
          </w:tcPr>
          <w:p>
            <w:pPr>
              <w:spacing w:after="20"/>
            </w:pPr>
            <w:r/>
            <w:r>
              <w:rPr>
                <w:b w:val="0"/>
                <w:sz w:val="17"/>
              </w:rPr>
              <w:t>sources</w:t>
            </w:r>
          </w:p>
        </w:tc>
        <w:tc>
          <w:tcPr>
            <w:tcW w:type="dxa" w:w="3096"/>
            <w:vAlign w:val="center"/>
          </w:tcPr>
          <w:p>
            <w:pPr>
              <w:spacing w:after="20"/>
            </w:pPr>
            <w:r/>
            <w:r>
              <w:rPr>
                <w:b w:val="0"/>
                <w:sz w:val="17"/>
              </w:rPr>
              <w:t>Registre des plateformes, agences ou imports.</w:t>
            </w:r>
          </w:p>
        </w:tc>
        <w:tc>
          <w:tcPr>
            <w:tcW w:type="dxa" w:w="4464"/>
            <w:vAlign w:val="center"/>
          </w:tcPr>
          <w:p>
            <w:pPr>
              <w:spacing w:after="20"/>
            </w:pPr>
            <w:r/>
            <w:r>
              <w:rPr>
                <w:b w:val="0"/>
                <w:sz w:val="17"/>
              </w:rPr>
              <w:t>Conserver le mode d'accès autorisé et les conditions de réutilisation.</w:t>
            </w:r>
          </w:p>
        </w:tc>
      </w:tr>
      <w:tr>
        <w:tc>
          <w:tcPr>
            <w:tcW w:type="dxa" w:w="2088"/>
            <w:vAlign w:val="center"/>
          </w:tcPr>
          <w:p>
            <w:pPr>
              <w:spacing w:after="20"/>
            </w:pPr>
            <w:r/>
            <w:r>
              <w:rPr>
                <w:b w:val="0"/>
                <w:sz w:val="17"/>
              </w:rPr>
              <w:t>listings</w:t>
            </w:r>
          </w:p>
        </w:tc>
        <w:tc>
          <w:tcPr>
            <w:tcW w:type="dxa" w:w="3096"/>
            <w:vAlign w:val="center"/>
          </w:tcPr>
          <w:p>
            <w:pPr>
              <w:spacing w:after="20"/>
            </w:pPr>
            <w:r/>
            <w:r>
              <w:rPr>
                <w:b w:val="0"/>
                <w:sz w:val="17"/>
              </w:rPr>
              <w:t>Informations principales du logement.</w:t>
            </w:r>
          </w:p>
        </w:tc>
        <w:tc>
          <w:tcPr>
            <w:tcW w:type="dxa" w:w="4464"/>
            <w:vAlign w:val="center"/>
          </w:tcPr>
          <w:p>
            <w:pPr>
              <w:spacing w:after="20"/>
            </w:pPr>
            <w:r/>
            <w:r>
              <w:rPr>
                <w:b w:val="0"/>
                <w:sz w:val="17"/>
              </w:rPr>
              <w:t>URL source, date de collecte, prix et ville structurés; statut et niveau de vérification distincts.</w:t>
            </w:r>
          </w:p>
        </w:tc>
      </w:tr>
      <w:tr>
        <w:tc>
          <w:tcPr>
            <w:tcW w:type="dxa" w:w="2088"/>
            <w:vAlign w:val="center"/>
          </w:tcPr>
          <w:p>
            <w:pPr>
              <w:spacing w:after="20"/>
            </w:pPr>
            <w:r/>
            <w:r>
              <w:rPr>
                <w:b w:val="0"/>
                <w:sz w:val="17"/>
              </w:rPr>
              <w:t>listing_features</w:t>
            </w:r>
          </w:p>
        </w:tc>
        <w:tc>
          <w:tcPr>
            <w:tcW w:type="dxa" w:w="3096"/>
            <w:vAlign w:val="center"/>
          </w:tcPr>
          <w:p>
            <w:pPr>
              <w:spacing w:after="20"/>
            </w:pPr>
            <w:r/>
            <w:r>
              <w:rPr>
                <w:b w:val="0"/>
                <w:sz w:val="17"/>
              </w:rPr>
              <w:t>Caractéristiques et preuves associées.</w:t>
            </w:r>
          </w:p>
        </w:tc>
        <w:tc>
          <w:tcPr>
            <w:tcW w:type="dxa" w:w="4464"/>
            <w:vAlign w:val="center"/>
          </w:tcPr>
          <w:p>
            <w:pPr>
              <w:spacing w:after="20"/>
            </w:pPr>
            <w:r/>
            <w:r>
              <w:rPr>
                <w:b w:val="0"/>
                <w:sz w:val="17"/>
              </w:rPr>
              <w:t>Une valeur inconnue ne doit pas être transformée en « oui ».</w:t>
            </w:r>
          </w:p>
        </w:tc>
      </w:tr>
      <w:tr>
        <w:tc>
          <w:tcPr>
            <w:tcW w:type="dxa" w:w="2088"/>
            <w:vAlign w:val="center"/>
          </w:tcPr>
          <w:p>
            <w:pPr>
              <w:spacing w:after="20"/>
            </w:pPr>
            <w:r/>
            <w:r>
              <w:rPr>
                <w:b w:val="0"/>
                <w:sz w:val="17"/>
              </w:rPr>
              <w:t>search_sessions</w:t>
            </w:r>
          </w:p>
        </w:tc>
        <w:tc>
          <w:tcPr>
            <w:tcW w:type="dxa" w:w="3096"/>
            <w:vAlign w:val="center"/>
          </w:tcPr>
          <w:p>
            <w:pPr>
              <w:spacing w:after="20"/>
            </w:pPr>
            <w:r/>
            <w:r>
              <w:rPr>
                <w:b w:val="0"/>
                <w:sz w:val="17"/>
              </w:rPr>
              <w:t>Critères actifs et état conversationnel.</w:t>
            </w:r>
          </w:p>
        </w:tc>
        <w:tc>
          <w:tcPr>
            <w:tcW w:type="dxa" w:w="4464"/>
            <w:vAlign w:val="center"/>
          </w:tcPr>
          <w:p>
            <w:pPr>
              <w:spacing w:after="20"/>
            </w:pPr>
            <w:r/>
            <w:r>
              <w:rPr>
                <w:b w:val="0"/>
                <w:sz w:val="17"/>
              </w:rPr>
              <w:t>Éviter d'enregistrer des informations personnelles non nécessaires.</w:t>
            </w:r>
          </w:p>
        </w:tc>
      </w:tr>
      <w:tr>
        <w:tc>
          <w:tcPr>
            <w:tcW w:type="dxa" w:w="2088"/>
            <w:vAlign w:val="center"/>
          </w:tcPr>
          <w:p>
            <w:pPr>
              <w:spacing w:after="20"/>
            </w:pPr>
            <w:r/>
            <w:r>
              <w:rPr>
                <w:b w:val="0"/>
                <w:sz w:val="17"/>
              </w:rPr>
              <w:t>chat_messages</w:t>
            </w:r>
          </w:p>
        </w:tc>
        <w:tc>
          <w:tcPr>
            <w:tcW w:type="dxa" w:w="3096"/>
            <w:vAlign w:val="center"/>
          </w:tcPr>
          <w:p>
            <w:pPr>
              <w:spacing w:after="20"/>
            </w:pPr>
            <w:r/>
            <w:r>
              <w:rPr>
                <w:b w:val="0"/>
                <w:sz w:val="17"/>
              </w:rPr>
              <w:t>Historique de conversation utile à la session.</w:t>
            </w:r>
          </w:p>
        </w:tc>
        <w:tc>
          <w:tcPr>
            <w:tcW w:type="dxa" w:w="4464"/>
            <w:vAlign w:val="center"/>
          </w:tcPr>
          <w:p>
            <w:pPr>
              <w:spacing w:after="20"/>
            </w:pPr>
            <w:r/>
            <w:r>
              <w:rPr>
                <w:b w:val="0"/>
                <w:sz w:val="17"/>
              </w:rPr>
              <w:t>Limiter la conservation et ne pas enregistrer de secrets.</w:t>
            </w:r>
          </w:p>
        </w:tc>
      </w:tr>
      <w:tr>
        <w:tc>
          <w:tcPr>
            <w:tcW w:type="dxa" w:w="2088"/>
            <w:vAlign w:val="center"/>
          </w:tcPr>
          <w:p>
            <w:pPr>
              <w:spacing w:after="20"/>
            </w:pPr>
            <w:r/>
            <w:r>
              <w:rPr>
                <w:b w:val="0"/>
                <w:sz w:val="17"/>
              </w:rPr>
              <w:t>visit_requests</w:t>
            </w:r>
          </w:p>
        </w:tc>
        <w:tc>
          <w:tcPr>
            <w:tcW w:type="dxa" w:w="3096"/>
            <w:vAlign w:val="center"/>
          </w:tcPr>
          <w:p>
            <w:pPr>
              <w:spacing w:after="20"/>
            </w:pPr>
            <w:r/>
            <w:r>
              <w:rPr>
                <w:b w:val="0"/>
                <w:sz w:val="17"/>
              </w:rPr>
              <w:t>Demandes de contact ou visite.</w:t>
            </w:r>
          </w:p>
        </w:tc>
        <w:tc>
          <w:tcPr>
            <w:tcW w:type="dxa" w:w="4464"/>
            <w:vAlign w:val="center"/>
          </w:tcPr>
          <w:p>
            <w:pPr>
              <w:spacing w:after="20"/>
            </w:pPr>
            <w:r/>
            <w:r>
              <w:rPr>
                <w:b w:val="0"/>
                <w:sz w:val="17"/>
              </w:rPr>
              <w:t>État explicite : brouillon, en attente, envoyé, confirmé, échoué.</w:t>
            </w:r>
          </w:p>
        </w:tc>
      </w:tr>
      <w:tr>
        <w:tc>
          <w:tcPr>
            <w:tcW w:type="dxa" w:w="2088"/>
            <w:vAlign w:val="center"/>
          </w:tcPr>
          <w:p>
            <w:pPr>
              <w:spacing w:after="20"/>
            </w:pPr>
            <w:r/>
            <w:r>
              <w:rPr>
                <w:b w:val="0"/>
                <w:sz w:val="17"/>
              </w:rPr>
              <w:t>sync_runs</w:t>
            </w:r>
          </w:p>
        </w:tc>
        <w:tc>
          <w:tcPr>
            <w:tcW w:type="dxa" w:w="3096"/>
            <w:vAlign w:val="center"/>
          </w:tcPr>
          <w:p>
            <w:pPr>
              <w:spacing w:after="20"/>
            </w:pPr>
            <w:r/>
            <w:r>
              <w:rPr>
                <w:b w:val="0"/>
                <w:sz w:val="17"/>
              </w:rPr>
              <w:t>Historique des imports de sources.</w:t>
            </w:r>
          </w:p>
        </w:tc>
        <w:tc>
          <w:tcPr>
            <w:tcW w:type="dxa" w:w="4464"/>
            <w:vAlign w:val="center"/>
          </w:tcPr>
          <w:p>
            <w:pPr>
              <w:spacing w:after="20"/>
            </w:pPr>
            <w:r/>
            <w:r>
              <w:rPr>
                <w:b w:val="0"/>
                <w:sz w:val="17"/>
              </w:rPr>
              <w:t>Nombre de lignes, date, succès/échec et erreurs sans secrets.</w:t>
            </w:r>
          </w:p>
        </w:tc>
      </w:tr>
    </w:tbl>
    <w:p>
      <w:pPr>
        <w:spacing w:after="20"/>
      </w:pPr>
    </w:p>
    <w:p>
      <w:pPr>
        <w:pStyle w:val="Heading2"/>
      </w:pPr>
      <w:r>
        <w:t>Champs minimaux de listings</w:t>
      </w:r>
    </w:p>
    <w:p>
      <w:r>
        <w:t>id, source_id, source_listing_id, title, city, neighborhood, property_type, bedrooms, bathrooms, rent_xaf, deposit_xaf (nullable), description, source_url, image_urls, collected_at, updated_at, availability_status, last_confirmed_at, verification_level, is_demo.</w:t>
      </w:r>
    </w:p>
    <w:p>
      <w:r>
        <w:t>Utiliser une contrainte d'unicité sur la combinaison source_id + source_listing_id quand cette référence existe. Pour les sources sans identifiant stable, le dédoublonnage par URL normalisée et empreinte de champs peut être ajouté après le MVP.</w:t>
      </w:r>
    </w:p>
    <w:p>
      <w:pPr>
        <w:pStyle w:val="Heading1"/>
      </w:pPr>
      <w:r>
        <w:t>7. Parcours utilisateur et fonctionnement de l'agent</w:t>
      </w:r>
    </w:p>
    <w:p>
      <w:pPr>
        <w:pStyle w:val="Heading2"/>
      </w:pPr>
      <w:r>
        <w:t>Exemple de conversation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792"/>
            <w:vAlign w:val="center"/>
            <w:shd w:fill="235B48"/>
          </w:tcPr>
          <w:p>
            <w:pPr>
              <w:spacing w:after="20"/>
            </w:pPr>
            <w:r/>
            <w:r>
              <w:rPr>
                <w:b/>
                <w:color w:val="FFFFFF"/>
                <w:sz w:val="18"/>
              </w:rPr>
              <w:t>Étape</w:t>
            </w:r>
          </w:p>
        </w:tc>
        <w:tc>
          <w:tcPr>
            <w:tcW w:type="dxa" w:w="4032"/>
            <w:vAlign w:val="center"/>
            <w:shd w:fill="235B48"/>
          </w:tcPr>
          <w:p>
            <w:pPr>
              <w:spacing w:after="20"/>
            </w:pPr>
            <w:r/>
            <w:r>
              <w:rPr>
                <w:b/>
                <w:color w:val="FFFFFF"/>
                <w:sz w:val="18"/>
              </w:rPr>
              <w:t>Conversation / action</w:t>
            </w:r>
          </w:p>
        </w:tc>
        <w:tc>
          <w:tcPr>
            <w:tcW w:type="dxa" w:w="4896"/>
            <w:vAlign w:val="center"/>
            <w:shd w:fill="235B48"/>
          </w:tcPr>
          <w:p>
            <w:pPr>
              <w:spacing w:after="20"/>
            </w:pPr>
            <w:r/>
            <w:r>
              <w:rPr>
                <w:b/>
                <w:color w:val="FFFFFF"/>
                <w:sz w:val="18"/>
              </w:rPr>
              <w:t>Comportement attendu</w:t>
            </w:r>
          </w:p>
        </w:tc>
      </w:tr>
      <w:tr>
        <w:tc>
          <w:tcPr>
            <w:tcW w:type="dxa" w:w="792"/>
            <w:vAlign w:val="center"/>
          </w:tcPr>
          <w:p>
            <w:pPr>
              <w:spacing w:after="20"/>
            </w:pPr>
            <w:r/>
            <w:r>
              <w:rPr>
                <w:b w:val="0"/>
                <w:sz w:val="17"/>
              </w:rPr>
              <w:t>1</w:t>
            </w:r>
          </w:p>
        </w:tc>
        <w:tc>
          <w:tcPr>
            <w:tcW w:type="dxa" w:w="4032"/>
            <w:vAlign w:val="center"/>
          </w:tcPr>
          <w:p>
            <w:pPr>
              <w:spacing w:after="20"/>
            </w:pPr>
            <w:r/>
            <w:r>
              <w:rPr>
                <w:b w:val="0"/>
                <w:sz w:val="17"/>
              </w:rPr>
              <w:t>Utilisateur : « Je cherche un studio à Yaoundé à moins de 100 000 FCFA. »</w:t>
            </w:r>
          </w:p>
        </w:tc>
        <w:tc>
          <w:tcPr>
            <w:tcW w:type="dxa" w:w="4896"/>
            <w:vAlign w:val="center"/>
          </w:tcPr>
          <w:p>
            <w:pPr>
              <w:spacing w:after="20"/>
            </w:pPr>
            <w:r/>
            <w:r>
              <w:rPr>
                <w:b w:val="0"/>
                <w:sz w:val="17"/>
              </w:rPr>
              <w:t>Extraire ville, type et budget; demander le quartier si utile mais ne pas bloquer la recherche.</w:t>
            </w:r>
          </w:p>
        </w:tc>
      </w:tr>
      <w:tr>
        <w:tc>
          <w:tcPr>
            <w:tcW w:type="dxa" w:w="792"/>
            <w:vAlign w:val="center"/>
          </w:tcPr>
          <w:p>
            <w:pPr>
              <w:spacing w:after="20"/>
            </w:pPr>
            <w:r/>
            <w:r>
              <w:rPr>
                <w:b w:val="0"/>
                <w:sz w:val="17"/>
              </w:rPr>
              <w:t>2</w:t>
            </w:r>
          </w:p>
        </w:tc>
        <w:tc>
          <w:tcPr>
            <w:tcW w:type="dxa" w:w="4032"/>
            <w:vAlign w:val="center"/>
          </w:tcPr>
          <w:p>
            <w:pPr>
              <w:spacing w:after="20"/>
            </w:pPr>
            <w:r/>
            <w:r>
              <w:rPr>
                <w:b w:val="0"/>
                <w:sz w:val="17"/>
              </w:rPr>
              <w:t>L'agent interroge les annonces accessibles.</w:t>
            </w:r>
          </w:p>
        </w:tc>
        <w:tc>
          <w:tcPr>
            <w:tcW w:type="dxa" w:w="4896"/>
            <w:vAlign w:val="center"/>
          </w:tcPr>
          <w:p>
            <w:pPr>
              <w:spacing w:after="20"/>
            </w:pPr>
            <w:r/>
            <w:r>
              <w:rPr>
                <w:b w:val="0"/>
                <w:sz w:val="17"/>
              </w:rPr>
              <w:t>Recherche via la couche de données intégrée; pas de logement inventé.</w:t>
            </w:r>
          </w:p>
        </w:tc>
      </w:tr>
      <w:tr>
        <w:tc>
          <w:tcPr>
            <w:tcW w:type="dxa" w:w="792"/>
            <w:vAlign w:val="center"/>
          </w:tcPr>
          <w:p>
            <w:pPr>
              <w:spacing w:after="20"/>
            </w:pPr>
            <w:r/>
            <w:r>
              <w:rPr>
                <w:b w:val="0"/>
                <w:sz w:val="17"/>
              </w:rPr>
              <w:t>3</w:t>
            </w:r>
          </w:p>
        </w:tc>
        <w:tc>
          <w:tcPr>
            <w:tcW w:type="dxa" w:w="4032"/>
            <w:vAlign w:val="center"/>
          </w:tcPr>
          <w:p>
            <w:pPr>
              <w:spacing w:after="20"/>
            </w:pPr>
            <w:r/>
            <w:r>
              <w:rPr>
                <w:b w:val="0"/>
                <w:sz w:val="17"/>
              </w:rPr>
              <w:t>L'agent présente les 3 meilleures correspondances.</w:t>
            </w:r>
          </w:p>
        </w:tc>
        <w:tc>
          <w:tcPr>
            <w:tcW w:type="dxa" w:w="4896"/>
            <w:vAlign w:val="center"/>
          </w:tcPr>
          <w:p>
            <w:pPr>
              <w:spacing w:after="20"/>
            </w:pPr>
            <w:r/>
            <w:r>
              <w:rPr>
                <w:b w:val="0"/>
                <w:sz w:val="17"/>
              </w:rPr>
              <w:t>Afficher prix, quartier, source, date et champs manquants.</w:t>
            </w:r>
          </w:p>
        </w:tc>
      </w:tr>
      <w:tr>
        <w:tc>
          <w:tcPr>
            <w:tcW w:type="dxa" w:w="792"/>
            <w:vAlign w:val="center"/>
          </w:tcPr>
          <w:p>
            <w:pPr>
              <w:spacing w:after="20"/>
            </w:pPr>
            <w:r/>
            <w:r>
              <w:rPr>
                <w:b w:val="0"/>
                <w:sz w:val="17"/>
              </w:rPr>
              <w:t>4</w:t>
            </w:r>
          </w:p>
        </w:tc>
        <w:tc>
          <w:tcPr>
            <w:tcW w:type="dxa" w:w="4032"/>
            <w:vAlign w:val="center"/>
          </w:tcPr>
          <w:p>
            <w:pPr>
              <w:spacing w:after="20"/>
            </w:pPr>
            <w:r/>
            <w:r>
              <w:rPr>
                <w:b w:val="0"/>
                <w:sz w:val="17"/>
              </w:rPr>
              <w:t>Utilisateur : « Je préfère quelque chose près de Melen et l'eau doit être régulière. »</w:t>
            </w:r>
          </w:p>
        </w:tc>
        <w:tc>
          <w:tcPr>
            <w:tcW w:type="dxa" w:w="4896"/>
            <w:vAlign w:val="center"/>
          </w:tcPr>
          <w:p>
            <w:pPr>
              <w:spacing w:after="20"/>
            </w:pPr>
            <w:r/>
            <w:r>
              <w:rPr>
                <w:b w:val="0"/>
                <w:sz w:val="17"/>
              </w:rPr>
              <w:t>Mettre à jour les critères; traiter l'eau comme non vérifiée si aucune preuve ne figure dans les données.</w:t>
            </w:r>
          </w:p>
        </w:tc>
      </w:tr>
      <w:tr>
        <w:tc>
          <w:tcPr>
            <w:tcW w:type="dxa" w:w="792"/>
            <w:vAlign w:val="center"/>
          </w:tcPr>
          <w:p>
            <w:pPr>
              <w:spacing w:after="20"/>
            </w:pPr>
            <w:r/>
            <w:r>
              <w:rPr>
                <w:b w:val="0"/>
                <w:sz w:val="17"/>
              </w:rPr>
              <w:t>5</w:t>
            </w:r>
          </w:p>
        </w:tc>
        <w:tc>
          <w:tcPr>
            <w:tcW w:type="dxa" w:w="4032"/>
            <w:vAlign w:val="center"/>
          </w:tcPr>
          <w:p>
            <w:pPr>
              <w:spacing w:after="20"/>
            </w:pPr>
            <w:r/>
            <w:r>
              <w:rPr>
                <w:b w:val="0"/>
                <w:sz w:val="17"/>
              </w:rPr>
              <w:t>L'agent explique le compromis.</w:t>
            </w:r>
          </w:p>
        </w:tc>
        <w:tc>
          <w:tcPr>
            <w:tcW w:type="dxa" w:w="4896"/>
            <w:vAlign w:val="center"/>
          </w:tcPr>
          <w:p>
            <w:pPr>
              <w:spacing w:after="20"/>
            </w:pPr>
            <w:r/>
            <w:r>
              <w:rPr>
                <w:b w:val="0"/>
                <w:sz w:val="17"/>
              </w:rPr>
              <w:t>Ex. « Cette annonce respecte le budget, mais l'information sur l'eau n'est pas renseignée. »</w:t>
            </w:r>
          </w:p>
        </w:tc>
      </w:tr>
      <w:tr>
        <w:tc>
          <w:tcPr>
            <w:tcW w:type="dxa" w:w="792"/>
            <w:vAlign w:val="center"/>
          </w:tcPr>
          <w:p>
            <w:pPr>
              <w:spacing w:after="20"/>
            </w:pPr>
            <w:r/>
            <w:r>
              <w:rPr>
                <w:b w:val="0"/>
                <w:sz w:val="17"/>
              </w:rPr>
              <w:t>6</w:t>
            </w:r>
          </w:p>
        </w:tc>
        <w:tc>
          <w:tcPr>
            <w:tcW w:type="dxa" w:w="4032"/>
            <w:vAlign w:val="center"/>
          </w:tcPr>
          <w:p>
            <w:pPr>
              <w:spacing w:after="20"/>
            </w:pPr>
            <w:r/>
            <w:r>
              <w:rPr>
                <w:b w:val="0"/>
                <w:sz w:val="17"/>
              </w:rPr>
              <w:t>Utilisateur : « Prépare une visite pour le premier. »</w:t>
            </w:r>
          </w:p>
        </w:tc>
        <w:tc>
          <w:tcPr>
            <w:tcW w:type="dxa" w:w="4896"/>
            <w:vAlign w:val="center"/>
          </w:tcPr>
          <w:p>
            <w:pPr>
              <w:spacing w:after="20"/>
            </w:pPr>
            <w:r/>
            <w:r>
              <w:rPr>
                <w:b w:val="0"/>
                <w:sz w:val="17"/>
              </w:rPr>
              <w:t>Créer une demande en brouillon ou en attente; ne pas prétendre l'avoir envoyée si aucun canal réel n'est connecté.</w:t>
            </w:r>
          </w:p>
        </w:tc>
      </w:tr>
    </w:tbl>
    <w:p>
      <w:pPr>
        <w:spacing w:after="20"/>
      </w:pPr>
    </w:p>
    <w:p>
      <w:pPr>
        <w:pStyle w:val="Heading2"/>
      </w:pPr>
      <w:r>
        <w:t>Outils que l'agent peut appeler</w:t>
      </w:r>
    </w:p>
    <w:tbl>
      <w:tblPr>
        <w:tblStyle w:val="LightShading-Accent1"/>
        <w:tblW w:type="auto" w:w="0"/>
        <w:jc w:val="center"/>
        <w:tblLook w:firstColumn="1" w:firstRow="1" w:lastColumn="0" w:lastRow="0" w:noHBand="0" w:noVBand="1" w:val="04A0"/>
      </w:tblPr>
      <w:tblGrid>
        <w:gridCol w:w="3360"/>
        <w:gridCol w:w="3360"/>
        <w:gridCol w:w="3360"/>
      </w:tblGrid>
      <w:tr>
        <w:tc>
          <w:tcPr>
            <w:tcW w:type="dxa" w:w="2448"/>
            <w:vAlign w:val="center"/>
            <w:shd w:fill="235B48"/>
          </w:tcPr>
          <w:p>
            <w:pPr>
              <w:spacing w:after="20"/>
            </w:pPr>
            <w:r/>
            <w:r>
              <w:rPr>
                <w:b/>
                <w:color w:val="FFFFFF"/>
                <w:sz w:val="18"/>
              </w:rPr>
              <w:t>Outil métier</w:t>
            </w:r>
          </w:p>
        </w:tc>
        <w:tc>
          <w:tcPr>
            <w:tcW w:type="dxa" w:w="3024"/>
            <w:vAlign w:val="center"/>
            <w:shd w:fill="235B48"/>
          </w:tcPr>
          <w:p>
            <w:pPr>
              <w:spacing w:after="20"/>
            </w:pPr>
            <w:r/>
            <w:r>
              <w:rPr>
                <w:b/>
                <w:color w:val="FFFFFF"/>
                <w:sz w:val="18"/>
              </w:rPr>
              <w:t>Entrée</w:t>
            </w:r>
          </w:p>
        </w:tc>
        <w:tc>
          <w:tcPr>
            <w:tcW w:type="dxa" w:w="4176"/>
            <w:vAlign w:val="center"/>
            <w:shd w:fill="235B48"/>
          </w:tcPr>
          <w:p>
            <w:pPr>
              <w:spacing w:after="20"/>
            </w:pPr>
            <w:r/>
            <w:r>
              <w:rPr>
                <w:b/>
                <w:color w:val="FFFFFF"/>
                <w:sz w:val="18"/>
              </w:rPr>
              <w:t>Sortie</w:t>
            </w:r>
          </w:p>
        </w:tc>
      </w:tr>
      <w:tr>
        <w:tc>
          <w:tcPr>
            <w:tcW w:type="dxa" w:w="2448"/>
            <w:vAlign w:val="center"/>
          </w:tcPr>
          <w:p>
            <w:pPr>
              <w:spacing w:after="20"/>
            </w:pPr>
            <w:r/>
            <w:r>
              <w:rPr>
                <w:b w:val="0"/>
                <w:sz w:val="17"/>
              </w:rPr>
              <w:t>parse_preferences</w:t>
            </w:r>
          </w:p>
        </w:tc>
        <w:tc>
          <w:tcPr>
            <w:tcW w:type="dxa" w:w="3024"/>
            <w:vAlign w:val="center"/>
          </w:tcPr>
          <w:p>
            <w:pPr>
              <w:spacing w:after="20"/>
            </w:pPr>
            <w:r/>
            <w:r>
              <w:rPr>
                <w:b w:val="0"/>
                <w:sz w:val="17"/>
              </w:rPr>
              <w:t>Message + critères existants.</w:t>
            </w:r>
          </w:p>
        </w:tc>
        <w:tc>
          <w:tcPr>
            <w:tcW w:type="dxa" w:w="4176"/>
            <w:vAlign w:val="center"/>
          </w:tcPr>
          <w:p>
            <w:pPr>
              <w:spacing w:after="20"/>
            </w:pPr>
            <w:r/>
            <w:r>
              <w:rPr>
                <w:b w:val="0"/>
                <w:sz w:val="17"/>
              </w:rPr>
              <w:t>Critères structurés, champs manquants, incertitudes.</w:t>
            </w:r>
          </w:p>
        </w:tc>
      </w:tr>
      <w:tr>
        <w:tc>
          <w:tcPr>
            <w:tcW w:type="dxa" w:w="2448"/>
            <w:vAlign w:val="center"/>
          </w:tcPr>
          <w:p>
            <w:pPr>
              <w:spacing w:after="20"/>
            </w:pPr>
            <w:r/>
            <w:r>
              <w:rPr>
                <w:b w:val="0"/>
                <w:sz w:val="17"/>
              </w:rPr>
              <w:t>search_listings</w:t>
            </w:r>
          </w:p>
        </w:tc>
        <w:tc>
          <w:tcPr>
            <w:tcW w:type="dxa" w:w="3024"/>
            <w:vAlign w:val="center"/>
          </w:tcPr>
          <w:p>
            <w:pPr>
              <w:spacing w:after="20"/>
            </w:pPr>
            <w:r/>
            <w:r>
              <w:rPr>
                <w:b w:val="0"/>
                <w:sz w:val="17"/>
              </w:rPr>
              <w:t>Critères structurés.</w:t>
            </w:r>
          </w:p>
        </w:tc>
        <w:tc>
          <w:tcPr>
            <w:tcW w:type="dxa" w:w="4176"/>
            <w:vAlign w:val="center"/>
          </w:tcPr>
          <w:p>
            <w:pPr>
              <w:spacing w:after="20"/>
            </w:pPr>
            <w:r/>
            <w:r>
              <w:rPr>
                <w:b w:val="0"/>
                <w:sz w:val="17"/>
              </w:rPr>
              <w:t>Liste d'annonces candidates issues de la source.</w:t>
            </w:r>
          </w:p>
        </w:tc>
      </w:tr>
      <w:tr>
        <w:tc>
          <w:tcPr>
            <w:tcW w:type="dxa" w:w="2448"/>
            <w:vAlign w:val="center"/>
          </w:tcPr>
          <w:p>
            <w:pPr>
              <w:spacing w:after="20"/>
            </w:pPr>
            <w:r/>
            <w:r>
              <w:rPr>
                <w:b w:val="0"/>
                <w:sz w:val="17"/>
              </w:rPr>
              <w:t>compare_listings</w:t>
            </w:r>
          </w:p>
        </w:tc>
        <w:tc>
          <w:tcPr>
            <w:tcW w:type="dxa" w:w="3024"/>
            <w:vAlign w:val="center"/>
          </w:tcPr>
          <w:p>
            <w:pPr>
              <w:spacing w:after="20"/>
            </w:pPr>
            <w:r/>
            <w:r>
              <w:rPr>
                <w:b w:val="0"/>
                <w:sz w:val="17"/>
              </w:rPr>
              <w:t>IDs d'annonces + critères.</w:t>
            </w:r>
          </w:p>
        </w:tc>
        <w:tc>
          <w:tcPr>
            <w:tcW w:type="dxa" w:w="4176"/>
            <w:vAlign w:val="center"/>
          </w:tcPr>
          <w:p>
            <w:pPr>
              <w:spacing w:after="20"/>
            </w:pPr>
            <w:r/>
            <w:r>
              <w:rPr>
                <w:b w:val="0"/>
                <w:sz w:val="17"/>
              </w:rPr>
              <w:t>Tableau de comparaison fondé sur les champs présents.</w:t>
            </w:r>
          </w:p>
        </w:tc>
      </w:tr>
      <w:tr>
        <w:tc>
          <w:tcPr>
            <w:tcW w:type="dxa" w:w="2448"/>
            <w:vAlign w:val="center"/>
          </w:tcPr>
          <w:p>
            <w:pPr>
              <w:spacing w:after="20"/>
            </w:pPr>
            <w:r/>
            <w:r>
              <w:rPr>
                <w:b w:val="0"/>
                <w:sz w:val="17"/>
              </w:rPr>
              <w:t>get_listing_details</w:t>
            </w:r>
          </w:p>
        </w:tc>
        <w:tc>
          <w:tcPr>
            <w:tcW w:type="dxa" w:w="3024"/>
            <w:vAlign w:val="center"/>
          </w:tcPr>
          <w:p>
            <w:pPr>
              <w:spacing w:after="20"/>
            </w:pPr>
            <w:r/>
            <w:r>
              <w:rPr>
                <w:b w:val="0"/>
                <w:sz w:val="17"/>
              </w:rPr>
              <w:t>ID annonce.</w:t>
            </w:r>
          </w:p>
        </w:tc>
        <w:tc>
          <w:tcPr>
            <w:tcW w:type="dxa" w:w="4176"/>
            <w:vAlign w:val="center"/>
          </w:tcPr>
          <w:p>
            <w:pPr>
              <w:spacing w:after="20"/>
            </w:pPr>
            <w:r/>
            <w:r>
              <w:rPr>
                <w:b w:val="0"/>
                <w:sz w:val="17"/>
              </w:rPr>
              <w:t>Détails, provenance et niveau de vérification.</w:t>
            </w:r>
          </w:p>
        </w:tc>
      </w:tr>
      <w:tr>
        <w:tc>
          <w:tcPr>
            <w:tcW w:type="dxa" w:w="2448"/>
            <w:vAlign w:val="center"/>
          </w:tcPr>
          <w:p>
            <w:pPr>
              <w:spacing w:after="20"/>
            </w:pPr>
            <w:r/>
            <w:r>
              <w:rPr>
                <w:b w:val="0"/>
                <w:sz w:val="17"/>
              </w:rPr>
              <w:t>prepare_visit_request</w:t>
            </w:r>
          </w:p>
        </w:tc>
        <w:tc>
          <w:tcPr>
            <w:tcW w:type="dxa" w:w="3024"/>
            <w:vAlign w:val="center"/>
          </w:tcPr>
          <w:p>
            <w:pPr>
              <w:spacing w:after="20"/>
            </w:pPr>
            <w:r/>
            <w:r>
              <w:rPr>
                <w:b w:val="0"/>
                <w:sz w:val="17"/>
              </w:rPr>
              <w:t>Annonce + contact fourni avec consentement.</w:t>
            </w:r>
          </w:p>
        </w:tc>
        <w:tc>
          <w:tcPr>
            <w:tcW w:type="dxa" w:w="4176"/>
            <w:vAlign w:val="center"/>
          </w:tcPr>
          <w:p>
            <w:pPr>
              <w:spacing w:after="20"/>
            </w:pPr>
            <w:r/>
            <w:r>
              <w:rPr>
                <w:b w:val="0"/>
                <w:sz w:val="17"/>
              </w:rPr>
              <w:t>Demande créée avec statut clair.</w:t>
            </w:r>
          </w:p>
        </w:tc>
      </w:tr>
    </w:tbl>
    <w:p>
      <w:pPr>
        <w:spacing w:after="20"/>
      </w:pPr>
    </w:p>
    <w:p>
      <w:pPr>
        <w:pStyle w:val="Heading1"/>
      </w:pPr>
      <w:r>
        <w:t>8. Répartition du travail entre deux personnes</w:t>
      </w:r>
    </w:p>
    <w:tbl>
      <w:tblPr>
        <w:tblStyle w:val="LightShading-Accent1"/>
        <w:tblW w:type="auto" w:w="0"/>
        <w:jc w:val="center"/>
        <w:tblLook w:firstColumn="1" w:firstRow="1" w:lastColumn="0" w:lastRow="0" w:noHBand="0" w:noVBand="1" w:val="04A0"/>
      </w:tblPr>
      <w:tblGrid>
        <w:gridCol w:w="5040"/>
        <w:gridCol w:w="5040"/>
      </w:tblGrid>
      <w:tr>
        <w:tc>
          <w:tcPr>
            <w:tcW w:type="dxa" w:w="4824"/>
            <w:vAlign w:val="center"/>
            <w:shd w:fill="235B48"/>
          </w:tcPr>
          <w:p>
            <w:pPr>
              <w:spacing w:after="20"/>
            </w:pPr>
            <w:r/>
            <w:r>
              <w:rPr>
                <w:b/>
                <w:color w:val="FFFFFF"/>
                <w:sz w:val="18"/>
              </w:rPr>
              <w:t>Responsable A — backend/data/agent</w:t>
            </w:r>
          </w:p>
        </w:tc>
        <w:tc>
          <w:tcPr>
            <w:tcW w:type="dxa" w:w="4824"/>
            <w:vAlign w:val="center"/>
            <w:shd w:fill="235B48"/>
          </w:tcPr>
          <w:p>
            <w:pPr>
              <w:spacing w:after="20"/>
            </w:pPr>
            <w:r/>
            <w:r>
              <w:rPr>
                <w:b/>
                <w:color w:val="FFFFFF"/>
                <w:sz w:val="18"/>
              </w:rPr>
              <w:t>Responsable B — frontend/qualité/livrables</w:t>
            </w:r>
          </w:p>
        </w:tc>
      </w:tr>
      <w:tr>
        <w:tc>
          <w:tcPr>
            <w:tcW w:type="dxa" w:w="4824"/>
            <w:vAlign w:val="center"/>
          </w:tcPr>
          <w:p>
            <w:pPr>
              <w:spacing w:after="20"/>
            </w:pPr>
            <w:r/>
            <w:r>
              <w:rPr>
                <w:b w:val="0"/>
                <w:sz w:val="17"/>
              </w:rPr>
              <w:t>Configurer FastAPI, PostgreSQL, Docker et migrations.</w:t>
            </w:r>
          </w:p>
        </w:tc>
        <w:tc>
          <w:tcPr>
            <w:tcW w:type="dxa" w:w="4824"/>
            <w:vAlign w:val="center"/>
          </w:tcPr>
          <w:p>
            <w:pPr>
              <w:spacing w:after="20"/>
            </w:pPr>
            <w:r/>
            <w:r>
              <w:rPr>
                <w:b w:val="0"/>
                <w:sz w:val="17"/>
              </w:rPr>
              <w:t>Créer la maquette et le frontend HTML/CSS/JS responsive.</w:t>
            </w:r>
          </w:p>
        </w:tc>
      </w:tr>
      <w:tr>
        <w:tc>
          <w:tcPr>
            <w:tcW w:type="dxa" w:w="4824"/>
            <w:vAlign w:val="center"/>
          </w:tcPr>
          <w:p>
            <w:pPr>
              <w:spacing w:after="20"/>
            </w:pPr>
            <w:r/>
            <w:r>
              <w:rPr>
                <w:b w:val="0"/>
                <w:sz w:val="17"/>
              </w:rPr>
              <w:t>Intégrer la source d'annonces et le client Zetaris selon le quick start.</w:t>
            </w:r>
          </w:p>
        </w:tc>
        <w:tc>
          <w:tcPr>
            <w:tcW w:type="dxa" w:w="4824"/>
            <w:vAlign w:val="center"/>
          </w:tcPr>
          <w:p>
            <w:pPr>
              <w:spacing w:after="20"/>
            </w:pPr>
            <w:r/>
            <w:r>
              <w:rPr>
                <w:b w:val="0"/>
                <w:sz w:val="17"/>
              </w:rPr>
              <w:t>Construire le chat, les cartes, les filtres et les états de chargement/erreur.</w:t>
            </w:r>
          </w:p>
        </w:tc>
      </w:tr>
      <w:tr>
        <w:tc>
          <w:tcPr>
            <w:tcW w:type="dxa" w:w="4824"/>
            <w:vAlign w:val="center"/>
          </w:tcPr>
          <w:p>
            <w:pPr>
              <w:spacing w:after="20"/>
            </w:pPr>
            <w:r/>
            <w:r>
              <w:rPr>
                <w:b w:val="0"/>
                <w:sz w:val="17"/>
              </w:rPr>
              <w:t>Développer les filtres, dédoublonnage et classement déterministe.</w:t>
            </w:r>
          </w:p>
        </w:tc>
        <w:tc>
          <w:tcPr>
            <w:tcW w:type="dxa" w:w="4824"/>
            <w:vAlign w:val="center"/>
          </w:tcPr>
          <w:p>
            <w:pPr>
              <w:spacing w:after="20"/>
            </w:pPr>
            <w:r/>
            <w:r>
              <w:rPr>
                <w:b w:val="0"/>
                <w:sz w:val="17"/>
              </w:rPr>
              <w:t>Brancher l'interface aux endpoints FastAPI et tester le parcours complet.</w:t>
            </w:r>
          </w:p>
        </w:tc>
      </w:tr>
      <w:tr>
        <w:tc>
          <w:tcPr>
            <w:tcW w:type="dxa" w:w="4824"/>
            <w:vAlign w:val="center"/>
          </w:tcPr>
          <w:p>
            <w:pPr>
              <w:spacing w:after="20"/>
            </w:pPr>
            <w:r/>
            <w:r>
              <w:rPr>
                <w:b w:val="0"/>
                <w:sz w:val="17"/>
              </w:rPr>
              <w:t>Intégrer Nemotron/Meterless et la mémoire de session.</w:t>
            </w:r>
          </w:p>
        </w:tc>
        <w:tc>
          <w:tcPr>
            <w:tcW w:type="dxa" w:w="4824"/>
            <w:vAlign w:val="center"/>
          </w:tcPr>
          <w:p>
            <w:pPr>
              <w:spacing w:after="20"/>
            </w:pPr>
            <w:r/>
            <w:r>
              <w:rPr>
                <w:b w:val="0"/>
                <w:sz w:val="17"/>
              </w:rPr>
              <w:t>Écrire les tests d'acceptation côté interface et préparer les données de démonstration.</w:t>
            </w:r>
          </w:p>
        </w:tc>
      </w:tr>
      <w:tr>
        <w:tc>
          <w:tcPr>
            <w:tcW w:type="dxa" w:w="4824"/>
            <w:vAlign w:val="center"/>
          </w:tcPr>
          <w:p>
            <w:pPr>
              <w:spacing w:after="20"/>
            </w:pPr>
            <w:r/>
            <w:r>
              <w:rPr>
                <w:b w:val="0"/>
                <w:sz w:val="17"/>
              </w:rPr>
              <w:t>Écrire les tests API et la doc d'intégration sponsor.</w:t>
            </w:r>
          </w:p>
        </w:tc>
        <w:tc>
          <w:tcPr>
            <w:tcW w:type="dxa" w:w="4824"/>
            <w:vAlign w:val="center"/>
          </w:tcPr>
          <w:p>
            <w:pPr>
              <w:spacing w:after="20"/>
            </w:pPr>
            <w:r/>
            <w:r>
              <w:rPr>
                <w:b w:val="0"/>
                <w:sz w:val="17"/>
              </w:rPr>
              <w:t>Préparer README, slides, script et vidéo de démo.</w:t>
            </w:r>
          </w:p>
        </w:tc>
      </w:tr>
    </w:tbl>
    <w:p>
      <w:pPr>
        <w:spacing w:after="20"/>
      </w:pPr>
    </w:p>
    <w:p>
      <w:pPr>
        <w:pStyle w:val="Heading2"/>
      </w:pPr>
      <w:r>
        <w:t>Règles de collaboration</w:t>
      </w:r>
    </w:p>
    <w:p>
      <w:pPr>
        <w:pStyle w:val="ListBullet"/>
        <w:spacing w:after="40"/>
      </w:pPr>
      <w:r>
        <w:t>Créer un dépôt GitHub dès le début, avec branches séparées et commits fréquents.</w:t>
      </w:r>
    </w:p>
    <w:p>
      <w:pPr>
        <w:pStyle w:val="ListBullet"/>
        <w:spacing w:after="40"/>
      </w:pPr>
      <w:r>
        <w:t>Se mettre d'accord sur le contrat JSON de /api/chat et /api/search avant de développer en parallèle.</w:t>
      </w:r>
    </w:p>
    <w:p>
      <w:pPr>
        <w:pStyle w:val="ListBullet"/>
        <w:spacing w:after="40"/>
      </w:pPr>
      <w:r>
        <w:t>Faire une courte synchronisation quotidienne : terminé, bloqué, prochaine tâche.</w:t>
      </w:r>
    </w:p>
    <w:p>
      <w:pPr>
        <w:pStyle w:val="ListBullet"/>
        <w:spacing w:after="40"/>
      </w:pPr>
      <w:r>
        <w:t>Ne jamais fusionner des secrets ou un fichier .env réel dans Git.</w:t>
      </w:r>
    </w:p>
    <w:p>
      <w:pPr>
        <w:pStyle w:val="ListBullet"/>
        <w:spacing w:after="40"/>
      </w:pPr>
      <w:r>
        <w:t>Garder une seule personne responsable de la soumission HackOS et vérifier ensemble les livrables.</w:t>
      </w:r>
    </w:p>
    <w:p>
      <w:pPr>
        <w:pStyle w:val="ListBullet"/>
        <w:spacing w:after="40"/>
      </w:pPr>
      <w:r>
        <w:t>Si un membre est bloqué par l'accès sponsor, l'autre poursuit l'interface et les tests sur des données de démonstration étiquetées.</w:t>
      </w:r>
    </w:p>
    <w:p>
      <w:pPr>
        <w:pStyle w:val="Heading1"/>
      </w:pPr>
      <w:r>
        <w:t>9. Plan de réalisation du 23 au 27 octobre</w:t>
      </w:r>
    </w:p>
    <w:p>
      <w:r>
        <w:t>Le calendrier ci-dessous est volontairement agressif, car la fenêtre officielle annoncée se termine le 27 octobre. Adaptez-le à l'heure exacte affichée dans HackOS.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1944"/>
            <w:vAlign w:val="center"/>
            <w:shd w:fill="235B48"/>
          </w:tcPr>
          <w:p>
            <w:pPr>
              <w:spacing w:after="20"/>
            </w:pPr>
            <w:r/>
            <w:r>
              <w:rPr>
                <w:b/>
                <w:color w:val="FFFFFF"/>
                <w:sz w:val="18"/>
              </w:rPr>
              <w:t>Période</w:t>
            </w:r>
          </w:p>
        </w:tc>
        <w:tc>
          <w:tcPr>
            <w:tcW w:type="dxa" w:w="4464"/>
            <w:vAlign w:val="center"/>
            <w:shd w:fill="235B48"/>
          </w:tcPr>
          <w:p>
            <w:pPr>
              <w:spacing w:after="20"/>
            </w:pPr>
            <w:r/>
            <w:r>
              <w:rPr>
                <w:b/>
                <w:color w:val="FFFFFF"/>
                <w:sz w:val="18"/>
              </w:rPr>
              <w:t>Objectif</w:t>
            </w:r>
          </w:p>
        </w:tc>
        <w:tc>
          <w:tcPr>
            <w:tcW w:type="dxa" w:w="3312"/>
            <w:vAlign w:val="center"/>
            <w:shd w:fill="235B48"/>
          </w:tcPr>
          <w:p>
            <w:pPr>
              <w:spacing w:after="20"/>
            </w:pPr>
            <w:r/>
            <w:r>
              <w:rPr>
                <w:b/>
                <w:color w:val="FFFFFF"/>
                <w:sz w:val="18"/>
              </w:rPr>
              <w:t>Résultat attendu</w:t>
            </w:r>
          </w:p>
        </w:tc>
      </w:tr>
      <w:tr>
        <w:tc>
          <w:tcPr>
            <w:tcW w:type="dxa" w:w="1944"/>
            <w:vAlign w:val="center"/>
          </w:tcPr>
          <w:p>
            <w:pPr>
              <w:spacing w:after="20"/>
            </w:pPr>
            <w:r/>
            <w:r>
              <w:rPr>
                <w:b w:val="0"/>
                <w:sz w:val="17"/>
              </w:rPr>
              <w:t>23 oct. — immédiatement</w:t>
            </w:r>
          </w:p>
        </w:tc>
        <w:tc>
          <w:tcPr>
            <w:tcW w:type="dxa" w:w="4464"/>
            <w:vAlign w:val="center"/>
          </w:tcPr>
          <w:p>
            <w:pPr>
              <w:spacing w:after="20"/>
            </w:pPr>
            <w:r/>
            <w:r>
              <w:rPr>
                <w:b w:val="0"/>
                <w:sz w:val="17"/>
              </w:rPr>
              <w:t>Lire le module « How the Week Runs » et les quick starts; valider l'accès Zetaris, Cursor, Nemotron/Meterless; choisir la source de données.</w:t>
            </w:r>
          </w:p>
        </w:tc>
        <w:tc>
          <w:tcPr>
            <w:tcW w:type="dxa" w:w="3312"/>
            <w:vAlign w:val="center"/>
          </w:tcPr>
          <w:p>
            <w:pPr>
              <w:spacing w:after="20"/>
            </w:pPr>
            <w:r/>
            <w:r>
              <w:rPr>
                <w:b w:val="0"/>
                <w:sz w:val="17"/>
              </w:rPr>
              <w:t>Preuve de chaque accès; décision écrite sur le chemin technique.</w:t>
            </w:r>
          </w:p>
        </w:tc>
      </w:tr>
      <w:tr>
        <w:tc>
          <w:tcPr>
            <w:tcW w:type="dxa" w:w="1944"/>
            <w:vAlign w:val="center"/>
          </w:tcPr>
          <w:p>
            <w:pPr>
              <w:spacing w:after="20"/>
            </w:pPr>
            <w:r/>
            <w:r>
              <w:rPr>
                <w:b w:val="0"/>
                <w:sz w:val="17"/>
              </w:rPr>
              <w:t>23 oct. — après validation</w:t>
            </w:r>
          </w:p>
        </w:tc>
        <w:tc>
          <w:tcPr>
            <w:tcW w:type="dxa" w:w="4464"/>
            <w:vAlign w:val="center"/>
          </w:tcPr>
          <w:p>
            <w:pPr>
              <w:spacing w:after="20"/>
            </w:pPr>
            <w:r/>
            <w:r>
              <w:rPr>
                <w:b w:val="0"/>
                <w:sz w:val="17"/>
              </w:rPr>
              <w:t>Créer dépôt, Docker Compose, schéma PostgreSQL et endpoints health/search.</w:t>
            </w:r>
          </w:p>
        </w:tc>
        <w:tc>
          <w:tcPr>
            <w:tcW w:type="dxa" w:w="3312"/>
            <w:vAlign w:val="center"/>
          </w:tcPr>
          <w:p>
            <w:pPr>
              <w:spacing w:after="20"/>
            </w:pPr>
            <w:r/>
            <w:r>
              <w:rPr>
                <w:b w:val="0"/>
                <w:sz w:val="17"/>
              </w:rPr>
              <w:t>L'application démarre et renvoie des annonces de test explicitement marquées.</w:t>
            </w:r>
          </w:p>
        </w:tc>
      </w:tr>
      <w:tr>
        <w:tc>
          <w:tcPr>
            <w:tcW w:type="dxa" w:w="1944"/>
            <w:vAlign w:val="center"/>
          </w:tcPr>
          <w:p>
            <w:pPr>
              <w:spacing w:after="20"/>
            </w:pPr>
            <w:r/>
            <w:r>
              <w:rPr>
                <w:b w:val="0"/>
                <w:sz w:val="17"/>
              </w:rPr>
              <w:t>24 oct.</w:t>
            </w:r>
          </w:p>
        </w:tc>
        <w:tc>
          <w:tcPr>
            <w:tcW w:type="dxa" w:w="4464"/>
            <w:vAlign w:val="center"/>
          </w:tcPr>
          <w:p>
            <w:pPr>
              <w:spacing w:after="20"/>
            </w:pPr>
            <w:r/>
            <w:r>
              <w:rPr>
                <w:b w:val="0"/>
                <w:sz w:val="17"/>
              </w:rPr>
              <w:t>Brancher Zetaris réellement; implémenter recherche, filtres et classement.</w:t>
            </w:r>
          </w:p>
        </w:tc>
        <w:tc>
          <w:tcPr>
            <w:tcW w:type="dxa" w:w="3312"/>
            <w:vAlign w:val="center"/>
          </w:tcPr>
          <w:p>
            <w:pPr>
              <w:spacing w:after="20"/>
            </w:pPr>
            <w:r/>
            <w:r>
              <w:rPr>
                <w:b w:val="0"/>
                <w:sz w:val="17"/>
              </w:rPr>
              <w:t>Une requête de bout en bout utilise les données via le chemin requis.</w:t>
            </w:r>
          </w:p>
        </w:tc>
      </w:tr>
      <w:tr>
        <w:tc>
          <w:tcPr>
            <w:tcW w:type="dxa" w:w="1944"/>
            <w:vAlign w:val="center"/>
          </w:tcPr>
          <w:p>
            <w:pPr>
              <w:spacing w:after="20"/>
            </w:pPr>
            <w:r/>
            <w:r>
              <w:rPr>
                <w:b w:val="0"/>
                <w:sz w:val="17"/>
              </w:rPr>
              <w:t>25 oct.</w:t>
            </w:r>
          </w:p>
        </w:tc>
        <w:tc>
          <w:tcPr>
            <w:tcW w:type="dxa" w:w="4464"/>
            <w:vAlign w:val="center"/>
          </w:tcPr>
          <w:p>
            <w:pPr>
              <w:spacing w:after="20"/>
            </w:pPr>
            <w:r/>
            <w:r>
              <w:rPr>
                <w:b w:val="0"/>
                <w:sz w:val="17"/>
              </w:rPr>
              <w:t>Brancher Nemotron/Meterless; ajouter parsing, questions de clarification, contexte et explications.</w:t>
            </w:r>
          </w:p>
        </w:tc>
        <w:tc>
          <w:tcPr>
            <w:tcW w:type="dxa" w:w="3312"/>
            <w:vAlign w:val="center"/>
          </w:tcPr>
          <w:p>
            <w:pPr>
              <w:spacing w:after="20"/>
            </w:pPr>
            <w:r/>
            <w:r>
              <w:rPr>
                <w:b w:val="0"/>
                <w:sz w:val="17"/>
              </w:rPr>
              <w:t>Une conversation peut mettre à jour les critères et déclencher une nouvelle recherche.</w:t>
            </w:r>
          </w:p>
        </w:tc>
      </w:tr>
      <w:tr>
        <w:tc>
          <w:tcPr>
            <w:tcW w:type="dxa" w:w="1944"/>
            <w:vAlign w:val="center"/>
          </w:tcPr>
          <w:p>
            <w:pPr>
              <w:spacing w:after="20"/>
            </w:pPr>
            <w:r/>
            <w:r>
              <w:rPr>
                <w:b w:val="0"/>
                <w:sz w:val="17"/>
              </w:rPr>
              <w:t>26 oct.</w:t>
            </w:r>
          </w:p>
        </w:tc>
        <w:tc>
          <w:tcPr>
            <w:tcW w:type="dxa" w:w="4464"/>
            <w:vAlign w:val="center"/>
          </w:tcPr>
          <w:p>
            <w:pPr>
              <w:spacing w:after="20"/>
            </w:pPr>
            <w:r/>
            <w:r>
              <w:rPr>
                <w:b w:val="0"/>
                <w:sz w:val="17"/>
              </w:rPr>
              <w:t>Tester les scénarios, corriger les erreurs, stabiliser UI et Docker; préparer README et slides.</w:t>
            </w:r>
          </w:p>
        </w:tc>
        <w:tc>
          <w:tcPr>
            <w:tcW w:type="dxa" w:w="3312"/>
            <w:vAlign w:val="center"/>
          </w:tcPr>
          <w:p>
            <w:pPr>
              <w:spacing w:after="20"/>
            </w:pPr>
            <w:r/>
            <w:r>
              <w:rPr>
                <w:b w:val="0"/>
                <w:sz w:val="17"/>
              </w:rPr>
              <w:t>Scénario de démo reproductible; tests critiques passants.</w:t>
            </w:r>
          </w:p>
        </w:tc>
      </w:tr>
      <w:tr>
        <w:tc>
          <w:tcPr>
            <w:tcW w:type="dxa" w:w="1944"/>
            <w:vAlign w:val="center"/>
          </w:tcPr>
          <w:p>
            <w:pPr>
              <w:spacing w:after="20"/>
            </w:pPr>
            <w:r/>
            <w:r>
              <w:rPr>
                <w:b w:val="0"/>
                <w:sz w:val="17"/>
              </w:rPr>
              <w:t>27 oct. — tôt</w:t>
            </w:r>
          </w:p>
        </w:tc>
        <w:tc>
          <w:tcPr>
            <w:tcW w:type="dxa" w:w="4464"/>
            <w:vAlign w:val="center"/>
          </w:tcPr>
          <w:p>
            <w:pPr>
              <w:spacing w:after="20"/>
            </w:pPr>
            <w:r/>
            <w:r>
              <w:rPr>
                <w:b w:val="0"/>
                <w:sz w:val="17"/>
              </w:rPr>
              <w:t>Enregistrer la vidéo de 1–4 min, finaliser les slides, le dépôt et l'explication des sponsors.</w:t>
            </w:r>
          </w:p>
        </w:tc>
        <w:tc>
          <w:tcPr>
            <w:tcW w:type="dxa" w:w="3312"/>
            <w:vAlign w:val="center"/>
          </w:tcPr>
          <w:p>
            <w:pPr>
              <w:spacing w:after="20"/>
            </w:pPr>
            <w:r/>
            <w:r>
              <w:rPr>
                <w:b w:val="0"/>
                <w:sz w:val="17"/>
              </w:rPr>
              <w:t>Tous les livrables relus par les deux membres.</w:t>
            </w:r>
          </w:p>
        </w:tc>
      </w:tr>
      <w:tr>
        <w:tc>
          <w:tcPr>
            <w:tcW w:type="dxa" w:w="1944"/>
            <w:vAlign w:val="center"/>
          </w:tcPr>
          <w:p>
            <w:pPr>
              <w:spacing w:after="20"/>
            </w:pPr>
            <w:r/>
            <w:r>
              <w:rPr>
                <w:b w:val="0"/>
                <w:sz w:val="17"/>
              </w:rPr>
              <w:t>27 oct. — avant la limite</w:t>
            </w:r>
          </w:p>
        </w:tc>
        <w:tc>
          <w:tcPr>
            <w:tcW w:type="dxa" w:w="4464"/>
            <w:vAlign w:val="center"/>
          </w:tcPr>
          <w:p>
            <w:pPr>
              <w:spacing w:after="20"/>
            </w:pPr>
            <w:r/>
            <w:r>
              <w:rPr>
                <w:b w:val="0"/>
                <w:sz w:val="17"/>
              </w:rPr>
              <w:t>Soumettre sur HackOS et vérifier l'état de la soumission.</w:t>
            </w:r>
          </w:p>
        </w:tc>
        <w:tc>
          <w:tcPr>
            <w:tcW w:type="dxa" w:w="3312"/>
            <w:vAlign w:val="center"/>
          </w:tcPr>
          <w:p>
            <w:pPr>
              <w:spacing w:after="20"/>
            </w:pPr>
            <w:r/>
            <w:r>
              <w:rPr>
                <w:b w:val="0"/>
                <w:sz w:val="17"/>
              </w:rPr>
              <w:t>Confirmation de soumission conservée.</w:t>
            </w:r>
          </w:p>
        </w:tc>
      </w:tr>
    </w:tbl>
    <w:p>
      <w:pPr>
        <w:spacing w:after="20"/>
      </w:pPr>
    </w:p>
    <w:tbl>
      <w:tblPr>
        <w:tblW w:type="auto" w:w="0"/>
        <w:tblLook w:firstColumn="1" w:firstRow="1" w:lastColumn="0" w:lastRow="0" w:noHBand="0" w:noVBand="1" w:val="04A0"/>
      </w:tblPr>
      <w:tblGrid>
        <w:gridCol w:w="10080"/>
      </w:tblGrid>
      <w:tr>
        <w:tc>
          <w:tcPr>
            <w:tcW w:type="dxa" w:w="10080"/>
            <w:shd w:fill="EAF3EE"/>
          </w:tcPr>
          <w:p>
            <w:pPr>
              <w:spacing w:after="40"/>
            </w:pPr>
            <w:r>
              <w:rPr>
                <w:b/>
                <w:color w:val="235B48"/>
              </w:rPr>
              <w:t>Priorité absolue</w:t>
              <w:br/>
            </w:r>
            <w:r>
              <w:t>Vérifiez dès maintenant l'accès réel à Zetaris et à Nemotron/Meterless. Si une intégration sponsor prend du retard, contactez l'aide du hackathon et concentrez-vous sur le quick start officiel. Ne consacrez pas les derniers jours à une intégration non documentée.</w:t>
            </w:r>
          </w:p>
        </w:tc>
      </w:tr>
    </w:tbl>
    <w:p>
      <w:pPr>
        <w:spacing w:after="20"/>
      </w:pPr>
    </w:p>
    <w:p>
      <w:pPr>
        <w:pStyle w:val="Heading1"/>
      </w:pPr>
      <w:r>
        <w:t>10. Tests et critères d'acceptation</w:t>
      </w:r>
    </w:p>
    <w:tbl>
      <w:tblPr>
        <w:tblStyle w:val="LightShading-Accent1"/>
        <w:tblW w:type="auto" w:w="0"/>
        <w:jc w:val="center"/>
        <w:tblLook w:firstColumn="1" w:firstRow="1" w:lastColumn="0" w:lastRow="0" w:noHBand="0" w:noVBand="1" w:val="04A0"/>
      </w:tblPr>
      <w:tblGrid>
        <w:gridCol w:w="5040"/>
        <w:gridCol w:w="5040"/>
      </w:tblGrid>
      <w:tr>
        <w:tc>
          <w:tcPr>
            <w:tcW w:type="dxa" w:w="2592"/>
            <w:vAlign w:val="center"/>
            <w:shd w:fill="235B48"/>
          </w:tcPr>
          <w:p>
            <w:pPr>
              <w:spacing w:after="20"/>
            </w:pPr>
            <w:r/>
            <w:r>
              <w:rPr>
                <w:b/>
                <w:color w:val="FFFFFF"/>
                <w:sz w:val="18"/>
              </w:rPr>
              <w:t>Test</w:t>
            </w:r>
          </w:p>
        </w:tc>
        <w:tc>
          <w:tcPr>
            <w:tcW w:type="dxa" w:w="7056"/>
            <w:vAlign w:val="center"/>
            <w:shd w:fill="235B48"/>
          </w:tcPr>
          <w:p>
            <w:pPr>
              <w:spacing w:after="20"/>
            </w:pPr>
            <w:r/>
            <w:r>
              <w:rPr>
                <w:b/>
                <w:color w:val="FFFFFF"/>
                <w:sz w:val="18"/>
              </w:rPr>
              <w:t>Résultat attendu</w:t>
            </w:r>
          </w:p>
        </w:tc>
      </w:tr>
      <w:tr>
        <w:tc>
          <w:tcPr>
            <w:tcW w:type="dxa" w:w="2592"/>
            <w:vAlign w:val="center"/>
          </w:tcPr>
          <w:p>
            <w:pPr>
              <w:spacing w:after="20"/>
            </w:pPr>
            <w:r/>
            <w:r>
              <w:rPr>
                <w:b w:val="0"/>
                <w:sz w:val="17"/>
              </w:rPr>
              <w:t>Budget obligatoire</w:t>
            </w:r>
          </w:p>
        </w:tc>
        <w:tc>
          <w:tcPr>
            <w:tcW w:type="dxa" w:w="7056"/>
            <w:vAlign w:val="center"/>
          </w:tcPr>
          <w:p>
            <w:pPr>
              <w:spacing w:after="20"/>
            </w:pPr>
            <w:r/>
            <w:r>
              <w:rPr>
                <w:b w:val="0"/>
                <w:sz w:val="17"/>
              </w:rPr>
              <w:t>Une annonce au-dessus du budget est exclue ou explicitement signalée comme hors budget, jamais présentée comme conforme.</w:t>
            </w:r>
          </w:p>
        </w:tc>
      </w:tr>
      <w:tr>
        <w:tc>
          <w:tcPr>
            <w:tcW w:type="dxa" w:w="2592"/>
            <w:vAlign w:val="center"/>
          </w:tcPr>
          <w:p>
            <w:pPr>
              <w:spacing w:after="20"/>
            </w:pPr>
            <w:r/>
            <w:r>
              <w:rPr>
                <w:b w:val="0"/>
                <w:sz w:val="17"/>
              </w:rPr>
              <w:t>Ville/type</w:t>
            </w:r>
          </w:p>
        </w:tc>
        <w:tc>
          <w:tcPr>
            <w:tcW w:type="dxa" w:w="7056"/>
            <w:vAlign w:val="center"/>
          </w:tcPr>
          <w:p>
            <w:pPr>
              <w:spacing w:after="20"/>
            </w:pPr>
            <w:r/>
            <w:r>
              <w:rPr>
                <w:b w:val="0"/>
                <w:sz w:val="17"/>
              </w:rPr>
              <w:t>Les résultats respectent les filtres demandés.</w:t>
            </w:r>
          </w:p>
        </w:tc>
      </w:tr>
      <w:tr>
        <w:tc>
          <w:tcPr>
            <w:tcW w:type="dxa" w:w="2592"/>
            <w:vAlign w:val="center"/>
          </w:tcPr>
          <w:p>
            <w:pPr>
              <w:spacing w:after="20"/>
            </w:pPr>
            <w:r/>
            <w:r>
              <w:rPr>
                <w:b w:val="0"/>
                <w:sz w:val="17"/>
              </w:rPr>
              <w:t>Critère inconnu</w:t>
            </w:r>
          </w:p>
        </w:tc>
        <w:tc>
          <w:tcPr>
            <w:tcW w:type="dxa" w:w="7056"/>
            <w:vAlign w:val="center"/>
          </w:tcPr>
          <w:p>
            <w:pPr>
              <w:spacing w:after="20"/>
            </w:pPr>
            <w:r/>
            <w:r>
              <w:rPr>
                <w:b w:val="0"/>
                <w:sz w:val="17"/>
              </w:rPr>
              <w:t>L'agent affiche « non renseigné » au lieu d'inventer une caractéristique.</w:t>
            </w:r>
          </w:p>
        </w:tc>
      </w:tr>
      <w:tr>
        <w:tc>
          <w:tcPr>
            <w:tcW w:type="dxa" w:w="2592"/>
            <w:vAlign w:val="center"/>
          </w:tcPr>
          <w:p>
            <w:pPr>
              <w:spacing w:after="20"/>
            </w:pPr>
            <w:r/>
            <w:r>
              <w:rPr>
                <w:b w:val="0"/>
                <w:sz w:val="17"/>
              </w:rPr>
              <w:t>Changement de critères</w:t>
            </w:r>
          </w:p>
        </w:tc>
        <w:tc>
          <w:tcPr>
            <w:tcW w:type="dxa" w:w="7056"/>
            <w:vAlign w:val="center"/>
          </w:tcPr>
          <w:p>
            <w:pPr>
              <w:spacing w:after="20"/>
            </w:pPr>
            <w:r/>
            <w:r>
              <w:rPr>
                <w:b w:val="0"/>
                <w:sz w:val="17"/>
              </w:rPr>
              <w:t>Un nouveau budget/quartier met à jour la recherche sans perdre les autres critères encore valides.</w:t>
            </w:r>
          </w:p>
        </w:tc>
      </w:tr>
      <w:tr>
        <w:tc>
          <w:tcPr>
            <w:tcW w:type="dxa" w:w="2592"/>
            <w:vAlign w:val="center"/>
          </w:tcPr>
          <w:p>
            <w:pPr>
              <w:spacing w:after="20"/>
            </w:pPr>
            <w:r/>
            <w:r>
              <w:rPr>
                <w:b w:val="0"/>
                <w:sz w:val="17"/>
              </w:rPr>
              <w:t>Aucune annonce</w:t>
            </w:r>
          </w:p>
        </w:tc>
        <w:tc>
          <w:tcPr>
            <w:tcW w:type="dxa" w:w="7056"/>
            <w:vAlign w:val="center"/>
          </w:tcPr>
          <w:p>
            <w:pPr>
              <w:spacing w:after="20"/>
            </w:pPr>
            <w:r/>
            <w:r>
              <w:rPr>
                <w:b w:val="0"/>
                <w:sz w:val="17"/>
              </w:rPr>
              <w:t>L'agent indique qu'aucun résultat correspondant n'a été trouvé et propose d'assouplir un critère.</w:t>
            </w:r>
          </w:p>
        </w:tc>
      </w:tr>
      <w:tr>
        <w:tc>
          <w:tcPr>
            <w:tcW w:type="dxa" w:w="2592"/>
            <w:vAlign w:val="center"/>
          </w:tcPr>
          <w:p>
            <w:pPr>
              <w:spacing w:after="20"/>
            </w:pPr>
            <w:r/>
            <w:r>
              <w:rPr>
                <w:b w:val="0"/>
                <w:sz w:val="17"/>
              </w:rPr>
              <w:t>Source et date</w:t>
            </w:r>
          </w:p>
        </w:tc>
        <w:tc>
          <w:tcPr>
            <w:tcW w:type="dxa" w:w="7056"/>
            <w:vAlign w:val="center"/>
          </w:tcPr>
          <w:p>
            <w:pPr>
              <w:spacing w:after="20"/>
            </w:pPr>
            <w:r/>
            <w:r>
              <w:rPr>
                <w:b w:val="0"/>
                <w:sz w:val="17"/>
              </w:rPr>
              <w:t>Chaque carte montre la provenance et la fraîcheur de l'information quand elles sont disponibles.</w:t>
            </w:r>
          </w:p>
        </w:tc>
      </w:tr>
      <w:tr>
        <w:tc>
          <w:tcPr>
            <w:tcW w:type="dxa" w:w="2592"/>
            <w:vAlign w:val="center"/>
          </w:tcPr>
          <w:p>
            <w:pPr>
              <w:spacing w:after="20"/>
            </w:pPr>
            <w:r/>
            <w:r>
              <w:rPr>
                <w:b w:val="0"/>
                <w:sz w:val="17"/>
              </w:rPr>
              <w:t>Zetaris</w:t>
            </w:r>
          </w:p>
        </w:tc>
        <w:tc>
          <w:tcPr>
            <w:tcW w:type="dxa" w:w="7056"/>
            <w:vAlign w:val="center"/>
          </w:tcPr>
          <w:p>
            <w:pPr>
              <w:spacing w:after="20"/>
            </w:pPr>
            <w:r/>
            <w:r>
              <w:rPr>
                <w:b w:val="0"/>
                <w:sz w:val="17"/>
              </w:rPr>
              <w:t>La démo démontre une requête réelle via l'intégration Zetaris requise.</w:t>
            </w:r>
          </w:p>
        </w:tc>
      </w:tr>
      <w:tr>
        <w:tc>
          <w:tcPr>
            <w:tcW w:type="dxa" w:w="2592"/>
            <w:vAlign w:val="center"/>
          </w:tcPr>
          <w:p>
            <w:pPr>
              <w:spacing w:after="20"/>
            </w:pPr>
            <w:r/>
            <w:r>
              <w:rPr>
                <w:b w:val="0"/>
                <w:sz w:val="17"/>
              </w:rPr>
              <w:t>Nemotron/Meterless</w:t>
            </w:r>
          </w:p>
        </w:tc>
        <w:tc>
          <w:tcPr>
            <w:tcW w:type="dxa" w:w="7056"/>
            <w:vAlign w:val="center"/>
          </w:tcPr>
          <w:p>
            <w:pPr>
              <w:spacing w:after="20"/>
            </w:pPr>
            <w:r/>
            <w:r>
              <w:rPr>
                <w:b w:val="0"/>
                <w:sz w:val="17"/>
              </w:rPr>
              <w:t>La démo montre un appel réel et une réponse intégrée dans le workflow.</w:t>
            </w:r>
          </w:p>
        </w:tc>
      </w:tr>
      <w:tr>
        <w:tc>
          <w:tcPr>
            <w:tcW w:type="dxa" w:w="2592"/>
            <w:vAlign w:val="center"/>
          </w:tcPr>
          <w:p>
            <w:pPr>
              <w:spacing w:after="20"/>
            </w:pPr>
            <w:r/>
            <w:r>
              <w:rPr>
                <w:b w:val="0"/>
                <w:sz w:val="17"/>
              </w:rPr>
              <w:t>Erreurs API</w:t>
            </w:r>
          </w:p>
        </w:tc>
        <w:tc>
          <w:tcPr>
            <w:tcW w:type="dxa" w:w="7056"/>
            <w:vAlign w:val="center"/>
          </w:tcPr>
          <w:p>
            <w:pPr>
              <w:spacing w:after="20"/>
            </w:pPr>
            <w:r/>
            <w:r>
              <w:rPr>
                <w:b w:val="0"/>
                <w:sz w:val="17"/>
              </w:rPr>
              <w:t>Une panne externe produit un message clair; l'application ne prétend pas que la recherche a réussi.</w:t>
            </w:r>
          </w:p>
        </w:tc>
      </w:tr>
      <w:tr>
        <w:tc>
          <w:tcPr>
            <w:tcW w:type="dxa" w:w="2592"/>
            <w:vAlign w:val="center"/>
          </w:tcPr>
          <w:p>
            <w:pPr>
              <w:spacing w:after="20"/>
            </w:pPr>
            <w:r/>
            <w:r>
              <w:rPr>
                <w:b w:val="0"/>
                <w:sz w:val="17"/>
              </w:rPr>
              <w:t>Demande de visite</w:t>
            </w:r>
          </w:p>
        </w:tc>
        <w:tc>
          <w:tcPr>
            <w:tcW w:type="dxa" w:w="7056"/>
            <w:vAlign w:val="center"/>
          </w:tcPr>
          <w:p>
            <w:pPr>
              <w:spacing w:after="20"/>
            </w:pPr>
            <w:r/>
            <w:r>
              <w:rPr>
                <w:b w:val="0"/>
                <w:sz w:val="17"/>
              </w:rPr>
              <w:t>Le statut reflète exactement ce qui s'est passé; un brouillon n'est pas présenté comme envoyé.</w:t>
            </w:r>
          </w:p>
        </w:tc>
      </w:tr>
      <w:tr>
        <w:tc>
          <w:tcPr>
            <w:tcW w:type="dxa" w:w="2592"/>
            <w:vAlign w:val="center"/>
          </w:tcPr>
          <w:p>
            <w:pPr>
              <w:spacing w:after="20"/>
            </w:pPr>
            <w:r/>
            <w:r>
              <w:rPr>
                <w:b w:val="0"/>
                <w:sz w:val="17"/>
              </w:rPr>
              <w:t>Docker</w:t>
            </w:r>
          </w:p>
        </w:tc>
        <w:tc>
          <w:tcPr>
            <w:tcW w:type="dxa" w:w="7056"/>
            <w:vAlign w:val="center"/>
          </w:tcPr>
          <w:p>
            <w:pPr>
              <w:spacing w:after="20"/>
            </w:pPr>
            <w:r/>
            <w:r>
              <w:rPr>
                <w:b w:val="0"/>
                <w:sz w:val="17"/>
              </w:rPr>
              <w:t>Un nouveau membre peut suivre le README et démarrer l'application sans dépendre de fichiers secrets personnels.</w:t>
            </w:r>
          </w:p>
        </w:tc>
      </w:tr>
    </w:tbl>
    <w:p>
      <w:pPr>
        <w:spacing w:after="20"/>
      </w:pPr>
    </w:p>
    <w:p>
      <w:pPr>
        <w:pStyle w:val="Heading2"/>
      </w:pPr>
      <w:r>
        <w:t>Métriques simples à présenter</w:t>
      </w:r>
    </w:p>
    <w:p>
      <w:pPr>
        <w:pStyle w:val="ListBullet"/>
        <w:spacing w:after="40"/>
      </w:pPr>
      <w:r>
        <w:t>Taux de résultats respectant les critères obligatoires sur un petit jeu de tests connu.</w:t>
      </w:r>
    </w:p>
    <w:p>
      <w:pPr>
        <w:pStyle w:val="ListBullet"/>
        <w:spacing w:after="40"/>
      </w:pPr>
      <w:r>
        <w:t>Nombre de critères inventés : objectif zéro.</w:t>
      </w:r>
    </w:p>
    <w:p>
      <w:pPr>
        <w:pStyle w:val="ListBullet"/>
        <w:spacing w:after="40"/>
      </w:pPr>
      <w:r>
        <w:t>Temps entre une demande et l'affichage des résultats.</w:t>
      </w:r>
    </w:p>
    <w:p>
      <w:pPr>
        <w:pStyle w:val="ListBullet"/>
        <w:spacing w:after="40"/>
      </w:pPr>
      <w:r>
        <w:t>Taux de doublons restant après normalisation.</w:t>
      </w:r>
    </w:p>
    <w:p>
      <w:pPr>
        <w:pStyle w:val="ListBullet"/>
        <w:spacing w:after="40"/>
      </w:pPr>
      <w:r>
        <w:t>Nombre d'annonces dont la source et la date sont traçables.</w:t>
      </w:r>
    </w:p>
    <w:p>
      <w:pPr>
        <w:pStyle w:val="ListBullet"/>
        <w:spacing w:after="40"/>
      </w:pPr>
      <w:r>
        <w:t>Réussite du parcours complet de démonstration.</w:t>
      </w:r>
    </w:p>
    <w:p>
      <w:r>
        <w:t>Ne présentez pas un score de précision ou une couverture du marché si vous ne l'avez pas réellement mesuré.</w:t>
      </w:r>
    </w:p>
    <w:p>
      <w:pPr>
        <w:pStyle w:val="Heading1"/>
      </w:pPr>
      <w:r>
        <w:t>11. Sécurité, fiabilité et limites</w:t>
      </w:r>
    </w:p>
    <w:p>
      <w:pPr>
        <w:pStyle w:val="ListBullet"/>
        <w:spacing w:after="40"/>
      </w:pPr>
      <w:r>
        <w:t>Accès aux sources : n'importer que des données accessibles selon les conditions et autorisations de la source. Privilégier une API, un flux partenaire ou une autorisation écrite plutôt qu'un scraping non autorisé.</w:t>
      </w:r>
    </w:p>
    <w:p>
      <w:pPr>
        <w:pStyle w:val="ListBullet"/>
        <w:spacing w:after="40"/>
      </w:pPr>
      <w:r>
        <w:t>Secrets : stocker clés et mots de passe dans l'environnement, jamais dans Git ou dans les prompts visibles de la démo.</w:t>
      </w:r>
    </w:p>
    <w:p>
      <w:pPr>
        <w:pStyle w:val="ListBullet"/>
        <w:spacing w:after="40"/>
      </w:pPr>
      <w:r>
        <w:t>Données personnelles : ne collecter que les informations nécessaires pour une demande de visite et obtenir le consentement avant tout contact.</w:t>
      </w:r>
    </w:p>
    <w:p>
      <w:pPr>
        <w:pStyle w:val="ListBullet"/>
        <w:spacing w:after="40"/>
      </w:pPr>
      <w:r>
        <w:t>Fiabilité : conserver source, date de collecte et date de confirmation; distinguer clairement « annonce trouvée », « disponibilité confirmée » et « vérification supplémentaire effectuée ».</w:t>
      </w:r>
    </w:p>
    <w:p>
      <w:pPr>
        <w:pStyle w:val="ListBullet"/>
        <w:spacing w:after="40"/>
      </w:pPr>
      <w:r>
        <w:t>Anti-arnaque : les signaux d'incohérence peuvent justifier une alerte, pas une accusation certaine. Expliquer les preuves et limites.</w:t>
      </w:r>
    </w:p>
    <w:p>
      <w:pPr>
        <w:pStyle w:val="ListBullet"/>
        <w:spacing w:after="40"/>
      </w:pPr>
      <w:r>
        <w:t>Images : ne pas supposer qu'une image prouve l'existence du logement ou qu'elle peut être réutilisée sans restriction.</w:t>
      </w:r>
    </w:p>
    <w:p>
      <w:pPr>
        <w:pStyle w:val="ListBullet"/>
        <w:spacing w:after="40"/>
      </w:pPr>
      <w:r>
        <w:t>Mode démo : étiqueter les données fictives; ne pas les mélanger silencieusement avec les annonces réelles.</w:t>
      </w:r>
    </w:p>
    <w:p>
      <w:pPr>
        <w:pStyle w:val="ListBullet"/>
        <w:spacing w:after="40"/>
      </w:pPr>
      <w:r>
        <w:t>Actions externes : demander confirmation de l'utilisateur avant d'envoyer un message ou partager ses coordonnées.</w:t>
      </w:r>
    </w:p>
    <w:p>
      <w:pPr>
        <w:pStyle w:val="Heading1"/>
      </w:pPr>
      <w:r>
        <w:t>12. Livrables finaux à remettre</w:t>
      </w:r>
    </w:p>
    <w:p>
      <w:r>
        <w:t>La page officielle du hackathon demande une vidéo de démonstration de 1 à 4 minutes, un diaporama, un dépôt GitHub avec README et une explication claire de l'utilisation des technologies sponsors. La soumission se fait sur HackOS.</w:t>
      </w:r>
    </w:p>
    <w:p>
      <w:pPr>
        <w:pStyle w:val="Heading2"/>
      </w:pPr>
      <w:r>
        <w:t>Checklist de remise</w:t>
      </w:r>
    </w:p>
    <w:p>
      <w:pPr>
        <w:pStyle w:val="ListBullet"/>
        <w:spacing w:after="40"/>
      </w:pPr>
      <w:r>
        <w:t>☐ Vidéo de démo (1–4 min), claire et reproductible.</w:t>
      </w:r>
    </w:p>
    <w:p>
      <w:pPr>
        <w:pStyle w:val="ListBullet"/>
        <w:spacing w:after="40"/>
      </w:pPr>
      <w:r>
        <w:t>☐ Slides présentant problème, utilisateur cible, solution, architecture, impact, limites, résultats et technologies sponsor.</w:t>
      </w:r>
    </w:p>
    <w:p>
      <w:pPr>
        <w:pStyle w:val="ListBullet"/>
        <w:spacing w:after="40"/>
      </w:pPr>
      <w:r>
        <w:t>☐ Dépôt GitHub avec code, README, instructions de démarrage, variables d'environnement documentées et licence si appropriée.</w:t>
      </w:r>
    </w:p>
    <w:p>
      <w:pPr>
        <w:pStyle w:val="ListBullet"/>
        <w:spacing w:after="40"/>
      </w:pPr>
      <w:r>
        <w:t>☐ Documentation d'architecture et schéma de données.</w:t>
      </w:r>
    </w:p>
    <w:p>
      <w:pPr>
        <w:pStyle w:val="ListBullet"/>
        <w:spacing w:after="40"/>
      </w:pPr>
      <w:r>
        <w:t>☐ Description des sources : provenance, accès autorisé, date de collecte, limites et éventuelles données fictives.</w:t>
      </w:r>
    </w:p>
    <w:p>
      <w:pPr>
        <w:pStyle w:val="ListBullet"/>
        <w:spacing w:after="40"/>
      </w:pPr>
      <w:r>
        <w:t>☐ Explication de Zetaris : source connectée, requête exécutée et rôle dans le parcours.</w:t>
      </w:r>
    </w:p>
    <w:p>
      <w:pPr>
        <w:pStyle w:val="ListBullet"/>
        <w:spacing w:after="40"/>
      </w:pPr>
      <w:r>
        <w:t>☐ Explication de Cursor : comment l'équipe a utilisé l'outil de développement; ne pas prétendre qu'il est dans le runtime.</w:t>
      </w:r>
    </w:p>
    <w:p>
      <w:pPr>
        <w:pStyle w:val="ListBullet"/>
        <w:spacing w:after="40"/>
      </w:pPr>
      <w:r>
        <w:t>☐ Explication de Nemotron : modèle réellement utilisé et tâche effectuée.</w:t>
      </w:r>
    </w:p>
    <w:p>
      <w:pPr>
        <w:pStyle w:val="ListBullet"/>
        <w:spacing w:after="40"/>
      </w:pPr>
      <w:r>
        <w:t>☐ Explication de Meterless : mode d'intégration réellement utilisé et composants réellement activés.</w:t>
      </w:r>
    </w:p>
    <w:p>
      <w:pPr>
        <w:pStyle w:val="ListBullet"/>
        <w:spacing w:after="40"/>
      </w:pPr>
      <w:r>
        <w:t>☐ Instructions de test et résultats de tests critiques.</w:t>
      </w:r>
    </w:p>
    <w:p>
      <w:pPr>
        <w:pStyle w:val="ListBullet"/>
        <w:spacing w:after="40"/>
      </w:pPr>
      <w:r>
        <w:t>☐ Lien de déploiement ou procédure de lancement local, si disponible.</w:t>
      </w:r>
    </w:p>
    <w:p>
      <w:pPr>
        <w:pStyle w:val="ListBullet"/>
        <w:spacing w:after="40"/>
      </w:pPr>
      <w:r>
        <w:t>☐ Soumission effectuée dans HackOS avant l'heure limite; capture ou confirmation conservée.</w:t>
      </w:r>
    </w:p>
    <w:p>
      <w:pPr>
        <w:pStyle w:val="Heading2"/>
      </w:pPr>
      <w:r>
        <w:t>Plan conseillé pour la vidéo</w:t>
      </w:r>
    </w:p>
    <w:tbl>
      <w:tblPr>
        <w:tblStyle w:val="LightShading-Accent1"/>
        <w:tblW w:type="auto" w:w="0"/>
        <w:jc w:val="center"/>
        <w:tblLook w:firstColumn="1" w:firstRow="1" w:lastColumn="0" w:lastRow="0" w:noHBand="0" w:noVBand="1" w:val="04A0"/>
      </w:tblPr>
      <w:tblGrid>
        <w:gridCol w:w="5040"/>
        <w:gridCol w:w="5040"/>
      </w:tblGrid>
      <w:tr>
        <w:tc>
          <w:tcPr>
            <w:tcW w:type="dxa" w:w="1728"/>
            <w:vAlign w:val="center"/>
            <w:shd w:fill="235B48"/>
          </w:tcPr>
          <w:p>
            <w:pPr>
              <w:spacing w:after="20"/>
            </w:pPr>
            <w:r/>
            <w:r>
              <w:rPr>
                <w:b/>
                <w:color w:val="FFFFFF"/>
                <w:sz w:val="18"/>
              </w:rPr>
              <w:t>Temps indicatif</w:t>
            </w:r>
          </w:p>
        </w:tc>
        <w:tc>
          <w:tcPr>
            <w:tcW w:type="dxa" w:w="7920"/>
            <w:vAlign w:val="center"/>
            <w:shd w:fill="235B48"/>
          </w:tcPr>
          <w:p>
            <w:pPr>
              <w:spacing w:after="20"/>
            </w:pPr>
            <w:r/>
            <w:r>
              <w:rPr>
                <w:b/>
                <w:color w:val="FFFFFF"/>
                <w:sz w:val="18"/>
              </w:rPr>
              <w:t>Contenu</w:t>
            </w:r>
          </w:p>
        </w:tc>
      </w:tr>
      <w:tr>
        <w:tc>
          <w:tcPr>
            <w:tcW w:type="dxa" w:w="1728"/>
            <w:vAlign w:val="center"/>
          </w:tcPr>
          <w:p>
            <w:pPr>
              <w:spacing w:after="20"/>
            </w:pPr>
            <w:r/>
            <w:r>
              <w:rPr>
                <w:b w:val="0"/>
                <w:sz w:val="17"/>
              </w:rPr>
              <w:t>0:00–0:20</w:t>
            </w:r>
          </w:p>
        </w:tc>
        <w:tc>
          <w:tcPr>
            <w:tcW w:type="dxa" w:w="7920"/>
            <w:vAlign w:val="center"/>
          </w:tcPr>
          <w:p>
            <w:pPr>
              <w:spacing w:after="20"/>
            </w:pPr>
            <w:r/>
            <w:r>
              <w:rPr>
                <w:b w:val="0"/>
                <w:sz w:val="17"/>
              </w:rPr>
              <w:t>Problème : la recherche immobilière est fragmentée et les annonces ne sont pas toujours à jour.</w:t>
            </w:r>
          </w:p>
        </w:tc>
      </w:tr>
      <w:tr>
        <w:tc>
          <w:tcPr>
            <w:tcW w:type="dxa" w:w="1728"/>
            <w:vAlign w:val="center"/>
          </w:tcPr>
          <w:p>
            <w:pPr>
              <w:spacing w:after="20"/>
            </w:pPr>
            <w:r/>
            <w:r>
              <w:rPr>
                <w:b w:val="0"/>
                <w:sz w:val="17"/>
              </w:rPr>
              <w:t>0:20–0:45</w:t>
            </w:r>
          </w:p>
        </w:tc>
        <w:tc>
          <w:tcPr>
            <w:tcW w:type="dxa" w:w="7920"/>
            <w:vAlign w:val="center"/>
          </w:tcPr>
          <w:p>
            <w:pPr>
              <w:spacing w:after="20"/>
            </w:pPr>
            <w:r/>
            <w:r>
              <w:rPr>
                <w:b w:val="0"/>
                <w:sz w:val="17"/>
              </w:rPr>
              <w:t>L'utilisateur formule une demande en langage naturel.</w:t>
            </w:r>
          </w:p>
        </w:tc>
      </w:tr>
      <w:tr>
        <w:tc>
          <w:tcPr>
            <w:tcW w:type="dxa" w:w="1728"/>
            <w:vAlign w:val="center"/>
          </w:tcPr>
          <w:p>
            <w:pPr>
              <w:spacing w:after="20"/>
            </w:pPr>
            <w:r/>
            <w:r>
              <w:rPr>
                <w:b w:val="0"/>
                <w:sz w:val="17"/>
              </w:rPr>
              <w:t>0:45–1:30</w:t>
            </w:r>
          </w:p>
        </w:tc>
        <w:tc>
          <w:tcPr>
            <w:tcW w:type="dxa" w:w="7920"/>
            <w:vAlign w:val="center"/>
          </w:tcPr>
          <w:p>
            <w:pPr>
              <w:spacing w:after="20"/>
            </w:pPr>
            <w:r/>
            <w:r>
              <w:rPr>
                <w:b w:val="0"/>
                <w:sz w:val="17"/>
              </w:rPr>
              <w:t>L'agent extrait les critères, consulte les données et affiche les annonces classées.</w:t>
            </w:r>
          </w:p>
        </w:tc>
      </w:tr>
      <w:tr>
        <w:tc>
          <w:tcPr>
            <w:tcW w:type="dxa" w:w="1728"/>
            <w:vAlign w:val="center"/>
          </w:tcPr>
          <w:p>
            <w:pPr>
              <w:spacing w:after="20"/>
            </w:pPr>
            <w:r/>
            <w:r>
              <w:rPr>
                <w:b w:val="0"/>
                <w:sz w:val="17"/>
              </w:rPr>
              <w:t>1:30–2:10</w:t>
            </w:r>
          </w:p>
        </w:tc>
        <w:tc>
          <w:tcPr>
            <w:tcW w:type="dxa" w:w="7920"/>
            <w:vAlign w:val="center"/>
          </w:tcPr>
          <w:p>
            <w:pPr>
              <w:spacing w:after="20"/>
            </w:pPr>
            <w:r/>
            <w:r>
              <w:rPr>
                <w:b w:val="0"/>
                <w:sz w:val="17"/>
              </w:rPr>
              <w:t>L'utilisateur modifie un critère; l'agent conserve le contexte et relance la recherche.</w:t>
            </w:r>
          </w:p>
        </w:tc>
      </w:tr>
      <w:tr>
        <w:tc>
          <w:tcPr>
            <w:tcW w:type="dxa" w:w="1728"/>
            <w:vAlign w:val="center"/>
          </w:tcPr>
          <w:p>
            <w:pPr>
              <w:spacing w:after="20"/>
            </w:pPr>
            <w:r/>
            <w:r>
              <w:rPr>
                <w:b w:val="0"/>
                <w:sz w:val="17"/>
              </w:rPr>
              <w:t>2:10–2:40</w:t>
            </w:r>
          </w:p>
        </w:tc>
        <w:tc>
          <w:tcPr>
            <w:tcW w:type="dxa" w:w="7920"/>
            <w:vAlign w:val="center"/>
          </w:tcPr>
          <w:p>
            <w:pPr>
              <w:spacing w:after="20"/>
            </w:pPr>
            <w:r/>
            <w:r>
              <w:rPr>
                <w:b w:val="0"/>
                <w:sz w:val="17"/>
              </w:rPr>
              <w:t>L'agent explique les compromis et affiche les données manquantes/statuts de confirmation.</w:t>
            </w:r>
          </w:p>
        </w:tc>
      </w:tr>
      <w:tr>
        <w:tc>
          <w:tcPr>
            <w:tcW w:type="dxa" w:w="1728"/>
            <w:vAlign w:val="center"/>
          </w:tcPr>
          <w:p>
            <w:pPr>
              <w:spacing w:after="20"/>
            </w:pPr>
            <w:r/>
            <w:r>
              <w:rPr>
                <w:b w:val="0"/>
                <w:sz w:val="17"/>
              </w:rPr>
              <w:t>2:40–3:15</w:t>
            </w:r>
          </w:p>
        </w:tc>
        <w:tc>
          <w:tcPr>
            <w:tcW w:type="dxa" w:w="7920"/>
            <w:vAlign w:val="center"/>
          </w:tcPr>
          <w:p>
            <w:pPr>
              <w:spacing w:after="20"/>
            </w:pPr>
            <w:r/>
            <w:r>
              <w:rPr>
                <w:b w:val="0"/>
                <w:sz w:val="17"/>
              </w:rPr>
              <w:t>Montrer brièvement les intégrations sponsor et expliquer leur rôle réel.</w:t>
            </w:r>
          </w:p>
        </w:tc>
      </w:tr>
      <w:tr>
        <w:tc>
          <w:tcPr>
            <w:tcW w:type="dxa" w:w="1728"/>
            <w:vAlign w:val="center"/>
          </w:tcPr>
          <w:p>
            <w:pPr>
              <w:spacing w:after="20"/>
            </w:pPr>
            <w:r/>
            <w:r>
              <w:rPr>
                <w:b w:val="0"/>
                <w:sz w:val="17"/>
              </w:rPr>
              <w:t>3:15–3:30</w:t>
            </w:r>
          </w:p>
        </w:tc>
        <w:tc>
          <w:tcPr>
            <w:tcW w:type="dxa" w:w="7920"/>
            <w:vAlign w:val="center"/>
          </w:tcPr>
          <w:p>
            <w:pPr>
              <w:spacing w:after="20"/>
            </w:pPr>
            <w:r/>
            <w:r>
              <w:rPr>
                <w:b w:val="0"/>
                <w:sz w:val="17"/>
              </w:rPr>
              <w:t>Conclure sur l'impact, les limites et la prochaine étape.</w:t>
            </w:r>
          </w:p>
        </w:tc>
      </w:tr>
    </w:tbl>
    <w:p>
      <w:pPr>
        <w:spacing w:after="20"/>
      </w:pPr>
    </w:p>
    <w:p>
      <w:pPr>
        <w:pStyle w:val="Heading1"/>
      </w:pPr>
      <w:r>
        <w:t>13. Prompt à transmettre à l'IA de développement</w:t>
      </w:r>
    </w:p>
    <w:p>
      <w:r>
        <w:t>Utilisez ce prompt dans Cursor Agent/Plan ou un outil de codage équivalent. Demandez d'abord un plan et les fichiers à créer; faites valider les décisions d'intégration sponsor à partir des docs officielles de votre espace avant de demander l'implémentation. Ne laissez pas l'IA inventer des endpoints Zetaris/Meterless.</w:t>
      </w:r>
    </w:p>
    <w:p>
      <w:r>
        <w:rPr>
          <w:rFonts w:ascii="Consolas" w:hAnsi="Consolas"/>
          <w:sz w:val="16"/>
        </w:rPr>
        <w:t>Tu es un ingénieur logiciel senior chargé de construire le MVP de Kwatsur pour l'Open Agent Hackathon 2026. Travaille dans le dépôt existant, lis d'abord tous les fichiers pertinents, puis propose un plan par étapes avant de modifier le code.</w:t>
        <w:br/>
        <w:br/>
        <w:t>OBJECTIF PRODUIT</w:t>
        <w:br/>
        <w:t>Kwatsur est un agent immobilier conversationnel destiné d'abord à Yaoundé et Douala. Il aide un utilisateur à décrire son logement idéal, recherche des annonces depuis des sources autorisées, compare les résultats et explique les compromis. Il conserve les critères pendant la session. Il ne doit jamais inventer une annonce, un prix, une disponibilité, une commodité, une distance ou une vérification.</w:t>
        <w:br/>
        <w:br/>
        <w:t>STACK IMPOSÉE PAR L'ÉQUIPE</w:t>
        <w:br/>
        <w:t>- Backend : Python + FastAPI.</w:t>
        <w:br/>
        <w:t>- Frontend : HTML, CSS et JavaScript vanilla.</w:t>
        <w:br/>
        <w:t>- Base applicative : PostgreSQL.</w:t>
        <w:br/>
        <w:t>- Environnement : Docker et Docker Compose.</w:t>
        <w:br/>
        <w:t>- Migrations : Alembic ou une solution versionnée équivalente.</w:t>
        <w:br/>
        <w:t>- Tests : pytest pour le backend.</w:t>
        <w:br/>
        <w:t>- Utiliser Cursor pour le développement, avec des modifications petites, vérifiables et examinées.</w:t>
        <w:br/>
        <w:br/>
        <w:t>EXIGENCES DU HACKATHON</w:t>
        <w:br/>
        <w:t>- Zetaris doit être intégré réellement, selon le quick start et les informations d'accès officielles fournis par l'équipe.</w:t>
        <w:br/>
        <w:t>- Le produit doit utiliser NVIDIA Nemotron directement ou via Meterless selon le chemin autorisé par le hackathon.</w:t>
        <w:br/>
        <w:t>- Ne fabrique aucune URL, API, méthode d'authentification, SDK, clé, modèle ou fonction Zetaris/Meterless. Si la documentation ou les identifiants ne sont pas présents, crée une interface d'intégration clairement isolée, documente précisément les éléments manquants et demande les informations à l'équipe. Ne prétends pas que l'intégration est terminée.</w:t>
        <w:br/>
        <w:t>- L'intégration Zetaris doit participer réellement au chemin de recherche en démonstration; une simple configuration inutilisée n'est pas suffisante.</w:t>
        <w:br/>
        <w:t>- Explique dans la documentation le rôle réel de chaque technologie sponsor.</w:t>
        <w:br/>
        <w:br/>
        <w:t>ARCHITECTURE ATTENDUE</w:t>
        <w:br/>
        <w:t>Sépare :</w:t>
        <w:br/>
        <w:t>1. routes FastAPI;</w:t>
        <w:br/>
        <w:t>2. schémas de validation;</w:t>
        <w:br/>
        <w:t>3. modèles et accès PostgreSQL;</w:t>
        <w:br/>
        <w:t>4. service de recherche et classement déterministe;</w:t>
        <w:br/>
        <w:t>5. service agent Nemotron/Meterless;</w:t>
        <w:br/>
        <w:t>6. adaptateur Zetaris;</w:t>
        <w:br/>
        <w:t>7. frontend statique;</w:t>
        <w:br/>
        <w:t>8. tests;</w:t>
        <w:br/>
        <w:t>9. documentation.</w:t>
        <w:br/>
        <w:t>Évite un seul fichier géant. Ajoute des types, des noms intuitifs, des commentaires courts uniquement là où ils aident.</w:t>
        <w:br/>
        <w:br/>
        <w:t>FONCTIONNALITÉS MVP</w:t>
        <w:br/>
        <w:t>- Interface responsive avec conversation et cartes de logements.</w:t>
        <w:br/>
        <w:t>- Extraction et mise à jour des critères : ville, quartier préféré, budget maximum en FCFA, type, nombre de chambres et caractéristiques souhaitées.</w:t>
        <w:br/>
        <w:t>- Si une donnée essentielle manque, l'agent peut poser une question, mais doit permettre une recherche partielle quand c'est raisonnable.</w:t>
        <w:br/>
        <w:t>- Recherche filtrée par ville, budget et type, puis classement explicable.</w:t>
        <w:br/>
        <w:t>- Comparaison de deux ou trois annonces.</w:t>
        <w:br/>
        <w:t>- Mémoire de session : lorsqu'un utilisateur change son budget, conserver les autres critères valides.</w:t>
        <w:br/>
        <w:t>- Afficher la source, l'URL, la date de collecte et le statut de disponibilité/vérification si ces champs existent.</w:t>
        <w:br/>
        <w:t>- Préparer une demande de visite avec un statut explicite. Ne pas envoyer de message réel sans intégration disponible et consentement.</w:t>
        <w:br/>
        <w:t>- Endpoints : GET /api/health, POST /api/chat, POST /api/search, GET /api/listings/{id}, POST /api/visit-requests.</w:t>
        <w:br/>
        <w:t>- Gestion des erreurs, états de chargement, absence de résultats et erreurs de source.</w:t>
        <w:br/>
        <w:br/>
        <w:t>RÈGLES DE VÉRACITÉ</w:t>
        <w:br/>
        <w:t>- PostgreSQL est la source de vérité des annonces stockées; la couche Zetaris doit être utilisée comme l'exige le hackathon.</w:t>
        <w:br/>
        <w:t>- Le code métier filtre et calcule le classement; le LLM explique le résultat à partir des données structurées.</w:t>
        <w:br/>
        <w:t>- Si un champ n'est pas renseigné, afficher « non renseigné », ne pas l'inférer.</w:t>
        <w:br/>
        <w:t>- Distinguer « annonce collectée », « disponibilité confirmée » et « vérification supplémentaire effectuée ».</w:t>
        <w:br/>
        <w:t>- Les données de démonstration doivent porter is_demo=true et être visiblement identifiées comme fictives.</w:t>
        <w:br/>
        <w:t>- Ne pas utiliser de scraping non autorisé. Ajouter la provenance et les dates aux données importées.</w:t>
        <w:br/>
        <w:t>- Ne pas collecter de données personnelles non nécessaires.</w:t>
        <w:br/>
        <w:t>- Les secrets doivent être fournis par variables d'environnement; fournir .env.example sans secret réel.</w:t>
        <w:br/>
        <w:br/>
        <w:t>BASE DE DONNÉES</w:t>
        <w:br/>
        <w:t>Créer les tables minimales sources, listings, listing_features, search_sessions, chat_messages, visit_requests et sync_runs, ou justifier une structure plus simple si le temps l'exige. Les prix doivent être stockés en nombre et explicitement exprimés en FCFA. Conserver source_url, collected_at et last_confirmed_at lorsque disponibles.</w:t>
        <w:br/>
        <w:br/>
        <w:t>DOCKER</w:t>
        <w:br/>
        <w:t>Fournir Dockerfile et compose.yaml pour FastAPI et PostgreSQL avec volume persistant et healthcheck. Le frontend peut être servi par FastAPI pour garder un nombre de services réduit. Ne pas conteneuriser artificiellement les services sponsor si le hackathon les fournit à distance.</w:t>
        <w:br/>
        <w:br/>
        <w:t>DOCUMENTATION À CRÉER</w:t>
        <w:br/>
        <w:t>- README.md : description, prérequis, installation, variables, lancement, tests, limites.</w:t>
        <w:br/>
        <w:t>- docs/architecture.md : composants et flux.</w:t>
        <w:br/>
        <w:t>- docs/data-sources.md : sources, autorisations, provenance, statut et limites.</w:t>
        <w:br/>
        <w:t>- docs/sponsor-tech.md : usage concret et vérifiable de Zetaris, Cursor, Nemotron et Meterless.</w:t>
        <w:br/>
        <w:t>- docs/demo-script.md : scénario de démo de 1 à 4 minutes.</w:t>
        <w:br/>
        <w:t>- AGENTS.md : règles du projet et conventions.</w:t>
        <w:br/>
        <w:br/>
        <w:t>FAÇON DE TRAVAILLER</w:t>
        <w:br/>
        <w:t>Étape 1 : inspecte le dépôt et liste ce qui existe.</w:t>
        <w:br/>
        <w:t>Étape 2 : propose un plan, les fichiers à modifier/créer et les risques. N'écris pas tout d'un seul coup.</w:t>
        <w:br/>
        <w:t>Étape 3 : crée une première tranche minimale qui démarre : configuration, modèle de données, healthcheck, Docker et tests.</w:t>
        <w:br/>
        <w:t>Étape 4 : implémente la recherche et le classement avec des données de test identifiées.</w:t>
        <w:br/>
        <w:t>Étape 5 : intègre Zetaris en suivant uniquement la documentation officielle disponible.</w:t>
        <w:br/>
        <w:t>Étape 6 : intègre Nemotron/Meterless avec les accès et le modèle effectivement fournis.</w:t>
        <w:br/>
        <w:t>Étape 7 : ajoute le frontend et le parcours conversationnel.</w:t>
        <w:br/>
        <w:t>Étape 8 : exécute les tests et corrige les erreurs réelles.</w:t>
        <w:br/>
        <w:t>Étape 9 : finalise la documentation et le scénario de démo.</w:t>
        <w:br/>
        <w:br/>
        <w:t>À CHAQUE ÉTAPE</w:t>
        <w:br/>
        <w:t>- Explique les fichiers changés et pourquoi.</w:t>
        <w:br/>
        <w:t>- Exécute les tests pertinents et donne les résultats réels.</w:t>
        <w:br/>
        <w:t>- Signale explicitement tout accès ou information manquante.</w:t>
        <w:br/>
        <w:t>- Ne prétends jamais qu'une commande, un test, une API ou une intégration a réussi si elle n'a pas été exécutée avec succès.</w:t>
        <w:br/>
        <w:t>- Préserve les modifications déjà présentes dans le dépôt; ne réécris pas de fichiers sans les examiner.</w:t>
        <w:br/>
        <w:t>Commence maintenant par inspecter le dépôt et proposer le plan de la première tranche.</w:t>
      </w:r>
    </w:p>
    <w:p>
      <w:pPr>
        <w:pStyle w:val="Heading1"/>
      </w:pPr>
      <w:r>
        <w:t>14. Liens officiels et points à confirmer</w:t>
      </w:r>
    </w:p>
    <w:p>
      <w:pPr>
        <w:pStyle w:val="Heading2"/>
      </w:pPr>
      <w:r>
        <w:t>Sources officielles consultées</w:t>
      </w:r>
    </w:p>
    <w:p>
      <w:pPr>
        <w:pStyle w:val="ListBullet"/>
        <w:spacing w:after="40"/>
      </w:pPr>
      <w:r>
        <w:t>Open Agent Hackathon 2026 — règles, technologies, calendrier, critères et livrables : https://academy.genai.works/courses/open-agent-hackathon-2026/details</w:t>
      </w:r>
    </w:p>
    <w:p>
      <w:pPr>
        <w:pStyle w:val="ListBullet"/>
        <w:spacing w:after="40"/>
      </w:pPr>
      <w:r>
        <w:t>Zetaris — plateforme et architecture : https://www.zetaris.com/</w:t>
      </w:r>
    </w:p>
    <w:p>
      <w:pPr>
        <w:pStyle w:val="ListBullet"/>
        <w:spacing w:after="40"/>
      </w:pPr>
      <w:r>
        <w:t>Zetaris Support — utilisation de la plateforme : https://kbase.zetaris.com/knowledge/using-zetaris</w:t>
      </w:r>
    </w:p>
    <w:p>
      <w:pPr>
        <w:pStyle w:val="ListBullet"/>
        <w:spacing w:after="40"/>
      </w:pPr>
      <w:r>
        <w:t>Zetaris Support — méthodes de connexion : https://kbase.zetaris.com/knowledge/overview-of-connecting-to-zetaris</w:t>
      </w:r>
    </w:p>
    <w:p>
      <w:pPr>
        <w:pStyle w:val="ListBullet"/>
        <w:spacing w:after="40"/>
      </w:pPr>
      <w:r>
        <w:t>Cursor — documentation générale : https://cursor.com/docs</w:t>
      </w:r>
    </w:p>
    <w:p>
      <w:pPr>
        <w:pStyle w:val="ListBullet"/>
        <w:spacing w:after="40"/>
      </w:pPr>
      <w:r>
        <w:t>Cursor — agent : https://cursor.com/docs/agent/overview</w:t>
      </w:r>
    </w:p>
    <w:p>
      <w:pPr>
        <w:pStyle w:val="ListBullet"/>
        <w:spacing w:after="40"/>
      </w:pPr>
      <w:r>
        <w:t>Cursor — règles de projet : https://cursor.com/docs/context/rules-for-ai</w:t>
      </w:r>
    </w:p>
    <w:p>
      <w:pPr>
        <w:pStyle w:val="ListBullet"/>
        <w:spacing w:after="40"/>
      </w:pPr>
      <w:r>
        <w:t>NVIDIA Nemotron — modèles : https://developer.nvidia.com/topics/ai/Nemotron</w:t>
      </w:r>
    </w:p>
    <w:p>
      <w:pPr>
        <w:pStyle w:val="ListBullet"/>
        <w:spacing w:after="40"/>
      </w:pPr>
      <w:r>
        <w:t>Meterless — moteurs et bibliothèque de prompts : https://www.meterless.ai/engines.html</w:t>
      </w:r>
    </w:p>
    <w:p>
      <w:pPr>
        <w:pStyle w:val="Heading2"/>
      </w:pPr>
      <w:r>
        <w:t>À vérifier dans l'espace participant avant de coder</w:t>
      </w:r>
    </w:p>
    <w:p>
      <w:pPr>
        <w:pStyle w:val="ListBullet"/>
        <w:spacing w:after="40"/>
      </w:pPr>
      <w:r>
        <w:t>Quel quick start Zetaris doit être utilisé pour l'événement, et quel endpoint / mode d'accès est prévu.</w:t>
      </w:r>
    </w:p>
    <w:p>
      <w:pPr>
        <w:pStyle w:val="ListBullet"/>
        <w:spacing w:after="40"/>
      </w:pPr>
      <w:r>
        <w:t>Si un dataset ou une source de données officielle est fourni et si les annonces immobilières sont admissibles comme domaine de démonstration.</w:t>
      </w:r>
    </w:p>
    <w:p>
      <w:pPr>
        <w:pStyle w:val="ListBullet"/>
        <w:spacing w:after="40"/>
      </w:pPr>
      <w:r>
        <w:t>Quel modèle Nemotron et quel endpoint ou accès sont réellement disponibles.</w:t>
      </w:r>
    </w:p>
    <w:p>
      <w:pPr>
        <w:pStyle w:val="ListBullet"/>
        <w:spacing w:after="40"/>
      </w:pPr>
      <w:r>
        <w:t>Comment configurer Meterless pour l'événement et quels moteurs/prompts sont recommandés.</w:t>
      </w:r>
    </w:p>
    <w:p>
      <w:pPr>
        <w:pStyle w:val="ListBullet"/>
        <w:spacing w:after="40"/>
      </w:pPr>
      <w:r>
        <w:t>Les crédits et limites de chaque service; ne pas supposer un accès illimité.</w:t>
      </w:r>
    </w:p>
    <w:p>
      <w:pPr>
        <w:pStyle w:val="ListBullet"/>
        <w:spacing w:after="40"/>
      </w:pPr>
      <w:r>
        <w:t>L'heure limite exacte de soumission affichée dans HackOS.</w:t>
      </w:r>
    </w:p>
    <w:p>
      <w:pPr>
        <w:pStyle w:val="ListBullet"/>
        <w:spacing w:after="40"/>
      </w:pPr>
      <w:r>
        <w:t>La règle exacte de l'événement sur les sources externes, la confidentialité et la licence des données.</w:t>
      </w:r>
    </w:p>
    <w:p>
      <w:pPr>
        <w:pStyle w:val="Heading2"/>
      </w:pPr>
      <w:r>
        <w:t>Décision finale recommandée</w:t>
      </w:r>
    </w:p>
    <w:p>
      <w:r>
        <w:t>Ne commencez pas par automatiser la collecte de tout Internet. Validez d'abord une source autorisée et les accès sponsor. Construisez ensuite un agent étroit mais réel : comprendre une demande, rechercher via les données intégrées, classer de façon explicable, conserver le contexte et préparer la prochaine action. Un petit parcours fiable, mesuré et documenté est plus convaincant qu'une grande promesse non vérifiable.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 de travail — à valider avec les consignes officielles dans HackOS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KWATSUR  |  PLAN DE TRAVAIL — OPEN AGENT HACKATHON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5B4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86F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C646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5B4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