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9DF4" w14:textId="3BBB3C40" w:rsidR="00A7726F" w:rsidRPr="0090262F" w:rsidRDefault="00B2273C" w:rsidP="00A2346B">
      <w:pPr>
        <w:spacing w:line="240" w:lineRule="auto"/>
        <w:rPr>
          <w:rFonts w:ascii="Arial" w:hAnsi="Arial" w:cs="Arial"/>
          <w:sz w:val="22"/>
          <w:szCs w:val="22"/>
        </w:rPr>
      </w:pPr>
      <w:r w:rsidRPr="0090262F">
        <w:rPr>
          <w:rFonts w:ascii="Arial" w:hAnsi="Arial" w:cs="Arial"/>
          <w:sz w:val="22"/>
          <w:szCs w:val="22"/>
        </w:rPr>
        <w:t>Predicting Gait Cycle Phases Based on Angular Kinematics in Normal, Knee Brace and Ankle Brace Gait.</w:t>
      </w:r>
    </w:p>
    <w:p w14:paraId="6988AD69" w14:textId="616E0421" w:rsidR="00B2273C" w:rsidRPr="0090262F" w:rsidRDefault="00B2273C" w:rsidP="00A2346B">
      <w:pPr>
        <w:spacing w:line="240" w:lineRule="auto"/>
        <w:rPr>
          <w:rFonts w:ascii="Arial" w:hAnsi="Arial" w:cs="Arial"/>
          <w:sz w:val="22"/>
          <w:szCs w:val="22"/>
        </w:rPr>
      </w:pPr>
      <w:r w:rsidRPr="0090262F">
        <w:rPr>
          <w:rFonts w:ascii="Arial" w:hAnsi="Arial" w:cs="Arial"/>
          <w:sz w:val="22"/>
          <w:szCs w:val="22"/>
        </w:rPr>
        <w:t>Raven Huiberts</w:t>
      </w:r>
      <w:r w:rsidR="0090436A">
        <w:rPr>
          <w:rFonts w:ascii="Arial" w:hAnsi="Arial" w:cs="Arial"/>
          <w:sz w:val="22"/>
          <w:szCs w:val="22"/>
        </w:rPr>
        <w:br/>
      </w:r>
      <w:r w:rsidR="00A2346B" w:rsidRPr="0090262F">
        <w:rPr>
          <w:rFonts w:ascii="Arial" w:hAnsi="Arial" w:cs="Arial"/>
          <w:sz w:val="22"/>
          <w:szCs w:val="22"/>
        </w:rPr>
        <w:t>GitHub</w:t>
      </w:r>
      <w:r w:rsidRPr="0090262F">
        <w:rPr>
          <w:rFonts w:ascii="Arial" w:hAnsi="Arial" w:cs="Arial"/>
          <w:sz w:val="22"/>
          <w:szCs w:val="22"/>
        </w:rPr>
        <w:t>:</w:t>
      </w:r>
      <w:r w:rsidR="003C06F6" w:rsidRPr="003C06F6">
        <w:t>https://github.com/Ravenprojects1999/assignment_machinelearning_course.git</w:t>
      </w:r>
    </w:p>
    <w:p w14:paraId="4CD3DE7D" w14:textId="40D88976" w:rsidR="00B2273C" w:rsidRPr="0090262F" w:rsidRDefault="00AB4D05" w:rsidP="00A2346B">
      <w:pPr>
        <w:spacing w:line="240" w:lineRule="auto"/>
        <w:rPr>
          <w:rFonts w:ascii="Arial" w:hAnsi="Arial" w:cs="Arial"/>
          <w:b/>
          <w:bCs/>
          <w:sz w:val="22"/>
          <w:szCs w:val="22"/>
        </w:rPr>
      </w:pPr>
      <w:r w:rsidRPr="0090262F">
        <w:rPr>
          <w:rFonts w:ascii="Arial" w:hAnsi="Arial" w:cs="Arial"/>
          <w:b/>
          <w:bCs/>
          <w:sz w:val="22"/>
          <w:szCs w:val="22"/>
        </w:rPr>
        <w:t>Introduction</w:t>
      </w:r>
      <w:r w:rsidR="00B2273C" w:rsidRPr="0090262F">
        <w:rPr>
          <w:rFonts w:ascii="Arial" w:hAnsi="Arial" w:cs="Arial"/>
          <w:b/>
          <w:bCs/>
          <w:sz w:val="22"/>
          <w:szCs w:val="22"/>
        </w:rPr>
        <w:t>:</w:t>
      </w:r>
    </w:p>
    <w:p w14:paraId="76BED3DE" w14:textId="209785FC" w:rsidR="00D831EF" w:rsidRPr="00D831EF" w:rsidRDefault="00D831EF" w:rsidP="00A2346B">
      <w:pPr>
        <w:spacing w:line="240" w:lineRule="auto"/>
        <w:rPr>
          <w:rFonts w:ascii="Arial" w:hAnsi="Arial" w:cs="Arial"/>
          <w:sz w:val="22"/>
          <w:szCs w:val="22"/>
        </w:rPr>
      </w:pPr>
      <w:r w:rsidRPr="00D831EF">
        <w:rPr>
          <w:rFonts w:ascii="Arial" w:hAnsi="Arial" w:cs="Arial"/>
          <w:sz w:val="22"/>
          <w:szCs w:val="22"/>
        </w:rPr>
        <w:t>Accurately identifying the phases of the gait cycle from kinematic data is relevant for applications in movement analysis, rehabilitation</w:t>
      </w:r>
      <w:r w:rsidR="002A2688">
        <w:rPr>
          <w:rFonts w:ascii="Arial" w:hAnsi="Arial" w:cs="Arial"/>
          <w:sz w:val="22"/>
          <w:szCs w:val="22"/>
        </w:rPr>
        <w:t xml:space="preserve"> </w:t>
      </w:r>
      <w:r w:rsidRPr="00D831EF">
        <w:rPr>
          <w:rFonts w:ascii="Arial" w:hAnsi="Arial" w:cs="Arial"/>
          <w:sz w:val="22"/>
          <w:szCs w:val="22"/>
        </w:rPr>
        <w:t xml:space="preserve">and bioelectronics. However, when gait is perturbed by external factors such as knee or ankle braces, it becomes more difficult to </w:t>
      </w:r>
      <w:r w:rsidRPr="0090262F">
        <w:rPr>
          <w:rFonts w:ascii="Arial" w:hAnsi="Arial" w:cs="Arial"/>
          <w:sz w:val="22"/>
          <w:szCs w:val="22"/>
        </w:rPr>
        <w:t>predict</w:t>
      </w:r>
      <w:r w:rsidRPr="00D831EF">
        <w:rPr>
          <w:rFonts w:ascii="Arial" w:hAnsi="Arial" w:cs="Arial"/>
          <w:sz w:val="22"/>
          <w:szCs w:val="22"/>
        </w:rPr>
        <w:t xml:space="preserve">. Consequently, a robust model that can reliably predict gait phase </w:t>
      </w:r>
      <w:r w:rsidRPr="0090262F">
        <w:rPr>
          <w:rFonts w:ascii="Arial" w:hAnsi="Arial" w:cs="Arial"/>
          <w:sz w:val="22"/>
          <w:szCs w:val="22"/>
        </w:rPr>
        <w:t>independent of such</w:t>
      </w:r>
      <w:r w:rsidRPr="00D831EF">
        <w:rPr>
          <w:rFonts w:ascii="Arial" w:hAnsi="Arial" w:cs="Arial"/>
          <w:sz w:val="22"/>
          <w:szCs w:val="22"/>
        </w:rPr>
        <w:t xml:space="preserve"> conditions is highly valuable for improving detection accuracy and robustness.</w:t>
      </w:r>
    </w:p>
    <w:p w14:paraId="5D18AB0A" w14:textId="7753D554" w:rsidR="00D831EF" w:rsidRPr="0090262F" w:rsidRDefault="00D831EF" w:rsidP="00A2346B">
      <w:pPr>
        <w:spacing w:line="240" w:lineRule="auto"/>
        <w:rPr>
          <w:rFonts w:ascii="Arial" w:hAnsi="Arial" w:cs="Arial"/>
          <w:sz w:val="22"/>
          <w:szCs w:val="22"/>
        </w:rPr>
      </w:pPr>
      <w:r w:rsidRPr="00D831EF">
        <w:rPr>
          <w:rFonts w:ascii="Arial" w:hAnsi="Arial" w:cs="Arial"/>
          <w:sz w:val="22"/>
          <w:szCs w:val="22"/>
        </w:rPr>
        <w:t>Therefore, this project aims to predict gait cycle percentage from right-leg angular kinematics.</w:t>
      </w:r>
      <w:r w:rsidR="002D06FF" w:rsidRPr="0090262F">
        <w:rPr>
          <w:rFonts w:ascii="Arial" w:hAnsi="Arial" w:cs="Arial"/>
          <w:sz w:val="22"/>
          <w:szCs w:val="22"/>
        </w:rPr>
        <w:t xml:space="preserve"> During which we will first apply a baseline regression model and then see if we can improve this based on the cyclic nature of bipedal gait.</w:t>
      </w:r>
    </w:p>
    <w:p w14:paraId="6D33D747" w14:textId="06BCEE75" w:rsidR="00B2273C" w:rsidRPr="0090262F" w:rsidRDefault="00B2273C" w:rsidP="00A2346B">
      <w:pPr>
        <w:spacing w:line="240" w:lineRule="auto"/>
        <w:rPr>
          <w:rFonts w:ascii="Arial" w:hAnsi="Arial" w:cs="Arial"/>
          <w:b/>
          <w:bCs/>
          <w:sz w:val="22"/>
          <w:szCs w:val="22"/>
        </w:rPr>
      </w:pPr>
      <w:r w:rsidRPr="0090262F">
        <w:rPr>
          <w:rFonts w:ascii="Arial" w:hAnsi="Arial" w:cs="Arial"/>
          <w:b/>
          <w:bCs/>
          <w:sz w:val="22"/>
          <w:szCs w:val="22"/>
        </w:rPr>
        <w:t>Methods:</w:t>
      </w:r>
    </w:p>
    <w:p w14:paraId="4CF0B9D8" w14:textId="571E3EF4" w:rsidR="00B2273C" w:rsidRPr="0090262F" w:rsidRDefault="00B639A1" w:rsidP="00A2346B">
      <w:pPr>
        <w:spacing w:line="240" w:lineRule="auto"/>
        <w:rPr>
          <w:rFonts w:ascii="Arial" w:hAnsi="Arial" w:cs="Arial"/>
          <w:sz w:val="22"/>
          <w:szCs w:val="22"/>
        </w:rPr>
      </w:pPr>
      <w:r w:rsidRPr="00B639A1">
        <w:rPr>
          <w:rFonts w:ascii="Arial" w:hAnsi="Arial" w:cs="Arial"/>
          <w:sz w:val="22"/>
          <w:szCs w:val="22"/>
        </w:rPr>
        <w:t xml:space="preserve">The dataset was obtained from Kaggle </w:t>
      </w:r>
      <w:r w:rsidR="00AB4D05" w:rsidRPr="0090262F">
        <w:rPr>
          <w:rFonts w:ascii="Arial" w:hAnsi="Arial" w:cs="Arial"/>
          <w:sz w:val="22"/>
          <w:szCs w:val="22"/>
        </w:rPr>
        <w:t>(</w:t>
      </w:r>
      <w:hyperlink r:id="rId6" w:history="1">
        <w:r w:rsidR="00AB4D05" w:rsidRPr="0090262F">
          <w:rPr>
            <w:rStyle w:val="Hyperlink"/>
            <w:rFonts w:ascii="Arial" w:hAnsi="Arial" w:cs="Arial"/>
            <w:sz w:val="22"/>
            <w:szCs w:val="22"/>
          </w:rPr>
          <w:t>Enhanced Gait Biomechanics Dataset</w:t>
        </w:r>
      </w:hyperlink>
      <w:r w:rsidR="00AB4D05" w:rsidRPr="0090262F">
        <w:rPr>
          <w:rFonts w:ascii="Arial" w:hAnsi="Arial" w:cs="Arial"/>
          <w:sz w:val="22"/>
          <w:szCs w:val="22"/>
        </w:rPr>
        <w:t>)</w:t>
      </w:r>
      <w:sdt>
        <w:sdtPr>
          <w:rPr>
            <w:rFonts w:ascii="Arial" w:hAnsi="Arial" w:cs="Arial"/>
            <w:color w:val="000000"/>
            <w:sz w:val="22"/>
            <w:szCs w:val="22"/>
          </w:rPr>
          <w:tag w:val="MENDELEY_CITATION_v3_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"/>
          <w:id w:val="-1841222448"/>
          <w:placeholder>
            <w:docPart w:val="DefaultPlaceholder_-1854013440"/>
          </w:placeholder>
        </w:sdtPr>
        <w:sdtContent>
          <w:r w:rsidR="008E3AD7" w:rsidRPr="008E3AD7">
            <w:rPr>
              <w:rFonts w:ascii="Arial" w:hAnsi="Arial" w:cs="Arial"/>
              <w:color w:val="000000"/>
              <w:sz w:val="22"/>
              <w:szCs w:val="22"/>
            </w:rPr>
            <w:t>(Helwig et al., 2016)</w:t>
          </w:r>
        </w:sdtContent>
      </w:sdt>
      <w:r w:rsidR="00AB4D05" w:rsidRPr="0090262F">
        <w:rPr>
          <w:rFonts w:ascii="Arial" w:hAnsi="Arial" w:cs="Arial"/>
          <w:sz w:val="22"/>
          <w:szCs w:val="22"/>
        </w:rPr>
        <w:t xml:space="preserve"> </w:t>
      </w:r>
      <w:r w:rsidR="0010778D" w:rsidRPr="0090262F">
        <w:rPr>
          <w:rFonts w:ascii="Arial" w:hAnsi="Arial" w:cs="Arial"/>
          <w:sz w:val="22"/>
          <w:szCs w:val="22"/>
        </w:rPr>
        <w:t>and loaded into a</w:t>
      </w:r>
      <w:r w:rsidRPr="0090262F">
        <w:rPr>
          <w:rFonts w:ascii="Arial" w:hAnsi="Arial" w:cs="Arial"/>
          <w:sz w:val="22"/>
          <w:szCs w:val="22"/>
        </w:rPr>
        <w:t xml:space="preserve"> pandas</w:t>
      </w:r>
      <w:r w:rsidR="0010778D" w:rsidRPr="0090262F">
        <w:rPr>
          <w:rFonts w:ascii="Arial" w:hAnsi="Arial" w:cs="Arial"/>
          <w:sz w:val="22"/>
          <w:szCs w:val="22"/>
        </w:rPr>
        <w:t xml:space="preserve"> data frame. This dataset contains 10 strides (99 data points</w:t>
      </w:r>
      <w:r w:rsidR="001A01FB">
        <w:rPr>
          <w:rFonts w:ascii="Arial" w:hAnsi="Arial" w:cs="Arial"/>
          <w:sz w:val="22"/>
          <w:szCs w:val="22"/>
        </w:rPr>
        <w:t xml:space="preserve"> each</w:t>
      </w:r>
      <w:r w:rsidR="0010778D" w:rsidRPr="0090262F">
        <w:rPr>
          <w:rFonts w:ascii="Arial" w:hAnsi="Arial" w:cs="Arial"/>
          <w:sz w:val="22"/>
          <w:szCs w:val="22"/>
        </w:rPr>
        <w:t xml:space="preserve">) for 10 participants. </w:t>
      </w:r>
      <w:r w:rsidRPr="00B639A1">
        <w:rPr>
          <w:rFonts w:ascii="Arial" w:hAnsi="Arial" w:cs="Arial"/>
          <w:sz w:val="22"/>
          <w:szCs w:val="22"/>
        </w:rPr>
        <w:t>Prior to modelling, the data were filtered to include only right-leg ankle, knee</w:t>
      </w:r>
      <w:r w:rsidR="002A2688">
        <w:rPr>
          <w:rFonts w:ascii="Arial" w:hAnsi="Arial" w:cs="Arial"/>
          <w:sz w:val="22"/>
          <w:szCs w:val="22"/>
        </w:rPr>
        <w:t xml:space="preserve"> </w:t>
      </w:r>
      <w:r w:rsidRPr="00B639A1">
        <w:rPr>
          <w:rFonts w:ascii="Arial" w:hAnsi="Arial" w:cs="Arial"/>
          <w:sz w:val="22"/>
          <w:szCs w:val="22"/>
        </w:rPr>
        <w:t>and hip joint angles, angular velocities and angular accelerations, as the brace was applied to the right side. Time values originally ranged from 0–1 and were rescaled to 0–100% of the gait cycle.</w:t>
      </w:r>
    </w:p>
    <w:p w14:paraId="102CBEDB" w14:textId="7279EE9A" w:rsidR="00B639A1" w:rsidRPr="00B639A1" w:rsidRDefault="00B639A1" w:rsidP="00A2346B">
      <w:pPr>
        <w:spacing w:line="240" w:lineRule="auto"/>
        <w:rPr>
          <w:rFonts w:ascii="Arial" w:hAnsi="Arial" w:cs="Arial"/>
          <w:sz w:val="22"/>
          <w:szCs w:val="22"/>
        </w:rPr>
      </w:pPr>
      <w:r w:rsidRPr="00B639A1">
        <w:rPr>
          <w:rFonts w:ascii="Arial" w:hAnsi="Arial" w:cs="Arial"/>
          <w:sz w:val="22"/>
          <w:szCs w:val="22"/>
        </w:rPr>
        <w:t>The target variable was gait cycle percentage, while joint kinematics, repetition number, participant ID and condition were used as predictor variables. The data were split into training (70%) and testing (30%) sets by participant, ensuring that no subject appeared in both sets.</w:t>
      </w:r>
    </w:p>
    <w:p w14:paraId="752F37CD" w14:textId="42295AB8" w:rsidR="004F1569" w:rsidRPr="00B639A1" w:rsidRDefault="004F1569" w:rsidP="00A2346B">
      <w:pPr>
        <w:spacing w:line="240" w:lineRule="auto"/>
        <w:rPr>
          <w:rFonts w:ascii="Arial" w:hAnsi="Arial" w:cs="Arial"/>
          <w:sz w:val="22"/>
          <w:szCs w:val="22"/>
        </w:rPr>
      </w:pPr>
      <w:r w:rsidRPr="00B639A1">
        <w:rPr>
          <w:rFonts w:ascii="Arial" w:hAnsi="Arial" w:cs="Arial"/>
          <w:sz w:val="22"/>
          <w:szCs w:val="22"/>
        </w:rPr>
        <w:t xml:space="preserve">A random forest regressor was trained using this split. To assess model stability given the relatively small sample size, the random participant split was repeated three times using different random seeds. While more repetitions would be preferable, this number was chosen to </w:t>
      </w:r>
      <w:r w:rsidRPr="0090262F">
        <w:rPr>
          <w:rFonts w:ascii="Arial" w:hAnsi="Arial" w:cs="Arial"/>
          <w:sz w:val="22"/>
          <w:szCs w:val="22"/>
        </w:rPr>
        <w:t>because of</w:t>
      </w:r>
      <w:r w:rsidRPr="00B639A1">
        <w:rPr>
          <w:rFonts w:ascii="Arial" w:hAnsi="Arial" w:cs="Arial"/>
          <w:sz w:val="22"/>
          <w:szCs w:val="22"/>
        </w:rPr>
        <w:t xml:space="preserve"> computational </w:t>
      </w:r>
      <w:r w:rsidR="0090078F" w:rsidRPr="0090262F">
        <w:rPr>
          <w:rFonts w:ascii="Arial" w:hAnsi="Arial" w:cs="Arial"/>
          <w:sz w:val="22"/>
          <w:szCs w:val="22"/>
        </w:rPr>
        <w:t>demands</w:t>
      </w:r>
      <w:r w:rsidRPr="00B639A1">
        <w:rPr>
          <w:rFonts w:ascii="Arial" w:hAnsi="Arial" w:cs="Arial"/>
          <w:sz w:val="22"/>
          <w:szCs w:val="22"/>
        </w:rPr>
        <w:t>.</w:t>
      </w:r>
    </w:p>
    <w:p w14:paraId="48994720" w14:textId="4821C866" w:rsidR="00B639A1" w:rsidRPr="0090262F" w:rsidRDefault="00B639A1" w:rsidP="00A2346B">
      <w:pPr>
        <w:spacing w:line="240" w:lineRule="auto"/>
        <w:rPr>
          <w:rFonts w:ascii="Arial" w:hAnsi="Arial" w:cs="Arial"/>
          <w:sz w:val="22"/>
          <w:szCs w:val="22"/>
        </w:rPr>
      </w:pPr>
      <w:r w:rsidRPr="00B639A1">
        <w:rPr>
          <w:rFonts w:ascii="Arial" w:hAnsi="Arial" w:cs="Arial"/>
          <w:sz w:val="22"/>
          <w:szCs w:val="22"/>
        </w:rPr>
        <w:t xml:space="preserve">To account for gait cyclicity, gait cycle percentage was transformed into an angular </w:t>
      </w:r>
      <w:r w:rsidR="0090078F" w:rsidRPr="0090262F">
        <w:rPr>
          <w:rFonts w:ascii="Arial" w:hAnsi="Arial" w:cs="Arial"/>
          <w:sz w:val="22"/>
          <w:szCs w:val="22"/>
        </w:rPr>
        <w:t xml:space="preserve">values </w:t>
      </w:r>
      <w:r w:rsidRPr="00B639A1">
        <w:rPr>
          <w:rFonts w:ascii="Arial" w:hAnsi="Arial" w:cs="Arial"/>
          <w:sz w:val="22"/>
          <w:szCs w:val="22"/>
        </w:rPr>
        <w:t>ranging from 0 to 2π</w:t>
      </w:r>
      <w:r w:rsidR="002A2688">
        <w:rPr>
          <w:rFonts w:ascii="Arial" w:hAnsi="Arial" w:cs="Arial"/>
          <w:sz w:val="22"/>
          <w:szCs w:val="22"/>
        </w:rPr>
        <w:t>. The</w:t>
      </w:r>
      <w:r w:rsidRPr="00B639A1">
        <w:rPr>
          <w:rFonts w:ascii="Arial" w:hAnsi="Arial" w:cs="Arial"/>
          <w:sz w:val="22"/>
          <w:szCs w:val="22"/>
        </w:rPr>
        <w:t xml:space="preserve"> sine and cosine of this angle were used as target variables. Two separate regression models </w:t>
      </w:r>
      <w:r w:rsidR="0090078F" w:rsidRPr="0090262F">
        <w:rPr>
          <w:rFonts w:ascii="Arial" w:hAnsi="Arial" w:cs="Arial"/>
          <w:sz w:val="22"/>
          <w:szCs w:val="22"/>
        </w:rPr>
        <w:t xml:space="preserve">(together called model 2) </w:t>
      </w:r>
      <w:r w:rsidRPr="00B639A1">
        <w:rPr>
          <w:rFonts w:ascii="Arial" w:hAnsi="Arial" w:cs="Arial"/>
          <w:sz w:val="22"/>
          <w:szCs w:val="22"/>
        </w:rPr>
        <w:t>were trained to predict these components, which were subsequently converted back into gait cycle percentage using a circular transformation (Equation 1)</w:t>
      </w:r>
      <w:r w:rsidR="008E3AD7">
        <w:rPr>
          <w:rFonts w:ascii="Arial" w:hAnsi="Arial" w:cs="Arial"/>
          <w:sz w:val="22"/>
          <w:szCs w:val="22"/>
        </w:rPr>
        <w:t xml:space="preserve"> </w:t>
      </w:r>
      <w:sdt>
        <w:sdtPr>
          <w:rPr>
            <w:rFonts w:ascii="Arial" w:hAnsi="Arial" w:cs="Arial"/>
            <w:color w:val="000000"/>
            <w:sz w:val="22"/>
            <w:szCs w:val="22"/>
          </w:rPr>
          <w:tag w:val="MENDELEY_CITATION_v3_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"/>
          <w:id w:val="601993304"/>
          <w:placeholder>
            <w:docPart w:val="DefaultPlaceholder_-1854013440"/>
          </w:placeholder>
        </w:sdtPr>
        <w:sdtContent>
          <w:r w:rsidR="008E3AD7" w:rsidRPr="008E3AD7">
            <w:rPr>
              <w:rFonts w:ascii="Arial" w:hAnsi="Arial" w:cs="Arial"/>
              <w:color w:val="000000"/>
              <w:sz w:val="22"/>
              <w:szCs w:val="22"/>
            </w:rPr>
            <w:t>(Berens, 2009)</w:t>
          </w:r>
        </w:sdtContent>
      </w:sdt>
      <w:r w:rsidRPr="00B639A1">
        <w:rPr>
          <w:rFonts w:ascii="Arial" w:hAnsi="Arial" w:cs="Arial"/>
          <w:sz w:val="22"/>
          <w:szCs w:val="22"/>
        </w:rPr>
        <w:t>.</w:t>
      </w:r>
    </w:p>
    <w:p w14:paraId="3CA5C8BA" w14:textId="41E02D1B" w:rsidR="00E829E4" w:rsidRDefault="00E829E4" w:rsidP="00A2346B">
      <w:pPr>
        <w:spacing w:line="240" w:lineRule="auto"/>
        <w:rPr>
          <w:rFonts w:ascii="Arial" w:hAnsi="Arial" w:cs="Arial"/>
          <w:sz w:val="22"/>
          <w:szCs w:val="22"/>
        </w:rPr>
      </w:pPr>
      <w:r w:rsidRPr="0090262F">
        <w:rPr>
          <w:rFonts w:ascii="Arial" w:hAnsi="Arial" w:cs="Arial"/>
          <w:sz w:val="22"/>
          <w:szCs w:val="22"/>
        </w:rPr>
        <w:t>Model performance was evaluated using a cyclic-aware root mean error (RME), defined as the shortest distance between predicted and true gait phase on a circular scale (Equation 2).</w:t>
      </w:r>
    </w:p>
    <w:p w14:paraId="58979FB5" w14:textId="47DE58DD" w:rsidR="0090436A" w:rsidRPr="0090436A" w:rsidRDefault="0090436A" w:rsidP="00A2346B">
      <w:pPr>
        <w:spacing w:line="240" w:lineRule="auto"/>
        <w:rPr>
          <w:rFonts w:ascii="Arial" w:eastAsiaTheme="minorEastAsia" w:hAnsi="Arial" w:cs="Arial"/>
          <w:sz w:val="22"/>
          <w:szCs w:val="22"/>
        </w:rPr>
      </w:pPr>
      <w:r w:rsidRPr="0090262F">
        <w:rPr>
          <w:rFonts w:ascii="Arial" w:hAnsi="Arial" w:cs="Arial"/>
          <w:sz w:val="22"/>
          <w:szCs w:val="22"/>
        </w:rPr>
        <w:t xml:space="preserve">Formula 1: </w:t>
      </w:r>
      <m:oMath>
        <m:sSub>
          <m:sSubPr>
            <m:ctrlPr>
              <w:rPr>
                <w:rFonts w:ascii="Cambria Math" w:hAnsi="Cambria Math" w:cs="Arial"/>
                <w:sz w:val="22"/>
                <w:szCs w:val="22"/>
              </w:rPr>
            </m:ctrlPr>
          </m:sSubPr>
          <m:e>
            <m:r>
              <w:rPr>
                <w:rFonts w:ascii="Cambria Math" w:hAnsi="Cambria Math" w:cs="Arial"/>
                <w:sz w:val="22"/>
                <w:szCs w:val="22"/>
              </w:rPr>
              <m:t>phas</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pred</m:t>
                </m:r>
              </m:sub>
            </m:sSub>
          </m:e>
          <m:sub>
            <m:r>
              <w:rPr>
                <w:rFonts w:ascii="Cambria Math" w:hAnsi="Cambria Math" w:cs="Arial"/>
                <w:sz w:val="22"/>
                <w:szCs w:val="22"/>
              </w:rPr>
              <m:t>i</m:t>
            </m:r>
          </m:sub>
        </m:sSub>
        <m:r>
          <m:rPr>
            <m:sty m:val="p"/>
          </m:rPr>
          <w:rPr>
            <w:rFonts w:ascii="Cambria Math" w:hAnsi="Cambria Math" w:cs="Arial"/>
            <w:sz w:val="22"/>
            <w:szCs w:val="22"/>
          </w:rPr>
          <m:t>=</m:t>
        </m:r>
        <m:d>
          <m:dPr>
            <m:ctrlPr>
              <w:rPr>
                <w:rFonts w:ascii="Cambria Math" w:hAnsi="Cambria Math" w:cs="Arial"/>
                <w:sz w:val="22"/>
                <w:szCs w:val="22"/>
              </w:rPr>
            </m:ctrlPr>
          </m:dPr>
          <m:e>
            <m:func>
              <m:funcPr>
                <m:ctrlPr>
                  <w:rPr>
                    <w:rFonts w:ascii="Cambria Math" w:hAnsi="Cambria Math" w:cs="Arial"/>
                    <w:sz w:val="22"/>
                    <w:szCs w:val="22"/>
                  </w:rPr>
                </m:ctrlPr>
              </m:funcPr>
              <m:fName>
                <m:r>
                  <m:rPr>
                    <m:sty m:val="p"/>
                  </m:rPr>
                  <w:rPr>
                    <w:rFonts w:ascii="Cambria Math" w:hAnsi="Cambria Math" w:cs="Arial"/>
                    <w:sz w:val="22"/>
                    <w:szCs w:val="22"/>
                  </w:rPr>
                  <m:t>arg</m:t>
                </m:r>
              </m:fName>
              <m:e>
                <m:d>
                  <m:dPr>
                    <m:ctrlPr>
                      <w:rPr>
                        <w:rFonts w:ascii="Cambria Math" w:hAnsi="Cambria Math" w:cs="Arial"/>
                        <w:sz w:val="22"/>
                        <w:szCs w:val="22"/>
                      </w:rPr>
                    </m:ctrlPr>
                  </m:dPr>
                  <m:e>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cos</m:t>
                        </m:r>
                      </m:e>
                      <m:sub>
                        <m:r>
                          <w:rPr>
                            <w:rFonts w:ascii="Cambria Math" w:eastAsiaTheme="minorEastAsia" w:hAnsi="Cambria Math" w:cs="Arial"/>
                            <w:sz w:val="22"/>
                            <w:szCs w:val="22"/>
                          </w:rPr>
                          <m:t>i</m:t>
                        </m:r>
                      </m:sub>
                    </m:sSub>
                    <m:r>
                      <w:rPr>
                        <w:rFonts w:ascii="Cambria Math" w:eastAsiaTheme="minorEastAsia" w:hAnsi="Cambria Math" w:cs="Arial"/>
                        <w:sz w:val="22"/>
                        <w:szCs w:val="22"/>
                      </w:rPr>
                      <m:t>+</m:t>
                    </m:r>
                    <m:sSub>
                      <m:sSubPr>
                        <m:ctrlPr>
                          <w:rPr>
                            <w:rFonts w:ascii="Cambria Math" w:hAnsi="Cambria Math" w:cs="Arial"/>
                            <w:sz w:val="22"/>
                            <w:szCs w:val="22"/>
                          </w:rPr>
                        </m:ctrlPr>
                      </m:sSubPr>
                      <m:e>
                        <m:r>
                          <w:rPr>
                            <w:rFonts w:ascii="Cambria Math" w:hAnsi="Cambria Math" w:cs="Arial"/>
                            <w:sz w:val="22"/>
                            <w:szCs w:val="22"/>
                          </w:rPr>
                          <m:t>i sin</m:t>
                        </m:r>
                      </m:e>
                      <m:sub>
                        <m:r>
                          <w:rPr>
                            <w:rFonts w:ascii="Cambria Math" w:hAnsi="Cambria Math" w:cs="Arial"/>
                            <w:sz w:val="22"/>
                            <w:szCs w:val="22"/>
                          </w:rPr>
                          <m:t>i</m:t>
                        </m:r>
                      </m:sub>
                    </m:sSub>
                    <m:ctrlPr>
                      <w:rPr>
                        <w:rFonts w:ascii="Cambria Math" w:eastAsiaTheme="minorEastAsia" w:hAnsi="Cambria Math" w:cs="Arial"/>
                        <w:i/>
                        <w:sz w:val="22"/>
                        <w:szCs w:val="22"/>
                      </w:rPr>
                    </m:ctrlPr>
                  </m:e>
                </m:d>
              </m:e>
            </m:func>
            <m:r>
              <w:rPr>
                <w:rFonts w:ascii="Cambria Math" w:hAnsi="Cambria Math" w:cs="Arial"/>
                <w:sz w:val="22"/>
                <w:szCs w:val="22"/>
              </w:rPr>
              <m:t>*</m:t>
            </m:r>
            <m:f>
              <m:fPr>
                <m:ctrlPr>
                  <w:rPr>
                    <w:rFonts w:ascii="Cambria Math" w:eastAsiaTheme="minorEastAsia" w:hAnsi="Cambria Math" w:cs="Arial"/>
                    <w:i/>
                    <w:sz w:val="22"/>
                    <w:szCs w:val="22"/>
                  </w:rPr>
                </m:ctrlPr>
              </m:fPr>
              <m:num>
                <m:r>
                  <w:rPr>
                    <w:rFonts w:ascii="Cambria Math" w:eastAsiaTheme="minorEastAsia" w:hAnsi="Cambria Math" w:cs="Arial"/>
                    <w:sz w:val="22"/>
                    <w:szCs w:val="22"/>
                  </w:rPr>
                  <m:t>100</m:t>
                </m:r>
              </m:num>
              <m:den>
                <m:r>
                  <w:rPr>
                    <w:rFonts w:ascii="Cambria Math" w:hAnsi="Cambria Math" w:cs="Arial"/>
                    <w:sz w:val="22"/>
                    <w:szCs w:val="22"/>
                  </w:rPr>
                  <m:t>2π</m:t>
                </m:r>
              </m:den>
            </m:f>
            <m:ctrlPr>
              <w:rPr>
                <w:rFonts w:ascii="Cambria Math" w:hAnsi="Cambria Math" w:cs="Arial"/>
                <w:i/>
                <w:sz w:val="22"/>
                <w:szCs w:val="22"/>
              </w:rPr>
            </m:ctrlPr>
          </m:e>
        </m:d>
        <m:r>
          <w:rPr>
            <w:rFonts w:ascii="Cambria Math" w:hAnsi="Cambria Math" w:cs="Arial"/>
            <w:sz w:val="22"/>
            <w:szCs w:val="22"/>
          </w:rPr>
          <m:t>mod 100</m:t>
        </m:r>
      </m:oMath>
      <w:r>
        <w:rPr>
          <w:rFonts w:ascii="Arial" w:eastAsiaTheme="minorEastAsia" w:hAnsi="Arial" w:cs="Arial"/>
          <w:sz w:val="22"/>
          <w:szCs w:val="22"/>
        </w:rPr>
        <w:br/>
      </w:r>
      <w:r w:rsidR="000732A1" w:rsidRPr="0090262F">
        <w:rPr>
          <w:rFonts w:ascii="Arial" w:hAnsi="Arial" w:cs="Arial"/>
          <w:sz w:val="22"/>
          <w:szCs w:val="22"/>
        </w:rPr>
        <w:t xml:space="preserve">Formula </w:t>
      </w:r>
      <w:r w:rsidR="00D15055" w:rsidRPr="0090262F">
        <w:rPr>
          <w:rFonts w:ascii="Arial" w:hAnsi="Arial" w:cs="Arial"/>
          <w:sz w:val="22"/>
          <w:szCs w:val="22"/>
        </w:rPr>
        <w:t>2</w:t>
      </w:r>
      <w:r w:rsidR="000732A1" w:rsidRPr="0090262F">
        <w:rPr>
          <w:rFonts w:ascii="Arial" w:hAnsi="Arial" w:cs="Arial"/>
          <w:sz w:val="22"/>
          <w:szCs w:val="22"/>
        </w:rPr>
        <w:t xml:space="preserve">: </w:t>
      </w:r>
      <w:r w:rsidR="00D15055" w:rsidRPr="0090262F">
        <w:rPr>
          <w:rFonts w:ascii="Arial" w:hAnsi="Arial" w:cs="Arial"/>
          <w:sz w:val="22"/>
          <w:szCs w:val="22"/>
        </w:rPr>
        <w:t>RME</w:t>
      </w:r>
      <m:oMath>
        <m:r>
          <m:rPr>
            <m:sty m:val="p"/>
          </m:rPr>
          <w:rPr>
            <w:rFonts w:ascii="Cambria Math" w:hAnsi="Cambria Math" w:cs="Arial"/>
            <w:sz w:val="22"/>
            <w:szCs w:val="22"/>
          </w:rPr>
          <m:t>=</m:t>
        </m:r>
        <m:d>
          <m:dPr>
            <m:ctrlPr>
              <w:rPr>
                <w:rFonts w:ascii="Cambria Math" w:hAnsi="Cambria Math" w:cs="Arial"/>
                <w:sz w:val="22"/>
                <w:szCs w:val="22"/>
              </w:rPr>
            </m:ctrlPr>
          </m:dPr>
          <m:e>
            <m:r>
              <w:rPr>
                <w:rFonts w:ascii="Cambria Math" w:hAnsi="Cambria Math" w:cs="Arial"/>
                <w:sz w:val="22"/>
                <w:szCs w:val="22"/>
              </w:rPr>
              <m:t>phase-phas</m:t>
            </m:r>
            <m:sSub>
              <m:sSubPr>
                <m:ctrlPr>
                  <w:rPr>
                    <w:rFonts w:ascii="Cambria Math" w:hAnsi="Cambria Math" w:cs="Arial"/>
                    <w:i/>
                    <w:sz w:val="22"/>
                    <w:szCs w:val="22"/>
                  </w:rPr>
                </m:ctrlPr>
              </m:sSubPr>
              <m:e>
                <m:r>
                  <w:rPr>
                    <w:rFonts w:ascii="Cambria Math" w:hAnsi="Cambria Math" w:cs="Arial"/>
                    <w:sz w:val="22"/>
                    <w:szCs w:val="22"/>
                  </w:rPr>
                  <m:t>e</m:t>
                </m:r>
              </m:e>
              <m:sub>
                <m:r>
                  <w:rPr>
                    <w:rFonts w:ascii="Cambria Math" w:hAnsi="Cambria Math" w:cs="Arial"/>
                    <w:sz w:val="22"/>
                    <w:szCs w:val="22"/>
                  </w:rPr>
                  <m:t>pred</m:t>
                </m:r>
              </m:sub>
            </m:sSub>
            <m:r>
              <w:rPr>
                <w:rFonts w:ascii="Cambria Math" w:hAnsi="Cambria Math" w:cs="Arial"/>
                <w:sz w:val="22"/>
                <w:szCs w:val="22"/>
              </w:rPr>
              <m:t>+50</m:t>
            </m:r>
            <m:ctrlPr>
              <w:rPr>
                <w:rFonts w:ascii="Cambria Math" w:hAnsi="Cambria Math" w:cs="Arial"/>
                <w:i/>
                <w:sz w:val="22"/>
                <w:szCs w:val="22"/>
              </w:rPr>
            </m:ctrlPr>
          </m:e>
        </m:d>
        <m:r>
          <w:rPr>
            <w:rFonts w:ascii="Cambria Math" w:hAnsi="Cambria Math" w:cs="Arial"/>
            <w:sz w:val="22"/>
            <w:szCs w:val="22"/>
          </w:rPr>
          <m:t xml:space="preserve"> mod 100-50</m:t>
        </m:r>
      </m:oMath>
    </w:p>
    <w:p w14:paraId="100E69B1" w14:textId="600F1177" w:rsidR="00B2273C" w:rsidRPr="0090262F" w:rsidRDefault="00B2273C" w:rsidP="00A2346B">
      <w:pPr>
        <w:spacing w:line="240" w:lineRule="auto"/>
        <w:rPr>
          <w:rFonts w:ascii="Arial" w:hAnsi="Arial" w:cs="Arial"/>
          <w:b/>
          <w:bCs/>
          <w:sz w:val="22"/>
          <w:szCs w:val="22"/>
        </w:rPr>
      </w:pPr>
      <w:r w:rsidRPr="0090262F">
        <w:rPr>
          <w:rFonts w:ascii="Arial" w:hAnsi="Arial" w:cs="Arial"/>
          <w:b/>
          <w:bCs/>
          <w:sz w:val="22"/>
          <w:szCs w:val="22"/>
        </w:rPr>
        <w:t>Results:</w:t>
      </w:r>
    </w:p>
    <w:p w14:paraId="210CF6C6" w14:textId="5FD5251D" w:rsidR="00204AF5" w:rsidRPr="00204AF5" w:rsidRDefault="00204AF5" w:rsidP="00A2346B">
      <w:pPr>
        <w:spacing w:line="240" w:lineRule="auto"/>
        <w:rPr>
          <w:rFonts w:ascii="Arial" w:hAnsi="Arial" w:cs="Arial"/>
          <w:sz w:val="22"/>
          <w:szCs w:val="22"/>
        </w:rPr>
      </w:pPr>
      <w:r w:rsidRPr="00204AF5">
        <w:rPr>
          <w:rFonts w:ascii="Arial" w:hAnsi="Arial" w:cs="Arial"/>
          <w:sz w:val="22"/>
          <w:szCs w:val="22"/>
        </w:rPr>
        <w:t>The baseline model exhibited considerable variability across runs, with average RME values of 13.37, 30.47 and 40.23. When analysed per condition, normal gait showed the lowest error (36.95), followed by ankle brace (37.29), while knee brace gait resulted in the highest error (46.46).</w:t>
      </w:r>
    </w:p>
    <w:p w14:paraId="0963C175" w14:textId="20FB9C0D" w:rsidR="00204AF5" w:rsidRDefault="00204AF5" w:rsidP="00A2346B">
      <w:pPr>
        <w:spacing w:line="240" w:lineRule="auto"/>
        <w:rPr>
          <w:rFonts w:ascii="Arial" w:hAnsi="Arial" w:cs="Arial"/>
          <w:sz w:val="22"/>
          <w:szCs w:val="22"/>
        </w:rPr>
      </w:pPr>
      <w:r w:rsidRPr="00204AF5">
        <w:rPr>
          <w:rFonts w:ascii="Arial" w:hAnsi="Arial" w:cs="Arial"/>
          <w:sz w:val="22"/>
          <w:szCs w:val="22"/>
        </w:rPr>
        <w:t xml:space="preserve">The </w:t>
      </w:r>
      <w:r w:rsidRPr="0090262F">
        <w:rPr>
          <w:rFonts w:ascii="Arial" w:hAnsi="Arial" w:cs="Arial"/>
          <w:sz w:val="22"/>
          <w:szCs w:val="22"/>
        </w:rPr>
        <w:t xml:space="preserve">adjusting the time to be </w:t>
      </w:r>
      <w:r w:rsidRPr="00204AF5">
        <w:rPr>
          <w:rFonts w:ascii="Arial" w:hAnsi="Arial" w:cs="Arial"/>
          <w:sz w:val="22"/>
          <w:szCs w:val="22"/>
        </w:rPr>
        <w:t>cyclic-aware</w:t>
      </w:r>
      <w:r w:rsidRPr="0090262F">
        <w:rPr>
          <w:rFonts w:ascii="Arial" w:hAnsi="Arial" w:cs="Arial"/>
          <w:sz w:val="22"/>
          <w:szCs w:val="22"/>
        </w:rPr>
        <w:t xml:space="preserve">, </w:t>
      </w:r>
      <w:r w:rsidRPr="00204AF5">
        <w:rPr>
          <w:rFonts w:ascii="Arial" w:hAnsi="Arial" w:cs="Arial"/>
          <w:sz w:val="22"/>
          <w:szCs w:val="22"/>
        </w:rPr>
        <w:t xml:space="preserve">improved performance, with lower and more stable RME values of 15.32, 11.68 and 9.38 across runs. Performance across conditions followed the same trend as the baseline model, with normal gait </w:t>
      </w:r>
      <w:r w:rsidRPr="0090262F">
        <w:rPr>
          <w:rFonts w:ascii="Arial" w:hAnsi="Arial" w:cs="Arial"/>
          <w:sz w:val="22"/>
          <w:szCs w:val="22"/>
        </w:rPr>
        <w:t>demonstrating</w:t>
      </w:r>
      <w:r w:rsidRPr="00204AF5">
        <w:rPr>
          <w:rFonts w:ascii="Arial" w:hAnsi="Arial" w:cs="Arial"/>
          <w:sz w:val="22"/>
          <w:szCs w:val="22"/>
        </w:rPr>
        <w:t xml:space="preserve"> the lowest </w:t>
      </w:r>
      <w:r w:rsidRPr="00204AF5">
        <w:rPr>
          <w:rFonts w:ascii="Arial" w:hAnsi="Arial" w:cs="Arial"/>
          <w:sz w:val="22"/>
          <w:szCs w:val="22"/>
        </w:rPr>
        <w:lastRenderedPageBreak/>
        <w:t xml:space="preserve">error (6.61), followed by ankle brace (7.79) and knee brace gait (13.74). Predicted versus </w:t>
      </w:r>
      <w:r w:rsidR="009A344B">
        <w:rPr>
          <w:rFonts w:ascii="Arial" w:hAnsi="Arial" w:cs="Arial"/>
          <w:noProof/>
          <w:sz w:val="22"/>
          <w:szCs w:val="22"/>
        </w:rPr>
        <mc:AlternateContent>
          <mc:Choice Requires="wps">
            <w:drawing>
              <wp:anchor distT="0" distB="0" distL="114300" distR="114300" simplePos="0" relativeHeight="251661312" behindDoc="0" locked="0" layoutInCell="1" allowOverlap="1" wp14:anchorId="4FE1A5D8" wp14:editId="2CCEE622">
                <wp:simplePos x="0" y="0"/>
                <wp:positionH relativeFrom="margin">
                  <wp:align>right</wp:align>
                </wp:positionH>
                <wp:positionV relativeFrom="paragraph">
                  <wp:posOffset>2311400</wp:posOffset>
                </wp:positionV>
                <wp:extent cx="5721350" cy="660400"/>
                <wp:effectExtent l="0" t="0" r="0" b="6350"/>
                <wp:wrapTopAndBottom/>
                <wp:docPr id="53962264" name="Text Box 1"/>
                <wp:cNvGraphicFramePr/>
                <a:graphic xmlns:a="http://schemas.openxmlformats.org/drawingml/2006/main">
                  <a:graphicData uri="http://schemas.microsoft.com/office/word/2010/wordprocessingShape">
                    <wps:wsp>
                      <wps:cNvSpPr txBox="1"/>
                      <wps:spPr>
                        <a:xfrm>
                          <a:off x="0" y="0"/>
                          <a:ext cx="5721350" cy="660400"/>
                        </a:xfrm>
                        <a:prstGeom prst="rect">
                          <a:avLst/>
                        </a:prstGeom>
                        <a:solidFill>
                          <a:schemeClr val="lt1"/>
                        </a:solidFill>
                        <a:ln w="6350">
                          <a:noFill/>
                        </a:ln>
                      </wps:spPr>
                      <wps:txbx>
                        <w:txbxContent>
                          <w:p w14:paraId="1E5FC359" w14:textId="57257594" w:rsidR="009A344B" w:rsidRPr="00A2346B" w:rsidRDefault="009A344B" w:rsidP="009A344B">
                            <w:pPr>
                              <w:rPr>
                                <w:rFonts w:ascii="Arial" w:hAnsi="Arial" w:cs="Arial"/>
                                <w:sz w:val="22"/>
                                <w:szCs w:val="22"/>
                              </w:rPr>
                            </w:pPr>
                            <w:r w:rsidRPr="009A344B">
                              <w:rPr>
                                <w:rFonts w:ascii="Arial" w:hAnsi="Arial" w:cs="Arial"/>
                                <w:b/>
                                <w:bCs/>
                                <w:sz w:val="22"/>
                                <w:szCs w:val="22"/>
                              </w:rPr>
                              <w:t xml:space="preserve">Figure 2. </w:t>
                            </w:r>
                            <w:r w:rsidRPr="009A344B">
                              <w:rPr>
                                <w:rFonts w:ascii="Arial" w:hAnsi="Arial" w:cs="Arial"/>
                                <w:sz w:val="22"/>
                                <w:szCs w:val="22"/>
                              </w:rPr>
                              <w:t>Predicted versus actual gait cycle percentage for the baseline model (Model 1, left) and the cyclic-aware model (Model 2, right</w:t>
                            </w:r>
                            <w:r w:rsidR="002A2688" w:rsidRPr="009A344B">
                              <w:rPr>
                                <w:rFonts w:ascii="Arial" w:hAnsi="Arial" w:cs="Arial"/>
                                <w:sz w:val="22"/>
                                <w:szCs w:val="22"/>
                              </w:rPr>
                              <w:t>).</w:t>
                            </w:r>
                            <w:r w:rsidR="002A2688">
                              <w:rPr>
                                <w:rFonts w:ascii="Arial" w:hAnsi="Arial" w:cs="Arial"/>
                                <w:sz w:val="22"/>
                                <w:szCs w:val="22"/>
                              </w:rPr>
                              <w:t xml:space="preserve"> These</w:t>
                            </w:r>
                            <w:r>
                              <w:rPr>
                                <w:rFonts w:ascii="Arial" w:hAnsi="Arial" w:cs="Arial"/>
                                <w:sz w:val="22"/>
                                <w:szCs w:val="22"/>
                              </w:rPr>
                              <w:t xml:space="preserve"> are displayed for t</w:t>
                            </w:r>
                            <w:r w:rsidRPr="00A2346B">
                              <w:rPr>
                                <w:rFonts w:ascii="Arial" w:hAnsi="Arial" w:cs="Arial"/>
                                <w:sz w:val="22"/>
                                <w:szCs w:val="22"/>
                              </w:rPr>
                              <w:t>he three gait conditions: unbraced (Cond 1), knee brace (Cond 2) and ankle brace (Cond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1A5D8" id="_x0000_t202" coordsize="21600,21600" o:spt="202" path="m,l,21600r21600,l21600,xe">
                <v:stroke joinstyle="miter"/>
                <v:path gradientshapeok="t" o:connecttype="rect"/>
              </v:shapetype>
              <v:shape id="Text Box 1" o:spid="_x0000_s1026" type="#_x0000_t202" style="position:absolute;margin-left:399.3pt;margin-top:182pt;width:450.5pt;height:5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" fillcolor="white [3201]" stroked="f" strokeweight=".5pt">
                <v:textbox>
                  <w:txbxContent>
                    <w:p w14:paraId="1E5FC359" w14:textId="57257594" w:rsidR="009A344B" w:rsidRPr="00A2346B" w:rsidRDefault="009A344B" w:rsidP="009A344B">
                      <w:pPr>
                        <w:rPr>
                          <w:rFonts w:ascii="Arial" w:hAnsi="Arial" w:cs="Arial"/>
                          <w:sz w:val="22"/>
                          <w:szCs w:val="22"/>
                        </w:rPr>
                      </w:pPr>
                      <w:r w:rsidRPr="009A344B">
                        <w:rPr>
                          <w:rFonts w:ascii="Arial" w:hAnsi="Arial" w:cs="Arial"/>
                          <w:b/>
                          <w:bCs/>
                          <w:sz w:val="22"/>
                          <w:szCs w:val="22"/>
                        </w:rPr>
                        <w:t xml:space="preserve">Figure 2. </w:t>
                      </w:r>
                      <w:r w:rsidRPr="009A344B">
                        <w:rPr>
                          <w:rFonts w:ascii="Arial" w:hAnsi="Arial" w:cs="Arial"/>
                          <w:sz w:val="22"/>
                          <w:szCs w:val="22"/>
                        </w:rPr>
                        <w:t>Predicted versus actual gait cycle percentage for the baseline model (Model 1, left) and the cyclic-aware model (Model 2, right</w:t>
                      </w:r>
                      <w:r w:rsidR="002A2688" w:rsidRPr="009A344B">
                        <w:rPr>
                          <w:rFonts w:ascii="Arial" w:hAnsi="Arial" w:cs="Arial"/>
                          <w:sz w:val="22"/>
                          <w:szCs w:val="22"/>
                        </w:rPr>
                        <w:t>).</w:t>
                      </w:r>
                      <w:r w:rsidR="002A2688">
                        <w:rPr>
                          <w:rFonts w:ascii="Arial" w:hAnsi="Arial" w:cs="Arial"/>
                          <w:sz w:val="22"/>
                          <w:szCs w:val="22"/>
                        </w:rPr>
                        <w:t xml:space="preserve"> These</w:t>
                      </w:r>
                      <w:r>
                        <w:rPr>
                          <w:rFonts w:ascii="Arial" w:hAnsi="Arial" w:cs="Arial"/>
                          <w:sz w:val="22"/>
                          <w:szCs w:val="22"/>
                        </w:rPr>
                        <w:t xml:space="preserve"> are displayed for t</w:t>
                      </w:r>
                      <w:r w:rsidRPr="00A2346B">
                        <w:rPr>
                          <w:rFonts w:ascii="Arial" w:hAnsi="Arial" w:cs="Arial"/>
                          <w:sz w:val="22"/>
                          <w:szCs w:val="22"/>
                        </w:rPr>
                        <w:t>he three gait conditions: unbraced (Cond 1), knee brace (Cond 2) and ankle brace (Cond 3).</w:t>
                      </w:r>
                    </w:p>
                  </w:txbxContent>
                </v:textbox>
                <w10:wrap type="topAndBottom" anchorx="margin"/>
              </v:shape>
            </w:pict>
          </mc:Fallback>
        </mc:AlternateContent>
      </w:r>
      <w:r w:rsidR="009A344B" w:rsidRPr="001A01FB">
        <w:rPr>
          <w:rFonts w:ascii="Arial" w:hAnsi="Arial" w:cs="Arial"/>
          <w:noProof/>
          <w:sz w:val="22"/>
          <w:szCs w:val="22"/>
        </w:rPr>
        <w:drawing>
          <wp:anchor distT="0" distB="0" distL="114300" distR="114300" simplePos="0" relativeHeight="251663360" behindDoc="0" locked="0" layoutInCell="1" allowOverlap="1" wp14:anchorId="34EACBB2" wp14:editId="2DCA274B">
            <wp:simplePos x="0" y="0"/>
            <wp:positionH relativeFrom="margin">
              <wp:align>center</wp:align>
            </wp:positionH>
            <wp:positionV relativeFrom="paragraph">
              <wp:posOffset>501650</wp:posOffset>
            </wp:positionV>
            <wp:extent cx="4660900" cy="1866265"/>
            <wp:effectExtent l="0" t="0" r="6350" b="635"/>
            <wp:wrapTopAndBottom/>
            <wp:docPr id="97745703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57036" name="Picture 1" descr="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60900" cy="1866265"/>
                    </a:xfrm>
                    <a:prstGeom prst="rect">
                      <a:avLst/>
                    </a:prstGeom>
                  </pic:spPr>
                </pic:pic>
              </a:graphicData>
            </a:graphic>
            <wp14:sizeRelH relativeFrom="page">
              <wp14:pctWidth>0</wp14:pctWidth>
            </wp14:sizeRelH>
            <wp14:sizeRelV relativeFrom="page">
              <wp14:pctHeight>0</wp14:pctHeight>
            </wp14:sizeRelV>
          </wp:anchor>
        </w:drawing>
      </w:r>
      <w:r w:rsidRPr="00204AF5">
        <w:rPr>
          <w:rFonts w:ascii="Arial" w:hAnsi="Arial" w:cs="Arial"/>
          <w:sz w:val="22"/>
          <w:szCs w:val="22"/>
        </w:rPr>
        <w:t>actual gait cycle percentages for each condition are shown in Figure 1.</w:t>
      </w:r>
    </w:p>
    <w:p w14:paraId="53014978" w14:textId="6F9E73D7" w:rsidR="00204AF5" w:rsidRPr="00204AF5" w:rsidRDefault="0090436A" w:rsidP="00A2346B">
      <w:pPr>
        <w:spacing w:line="240" w:lineRule="auto"/>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04CDD09B" wp14:editId="3B5C5FD7">
                <wp:simplePos x="0" y="0"/>
                <wp:positionH relativeFrom="margin">
                  <wp:posOffset>-63500</wp:posOffset>
                </wp:positionH>
                <wp:positionV relativeFrom="paragraph">
                  <wp:posOffset>4747895</wp:posOffset>
                </wp:positionV>
                <wp:extent cx="5715000" cy="469900"/>
                <wp:effectExtent l="0" t="0" r="0" b="6350"/>
                <wp:wrapTopAndBottom/>
                <wp:docPr id="782292166" name="Text Box 1"/>
                <wp:cNvGraphicFramePr/>
                <a:graphic xmlns:a="http://schemas.openxmlformats.org/drawingml/2006/main">
                  <a:graphicData uri="http://schemas.microsoft.com/office/word/2010/wordprocessingShape">
                    <wps:wsp>
                      <wps:cNvSpPr txBox="1"/>
                      <wps:spPr>
                        <a:xfrm>
                          <a:off x="0" y="0"/>
                          <a:ext cx="5715000" cy="469900"/>
                        </a:xfrm>
                        <a:prstGeom prst="rect">
                          <a:avLst/>
                        </a:prstGeom>
                        <a:solidFill>
                          <a:schemeClr val="lt1"/>
                        </a:solidFill>
                        <a:ln w="6350">
                          <a:noFill/>
                        </a:ln>
                      </wps:spPr>
                      <wps:txbx>
                        <w:txbxContent>
                          <w:p w14:paraId="05D677B8" w14:textId="70A7CEFB" w:rsidR="00A2346B" w:rsidRPr="00A2346B" w:rsidRDefault="00A2346B">
                            <w:pPr>
                              <w:rPr>
                                <w:rFonts w:ascii="Arial" w:hAnsi="Arial" w:cs="Arial"/>
                                <w:sz w:val="22"/>
                                <w:szCs w:val="22"/>
                              </w:rPr>
                            </w:pPr>
                            <w:r w:rsidRPr="00A2346B">
                              <w:rPr>
                                <w:rFonts w:ascii="Arial" w:hAnsi="Arial" w:cs="Arial"/>
                                <w:b/>
                                <w:bCs/>
                                <w:sz w:val="22"/>
                                <w:szCs w:val="22"/>
                              </w:rPr>
                              <w:t xml:space="preserve">Figure </w:t>
                            </w:r>
                            <w:r w:rsidR="009A344B">
                              <w:rPr>
                                <w:rFonts w:ascii="Arial" w:hAnsi="Arial" w:cs="Arial"/>
                                <w:b/>
                                <w:bCs/>
                                <w:sz w:val="22"/>
                                <w:szCs w:val="22"/>
                              </w:rPr>
                              <w:t>2</w:t>
                            </w:r>
                            <w:r w:rsidRPr="00A2346B">
                              <w:rPr>
                                <w:rFonts w:ascii="Arial" w:hAnsi="Arial" w:cs="Arial"/>
                                <w:b/>
                                <w:bCs/>
                                <w:sz w:val="22"/>
                                <w:szCs w:val="22"/>
                              </w:rPr>
                              <w:t>.</w:t>
                            </w:r>
                            <w:r w:rsidRPr="00A2346B">
                              <w:rPr>
                                <w:rFonts w:ascii="Arial" w:hAnsi="Arial" w:cs="Arial"/>
                                <w:sz w:val="22"/>
                                <w:szCs w:val="22"/>
                              </w:rPr>
                              <w:t xml:space="preserve"> Distribution of cyclic prediction errors (%) for the baseline regression model (Model 1, left) and the cyclic-aware regression model (Model 2, right).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DD09B" id="_x0000_s1027" type="#_x0000_t202" style="position:absolute;margin-left:-5pt;margin-top:373.85pt;width:450pt;height:3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" fillcolor="white [3201]" stroked="f" strokeweight=".5pt">
                <v:textbox>
                  <w:txbxContent>
                    <w:p w14:paraId="05D677B8" w14:textId="70A7CEFB" w:rsidR="00A2346B" w:rsidRPr="00A2346B" w:rsidRDefault="00A2346B">
                      <w:pPr>
                        <w:rPr>
                          <w:rFonts w:ascii="Arial" w:hAnsi="Arial" w:cs="Arial"/>
                          <w:sz w:val="22"/>
                          <w:szCs w:val="22"/>
                        </w:rPr>
                      </w:pPr>
                      <w:r w:rsidRPr="00A2346B">
                        <w:rPr>
                          <w:rFonts w:ascii="Arial" w:hAnsi="Arial" w:cs="Arial"/>
                          <w:b/>
                          <w:bCs/>
                          <w:sz w:val="22"/>
                          <w:szCs w:val="22"/>
                        </w:rPr>
                        <w:t xml:space="preserve">Figure </w:t>
                      </w:r>
                      <w:r w:rsidR="009A344B">
                        <w:rPr>
                          <w:rFonts w:ascii="Arial" w:hAnsi="Arial" w:cs="Arial"/>
                          <w:b/>
                          <w:bCs/>
                          <w:sz w:val="22"/>
                          <w:szCs w:val="22"/>
                        </w:rPr>
                        <w:t>2</w:t>
                      </w:r>
                      <w:r w:rsidRPr="00A2346B">
                        <w:rPr>
                          <w:rFonts w:ascii="Arial" w:hAnsi="Arial" w:cs="Arial"/>
                          <w:b/>
                          <w:bCs/>
                          <w:sz w:val="22"/>
                          <w:szCs w:val="22"/>
                        </w:rPr>
                        <w:t>.</w:t>
                      </w:r>
                      <w:r w:rsidRPr="00A2346B">
                        <w:rPr>
                          <w:rFonts w:ascii="Arial" w:hAnsi="Arial" w:cs="Arial"/>
                          <w:sz w:val="22"/>
                          <w:szCs w:val="22"/>
                        </w:rPr>
                        <w:t xml:space="preserve"> Distribution of cyclic prediction errors (%) for the baseline regression model (Model 1, left) and the cyclic-aware regression model (Model 2, right). </w:t>
                      </w:r>
                    </w:p>
                  </w:txbxContent>
                </v:textbox>
                <w10:wrap type="topAndBottom" anchorx="margin"/>
              </v:shape>
            </w:pict>
          </mc:Fallback>
        </mc:AlternateContent>
      </w:r>
      <w:r w:rsidR="00204AF5" w:rsidRPr="00204AF5">
        <w:rPr>
          <w:rFonts w:ascii="Arial" w:hAnsi="Arial" w:cs="Arial"/>
          <w:sz w:val="22"/>
          <w:szCs w:val="22"/>
        </w:rPr>
        <w:t>The distribution of prediction errors revealed that the cyclic-aware model produced a stronger concentration of errors around zero, while the baseline model exhibited a broader error range (Figure 2).</w:t>
      </w:r>
    </w:p>
    <w:p w14:paraId="07E9AEAA" w14:textId="0A5D19FE" w:rsidR="00B2273C" w:rsidRPr="0090436A" w:rsidRDefault="009A344B" w:rsidP="00A2346B">
      <w:pPr>
        <w:spacing w:line="240" w:lineRule="auto"/>
        <w:rPr>
          <w:rFonts w:ascii="Arial" w:hAnsi="Arial" w:cs="Arial"/>
          <w:sz w:val="22"/>
          <w:szCs w:val="22"/>
        </w:rPr>
      </w:pPr>
      <w:r w:rsidRPr="001A01FB">
        <w:rPr>
          <w:rFonts w:ascii="Arial" w:hAnsi="Arial" w:cs="Arial"/>
          <w:noProof/>
          <w:sz w:val="22"/>
          <w:szCs w:val="22"/>
        </w:rPr>
        <w:drawing>
          <wp:anchor distT="0" distB="0" distL="114300" distR="114300" simplePos="0" relativeHeight="251662336" behindDoc="0" locked="0" layoutInCell="1" allowOverlap="1" wp14:anchorId="6EAC48CC" wp14:editId="54A15F72">
            <wp:simplePos x="0" y="0"/>
            <wp:positionH relativeFrom="column">
              <wp:posOffset>330200</wp:posOffset>
            </wp:positionH>
            <wp:positionV relativeFrom="paragraph">
              <wp:posOffset>5080</wp:posOffset>
            </wp:positionV>
            <wp:extent cx="4432300" cy="1839595"/>
            <wp:effectExtent l="0" t="0" r="6350" b="8255"/>
            <wp:wrapTopAndBottom/>
            <wp:docPr id="1644924622"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24622" name="Picture 1" descr="A graph of a graph and a graph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32300" cy="1839595"/>
                    </a:xfrm>
                    <a:prstGeom prst="rect">
                      <a:avLst/>
                    </a:prstGeom>
                  </pic:spPr>
                </pic:pic>
              </a:graphicData>
            </a:graphic>
            <wp14:sizeRelH relativeFrom="page">
              <wp14:pctWidth>0</wp14:pctWidth>
            </wp14:sizeRelH>
            <wp14:sizeRelV relativeFrom="page">
              <wp14:pctHeight>0</wp14:pctHeight>
            </wp14:sizeRelV>
          </wp:anchor>
        </w:drawing>
      </w:r>
      <w:r w:rsidR="00B2273C" w:rsidRPr="0090262F">
        <w:rPr>
          <w:rFonts w:ascii="Arial" w:hAnsi="Arial" w:cs="Arial"/>
          <w:b/>
          <w:bCs/>
          <w:sz w:val="22"/>
          <w:szCs w:val="22"/>
        </w:rPr>
        <w:t>Summary:</w:t>
      </w:r>
    </w:p>
    <w:p w14:paraId="3278F39D" w14:textId="531C9D0F" w:rsidR="0090262F" w:rsidRPr="00FA11A8" w:rsidRDefault="0090262F" w:rsidP="00A2346B">
      <w:pPr>
        <w:spacing w:line="240" w:lineRule="auto"/>
        <w:rPr>
          <w:rFonts w:ascii="Arial" w:hAnsi="Arial" w:cs="Arial"/>
          <w:sz w:val="22"/>
          <w:szCs w:val="22"/>
        </w:rPr>
      </w:pPr>
      <w:r w:rsidRPr="00FA11A8">
        <w:rPr>
          <w:rFonts w:ascii="Arial" w:hAnsi="Arial" w:cs="Arial"/>
          <w:sz w:val="22"/>
          <w:szCs w:val="22"/>
        </w:rPr>
        <w:t xml:space="preserve">Both models demonstrated that joint angles, angular velocities and angular accelerations are </w:t>
      </w:r>
      <w:r w:rsidRPr="0090262F">
        <w:rPr>
          <w:rFonts w:ascii="Arial" w:hAnsi="Arial" w:cs="Arial"/>
          <w:sz w:val="22"/>
          <w:szCs w:val="22"/>
        </w:rPr>
        <w:t>good</w:t>
      </w:r>
      <w:r w:rsidRPr="00FA11A8">
        <w:rPr>
          <w:rFonts w:ascii="Arial" w:hAnsi="Arial" w:cs="Arial"/>
          <w:sz w:val="22"/>
          <w:szCs w:val="22"/>
        </w:rPr>
        <w:t xml:space="preserve"> predictors of gait phase. However, explicitly modelling gait as a cyclic process substantially improved prediction accuracy and reduced </w:t>
      </w:r>
      <w:r w:rsidRPr="0090262F">
        <w:rPr>
          <w:rFonts w:ascii="Arial" w:hAnsi="Arial" w:cs="Arial"/>
          <w:sz w:val="22"/>
          <w:szCs w:val="22"/>
        </w:rPr>
        <w:t>the range of the errors.</w:t>
      </w:r>
      <w:r w:rsidR="00A2346B">
        <w:rPr>
          <w:rFonts w:ascii="Arial" w:hAnsi="Arial" w:cs="Arial"/>
          <w:sz w:val="22"/>
          <w:szCs w:val="22"/>
        </w:rPr>
        <w:t xml:space="preserve"> </w:t>
      </w:r>
      <w:r w:rsidR="002A2688">
        <w:rPr>
          <w:rFonts w:ascii="Arial" w:hAnsi="Arial" w:cs="Arial"/>
          <w:sz w:val="22"/>
          <w:szCs w:val="22"/>
        </w:rPr>
        <w:t>These</w:t>
      </w:r>
      <w:r w:rsidRPr="00FA11A8">
        <w:rPr>
          <w:rFonts w:ascii="Arial" w:hAnsi="Arial" w:cs="Arial"/>
          <w:sz w:val="22"/>
          <w:szCs w:val="22"/>
        </w:rPr>
        <w:t xml:space="preserve"> findings highlight the importance of accounting for cyclic structure when modelling kinematic data. Future work could further improve performance by applying dedicated circular regression techniques and more advanced methods from circular statistics</w:t>
      </w:r>
    </w:p>
    <w:p w14:paraId="78817D76" w14:textId="26C96B8B" w:rsidR="00B2273C" w:rsidRPr="0090262F" w:rsidRDefault="00B2273C" w:rsidP="00A2346B">
      <w:pPr>
        <w:spacing w:line="240" w:lineRule="auto"/>
        <w:rPr>
          <w:rFonts w:ascii="Arial" w:hAnsi="Arial" w:cs="Arial"/>
          <w:b/>
          <w:bCs/>
          <w:sz w:val="22"/>
          <w:szCs w:val="22"/>
        </w:rPr>
      </w:pPr>
      <w:r w:rsidRPr="0090262F">
        <w:rPr>
          <w:rFonts w:ascii="Arial" w:hAnsi="Arial" w:cs="Arial"/>
          <w:b/>
          <w:bCs/>
          <w:sz w:val="22"/>
          <w:szCs w:val="22"/>
        </w:rPr>
        <w:t>References:</w:t>
      </w:r>
    </w:p>
    <w:sdt>
      <w:sdtPr>
        <w:rPr>
          <w:rFonts w:ascii="Arial" w:hAnsi="Arial" w:cs="Arial"/>
          <w:color w:val="000000"/>
          <w:sz w:val="22"/>
          <w:szCs w:val="22"/>
        </w:rPr>
        <w:tag w:val="MENDELEY_BIBLIOGRAPHY"/>
        <w:id w:val="45814353"/>
        <w:placeholder>
          <w:docPart w:val="DefaultPlaceholder_-1854013440"/>
        </w:placeholder>
      </w:sdtPr>
      <w:sdtContent>
        <w:p w14:paraId="51993527" w14:textId="77777777" w:rsidR="0090436A" w:rsidRPr="0090436A" w:rsidRDefault="0090436A" w:rsidP="0090436A">
          <w:pPr>
            <w:autoSpaceDE w:val="0"/>
            <w:autoSpaceDN w:val="0"/>
            <w:spacing w:line="240" w:lineRule="auto"/>
            <w:ind w:hanging="480"/>
            <w:divId w:val="113406294"/>
            <w:rPr>
              <w:rFonts w:ascii="Arial" w:eastAsia="Times New Roman" w:hAnsi="Arial" w:cs="Arial"/>
              <w:color w:val="000000"/>
              <w:kern w:val="0"/>
              <w:sz w:val="22"/>
              <w14:ligatures w14:val="none"/>
            </w:rPr>
          </w:pPr>
          <w:r w:rsidRPr="0090436A">
            <w:rPr>
              <w:rFonts w:ascii="Arial" w:eastAsia="Times New Roman" w:hAnsi="Arial" w:cs="Arial"/>
              <w:color w:val="000000"/>
              <w:sz w:val="22"/>
            </w:rPr>
            <w:t xml:space="preserve">Berens, P. (2009). Toolbox for Circular Statistics. </w:t>
          </w:r>
          <w:r w:rsidRPr="0090436A">
            <w:rPr>
              <w:rFonts w:ascii="Arial" w:eastAsia="Times New Roman" w:hAnsi="Arial" w:cs="Arial"/>
              <w:i/>
              <w:iCs/>
              <w:color w:val="000000"/>
              <w:sz w:val="22"/>
            </w:rPr>
            <w:t>Journal of Statistical Software</w:t>
          </w:r>
          <w:r w:rsidRPr="0090436A">
            <w:rPr>
              <w:rFonts w:ascii="Arial" w:eastAsia="Times New Roman" w:hAnsi="Arial" w:cs="Arial"/>
              <w:color w:val="000000"/>
              <w:sz w:val="22"/>
            </w:rPr>
            <w:t xml:space="preserve">, </w:t>
          </w:r>
          <w:r w:rsidRPr="0090436A">
            <w:rPr>
              <w:rFonts w:ascii="Arial" w:eastAsia="Times New Roman" w:hAnsi="Arial" w:cs="Arial"/>
              <w:i/>
              <w:iCs/>
              <w:color w:val="000000"/>
              <w:sz w:val="22"/>
            </w:rPr>
            <w:t>31</w:t>
          </w:r>
          <w:r w:rsidRPr="0090436A">
            <w:rPr>
              <w:rFonts w:ascii="Arial" w:eastAsia="Times New Roman" w:hAnsi="Arial" w:cs="Arial"/>
              <w:color w:val="000000"/>
              <w:sz w:val="22"/>
            </w:rPr>
            <w:t>(10). https://doi.org/10.18637/jss.v031.i10</w:t>
          </w:r>
        </w:p>
        <w:p w14:paraId="7D98F540" w14:textId="77777777" w:rsidR="0090436A" w:rsidRPr="0090436A" w:rsidRDefault="0090436A" w:rsidP="0090436A">
          <w:pPr>
            <w:autoSpaceDE w:val="0"/>
            <w:autoSpaceDN w:val="0"/>
            <w:spacing w:line="240" w:lineRule="auto"/>
            <w:ind w:hanging="480"/>
            <w:divId w:val="102001605"/>
            <w:rPr>
              <w:rFonts w:ascii="Arial" w:eastAsia="Times New Roman" w:hAnsi="Arial" w:cs="Arial"/>
              <w:color w:val="000000"/>
              <w:sz w:val="22"/>
            </w:rPr>
          </w:pPr>
          <w:r w:rsidRPr="0090436A">
            <w:rPr>
              <w:rFonts w:ascii="Arial" w:eastAsia="Times New Roman" w:hAnsi="Arial" w:cs="Arial"/>
              <w:color w:val="000000"/>
              <w:sz w:val="22"/>
            </w:rPr>
            <w:t xml:space="preserve">Helwig, N. E., Shorter, K. A., Ma, P., &amp; Hsiao-Wecksler, E. T. (2016). Smoothing spline analysis of variance models: A new tool for the analysis of cyclic biomechanical data. </w:t>
          </w:r>
          <w:r w:rsidRPr="0090436A">
            <w:rPr>
              <w:rFonts w:ascii="Arial" w:eastAsia="Times New Roman" w:hAnsi="Arial" w:cs="Arial"/>
              <w:i/>
              <w:iCs/>
              <w:color w:val="000000"/>
              <w:sz w:val="22"/>
            </w:rPr>
            <w:t>Journal of Biomechanics</w:t>
          </w:r>
          <w:r w:rsidRPr="0090436A">
            <w:rPr>
              <w:rFonts w:ascii="Arial" w:eastAsia="Times New Roman" w:hAnsi="Arial" w:cs="Arial"/>
              <w:color w:val="000000"/>
              <w:sz w:val="22"/>
            </w:rPr>
            <w:t xml:space="preserve">, </w:t>
          </w:r>
          <w:r w:rsidRPr="0090436A">
            <w:rPr>
              <w:rFonts w:ascii="Arial" w:eastAsia="Times New Roman" w:hAnsi="Arial" w:cs="Arial"/>
              <w:i/>
              <w:iCs/>
              <w:color w:val="000000"/>
              <w:sz w:val="22"/>
            </w:rPr>
            <w:t>49</w:t>
          </w:r>
          <w:r w:rsidRPr="0090436A">
            <w:rPr>
              <w:rFonts w:ascii="Arial" w:eastAsia="Times New Roman" w:hAnsi="Arial" w:cs="Arial"/>
              <w:color w:val="000000"/>
              <w:sz w:val="22"/>
            </w:rPr>
            <w:t>(14), 3216–3222. https://doi.org/10.1016/j.jbiomech.2016.07.035</w:t>
          </w:r>
        </w:p>
        <w:p w14:paraId="0D9AF0CD" w14:textId="2C72E29B" w:rsidR="0090436A" w:rsidRPr="0090436A" w:rsidRDefault="0090436A" w:rsidP="0090436A">
          <w:pPr>
            <w:autoSpaceDE w:val="0"/>
            <w:autoSpaceDN w:val="0"/>
            <w:spacing w:line="240" w:lineRule="auto"/>
            <w:ind w:hanging="480"/>
            <w:divId w:val="102001605"/>
            <w:rPr>
              <w:rFonts w:ascii="Arial" w:eastAsia="Times New Roman" w:hAnsi="Arial" w:cs="Arial"/>
              <w:color w:val="000000"/>
              <w:sz w:val="22"/>
            </w:rPr>
          </w:pPr>
          <w:r w:rsidRPr="0090436A">
            <w:rPr>
              <w:rFonts w:ascii="Arial" w:eastAsia="Times New Roman" w:hAnsi="Arial" w:cs="Arial"/>
              <w:color w:val="000000"/>
              <w:sz w:val="22"/>
            </w:rPr>
            <w:t xml:space="preserve">Kaggle dataset: </w:t>
          </w:r>
          <w:hyperlink r:id="rId9" w:history="1">
            <w:r w:rsidRPr="0090436A">
              <w:rPr>
                <w:rStyle w:val="Hyperlink"/>
                <w:rFonts w:ascii="Arial" w:eastAsia="Times New Roman" w:hAnsi="Arial" w:cs="Arial"/>
                <w:sz w:val="22"/>
              </w:rPr>
              <w:t>Enhanced Gait Biomechanics Dataset</w:t>
            </w:r>
          </w:hyperlink>
        </w:p>
        <w:p w14:paraId="5D9292AF" w14:textId="7005A184" w:rsidR="00A2346B" w:rsidRPr="00A2346B" w:rsidRDefault="0090436A" w:rsidP="0090436A">
          <w:pPr>
            <w:pStyle w:val="ListParagraph"/>
            <w:spacing w:line="240" w:lineRule="auto"/>
            <w:rPr>
              <w:rFonts w:ascii="Arial" w:hAnsi="Arial" w:cs="Arial"/>
              <w:sz w:val="22"/>
              <w:szCs w:val="22"/>
            </w:rPr>
          </w:pPr>
          <w:r w:rsidRPr="0090436A">
            <w:rPr>
              <w:rFonts w:ascii="Arial" w:eastAsia="Times New Roman" w:hAnsi="Arial" w:cs="Arial"/>
              <w:color w:val="000000"/>
              <w:sz w:val="22"/>
            </w:rPr>
            <w:t> </w:t>
          </w:r>
        </w:p>
      </w:sdtContent>
    </w:sdt>
    <w:sectPr w:rsidR="00A2346B" w:rsidRPr="00A23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02E1B"/>
    <w:multiLevelType w:val="hybridMultilevel"/>
    <w:tmpl w:val="DD18835E"/>
    <w:lvl w:ilvl="0" w:tplc="B306949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1263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3C"/>
    <w:rsid w:val="000732A1"/>
    <w:rsid w:val="000E7685"/>
    <w:rsid w:val="0010778D"/>
    <w:rsid w:val="001A01FB"/>
    <w:rsid w:val="001F100D"/>
    <w:rsid w:val="00204AF5"/>
    <w:rsid w:val="002A2688"/>
    <w:rsid w:val="002D06FF"/>
    <w:rsid w:val="00301767"/>
    <w:rsid w:val="003C06F6"/>
    <w:rsid w:val="0043766A"/>
    <w:rsid w:val="004F1569"/>
    <w:rsid w:val="005E45DB"/>
    <w:rsid w:val="00641234"/>
    <w:rsid w:val="00663EE2"/>
    <w:rsid w:val="008C61D5"/>
    <w:rsid w:val="008D24FC"/>
    <w:rsid w:val="008E3AD7"/>
    <w:rsid w:val="0090078F"/>
    <w:rsid w:val="0090262F"/>
    <w:rsid w:val="0090436A"/>
    <w:rsid w:val="009A344B"/>
    <w:rsid w:val="00A2346B"/>
    <w:rsid w:val="00A7726F"/>
    <w:rsid w:val="00AB4D05"/>
    <w:rsid w:val="00B2273C"/>
    <w:rsid w:val="00B639A1"/>
    <w:rsid w:val="00CB47BE"/>
    <w:rsid w:val="00D15055"/>
    <w:rsid w:val="00D831EF"/>
    <w:rsid w:val="00DF647A"/>
    <w:rsid w:val="00E56FC6"/>
    <w:rsid w:val="00E829E4"/>
    <w:rsid w:val="00FA11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72FA"/>
  <w15:chartTrackingRefBased/>
  <w15:docId w15:val="{5E28BAD0-57DD-43BF-A183-44FE1E74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73C"/>
    <w:rPr>
      <w:rFonts w:eastAsiaTheme="majorEastAsia" w:cstheme="majorBidi"/>
      <w:color w:val="272727" w:themeColor="text1" w:themeTint="D8"/>
    </w:rPr>
  </w:style>
  <w:style w:type="paragraph" w:styleId="Title">
    <w:name w:val="Title"/>
    <w:basedOn w:val="Normal"/>
    <w:next w:val="Normal"/>
    <w:link w:val="TitleChar"/>
    <w:uiPriority w:val="10"/>
    <w:qFormat/>
    <w:rsid w:val="00B22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73C"/>
    <w:pPr>
      <w:spacing w:before="160"/>
      <w:jc w:val="center"/>
    </w:pPr>
    <w:rPr>
      <w:i/>
      <w:iCs/>
      <w:color w:val="404040" w:themeColor="text1" w:themeTint="BF"/>
    </w:rPr>
  </w:style>
  <w:style w:type="character" w:customStyle="1" w:styleId="QuoteChar">
    <w:name w:val="Quote Char"/>
    <w:basedOn w:val="DefaultParagraphFont"/>
    <w:link w:val="Quote"/>
    <w:uiPriority w:val="29"/>
    <w:rsid w:val="00B2273C"/>
    <w:rPr>
      <w:i/>
      <w:iCs/>
      <w:color w:val="404040" w:themeColor="text1" w:themeTint="BF"/>
    </w:rPr>
  </w:style>
  <w:style w:type="paragraph" w:styleId="ListParagraph">
    <w:name w:val="List Paragraph"/>
    <w:basedOn w:val="Normal"/>
    <w:uiPriority w:val="34"/>
    <w:qFormat/>
    <w:rsid w:val="00B2273C"/>
    <w:pPr>
      <w:ind w:left="720"/>
      <w:contextualSpacing/>
    </w:pPr>
  </w:style>
  <w:style w:type="character" w:styleId="IntenseEmphasis">
    <w:name w:val="Intense Emphasis"/>
    <w:basedOn w:val="DefaultParagraphFont"/>
    <w:uiPriority w:val="21"/>
    <w:qFormat/>
    <w:rsid w:val="00B2273C"/>
    <w:rPr>
      <w:i/>
      <w:iCs/>
      <w:color w:val="0F4761" w:themeColor="accent1" w:themeShade="BF"/>
    </w:rPr>
  </w:style>
  <w:style w:type="paragraph" w:styleId="IntenseQuote">
    <w:name w:val="Intense Quote"/>
    <w:basedOn w:val="Normal"/>
    <w:next w:val="Normal"/>
    <w:link w:val="IntenseQuoteChar"/>
    <w:uiPriority w:val="30"/>
    <w:qFormat/>
    <w:rsid w:val="00B22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73C"/>
    <w:rPr>
      <w:i/>
      <w:iCs/>
      <w:color w:val="0F4761" w:themeColor="accent1" w:themeShade="BF"/>
    </w:rPr>
  </w:style>
  <w:style w:type="character" w:styleId="IntenseReference">
    <w:name w:val="Intense Reference"/>
    <w:basedOn w:val="DefaultParagraphFont"/>
    <w:uiPriority w:val="32"/>
    <w:qFormat/>
    <w:rsid w:val="00B2273C"/>
    <w:rPr>
      <w:b/>
      <w:bCs/>
      <w:smallCaps/>
      <w:color w:val="0F4761" w:themeColor="accent1" w:themeShade="BF"/>
      <w:spacing w:val="5"/>
    </w:rPr>
  </w:style>
  <w:style w:type="character" w:styleId="Hyperlink">
    <w:name w:val="Hyperlink"/>
    <w:basedOn w:val="DefaultParagraphFont"/>
    <w:uiPriority w:val="99"/>
    <w:unhideWhenUsed/>
    <w:rsid w:val="00AB4D05"/>
    <w:rPr>
      <w:color w:val="467886" w:themeColor="hyperlink"/>
      <w:u w:val="single"/>
    </w:rPr>
  </w:style>
  <w:style w:type="character" w:styleId="UnresolvedMention">
    <w:name w:val="Unresolved Mention"/>
    <w:basedOn w:val="DefaultParagraphFont"/>
    <w:uiPriority w:val="99"/>
    <w:semiHidden/>
    <w:unhideWhenUsed/>
    <w:rsid w:val="00AB4D05"/>
    <w:rPr>
      <w:color w:val="605E5C"/>
      <w:shd w:val="clear" w:color="auto" w:fill="E1DFDD"/>
    </w:rPr>
  </w:style>
  <w:style w:type="character" w:styleId="PlaceholderText">
    <w:name w:val="Placeholder Text"/>
    <w:basedOn w:val="DefaultParagraphFont"/>
    <w:uiPriority w:val="99"/>
    <w:semiHidden/>
    <w:rsid w:val="000732A1"/>
    <w:rPr>
      <w:color w:val="666666"/>
    </w:rPr>
  </w:style>
  <w:style w:type="character" w:styleId="FollowedHyperlink">
    <w:name w:val="FollowedHyperlink"/>
    <w:basedOn w:val="DefaultParagraphFont"/>
    <w:uiPriority w:val="99"/>
    <w:semiHidden/>
    <w:unhideWhenUsed/>
    <w:rsid w:val="00663E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01605">
      <w:marLeft w:val="480"/>
      <w:marRight w:val="0"/>
      <w:marTop w:val="0"/>
      <w:marBottom w:val="0"/>
      <w:divBdr>
        <w:top w:val="none" w:sz="0" w:space="0" w:color="auto"/>
        <w:left w:val="none" w:sz="0" w:space="0" w:color="auto"/>
        <w:bottom w:val="none" w:sz="0" w:space="0" w:color="auto"/>
        <w:right w:val="none" w:sz="0" w:space="0" w:color="auto"/>
      </w:divBdr>
    </w:div>
    <w:div w:id="11340629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nitarostami/enhanced-gait-biomechanics-dataset"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ggle.com/datasets/anitarostami/enhanced-gait-biomechanics-datase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6FDE44A-9F16-44D7-B5AB-6EA9D295F35E}"/>
      </w:docPartPr>
      <w:docPartBody>
        <w:p w:rsidR="003C7A03" w:rsidRDefault="00F74562">
          <w:r w:rsidRPr="00C87D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562"/>
    <w:rsid w:val="00017D9D"/>
    <w:rsid w:val="000E7685"/>
    <w:rsid w:val="003C7A03"/>
    <w:rsid w:val="00641234"/>
    <w:rsid w:val="00940EC4"/>
    <w:rsid w:val="00F745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745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82A6B4-7DEF-4E7B-91A2-5224261DF8DB}">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65839396569"/>
    <we:property name="MENDELEY_CITATIONS" value="[{&quot;citationID&quot;:&quot;MENDELEY_CITATION_7885c2be-a36a-44d3-b72d-d9b2ba061748&quot;,&quot;properties&quot;:{&quot;noteIndex&quot;:0},&quot;isEdited&quot;:false,&quot;manualOverride&quot;:{&quot;isManuallyOverridden&quot;:false,&quot;citeprocText&quot;:&quot;(Helwig et al., 2016)&quot;,&quot;manualOverrideText&quot;:&quot;&quot;},&quot;citationTag&quot;:&quot;MENDELEY_CITATION_v3_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&quot;,&quot;citationItems&quot;:[{&quot;id&quot;:&quot;a3b090f1-77ae-30f6-ab7d-c19d0e1098ae&quot;,&quot;itemData&quot;:{&quot;type&quot;:&quot;article-journal&quot;,&quot;id&quot;:&quot;a3b090f1-77ae-30f6-ab7d-c19d0e1098ae&quot;,&quot;title&quot;:&quot;Smoothing spline analysis of variance models: A new tool for the analysis of cyclic biomechanical data&quot;,&quot;author&quot;:[{&quot;family&quot;:&quot;Helwig&quot;,&quot;given&quot;:&quot;Nathaniel E.&quot;,&quot;parse-names&quot;:false,&quot;dropping-particle&quot;:&quot;&quot;,&quot;non-dropping-particle&quot;:&quot;&quot;},{&quot;family&quot;:&quot;Shorter&quot;,&quot;given&quot;:&quot;K. Alex&quot;,&quot;parse-names&quot;:false,&quot;dropping-particle&quot;:&quot;&quot;,&quot;non-dropping-particle&quot;:&quot;&quot;},{&quot;family&quot;:&quot;Ma&quot;,&quot;given&quot;:&quot;Ping&quot;,&quot;parse-names&quot;:false,&quot;dropping-particle&quot;:&quot;&quot;,&quot;non-dropping-particle&quot;:&quot;&quot;},{&quot;family&quot;:&quot;Hsiao-Wecksler&quot;,&quot;given&quot;:&quot;Elizabeth T.&quot;,&quot;parse-names&quot;:false,&quot;dropping-particle&quot;:&quot;&quot;,&quot;non-dropping-particle&quot;:&quot;&quot;}],&quot;container-title&quot;:&quot;Journal of Biomechanics&quot;,&quot;container-title-short&quot;:&quot;J Biomech&quot;,&quot;DOI&quot;:&quot;10.1016/j.jbiomech.2016.07.035&quot;,&quot;ISSN&quot;:&quot;00219290&quot;,&quot;issued&quot;:{&quot;date-parts&quot;:[[2016,10]]},&quot;page&quot;:&quot;3216-3222&quot;,&quot;issue&quot;:&quot;14&quot;,&quot;volume&quot;:&quot;49&quot;},&quot;isTemporary&quot;:false}]},{&quot;citationID&quot;:&quot;MENDELEY_CITATION_bde7b6c3-f48d-4ce3-a940-8875432f1ca0&quot;,&quot;properties&quot;:{&quot;noteIndex&quot;:0},&quot;isEdited&quot;:false,&quot;manualOverride&quot;:{&quot;isManuallyOverridden&quot;:false,&quot;citeprocText&quot;:&quot;(Berens, 2009)&quot;,&quot;manualOverrideText&quot;:&quot;&quot;},&quot;citationTag&quot;:&quot;MENDELEY_CITATION_v3_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&quot;,&quot;citationItems&quot;:[{&quot;id&quot;:&quot;5bd944bc-43b5-32ff-99de-fbaeabe305b4&quot;,&quot;itemData&quot;:{&quot;type&quot;:&quot;article-journal&quot;,&quot;id&quot;:&quot;5bd944bc-43b5-32ff-99de-fbaeabe305b4&quot;,&quot;title&quot;:&quot;Toolbox for Circular Statistics&quot;,&quot;author&quot;:[{&quot;family&quot;:&quot;Berens&quot;,&quot;given&quot;:&quot;Philipp&quot;,&quot;parse-names&quot;:false,&quot;dropping-particle&quot;:&quot;&quot;,&quot;non-dropping-particle&quot;:&quot;&quot;}],&quot;container-title&quot;:&quot;Journal of Statistical Software&quot;,&quot;container-title-short&quot;:&quot;J Stat Softw&quot;,&quot;DOI&quot;:&quot;10.18637/jss.v031.i10&quot;,&quot;ISSN&quot;:&quot;1548-7660&quot;,&quot;issued&quot;:{&quot;date-parts&quot;:[[2009]]},&quot;issue&quot;:&quot;10&quot;,&quot;volume&quot;:&quot;31&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B9841-8A62-470E-9199-2D7BEFB4E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 Huiberts</dc:creator>
  <cp:keywords/>
  <dc:description/>
  <cp:lastModifiedBy>Raven Huiberts</cp:lastModifiedBy>
  <cp:revision>26</cp:revision>
  <dcterms:created xsi:type="dcterms:W3CDTF">2025-12-15T16:26:00Z</dcterms:created>
  <dcterms:modified xsi:type="dcterms:W3CDTF">2025-12-15T23:41:00Z</dcterms:modified>
</cp:coreProperties>
</file>