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C05EB" w14:textId="77777777" w:rsidR="00B53A15" w:rsidRPr="00B53A15" w:rsidRDefault="00B53A15" w:rsidP="00B53A15">
      <w:pPr>
        <w:rPr>
          <w:b/>
          <w:bCs/>
        </w:rPr>
      </w:pPr>
      <w:r w:rsidRPr="00B53A15">
        <w:rPr>
          <w:b/>
          <w:bCs/>
        </w:rPr>
        <w:t>Estimation Methodology for Solution Development Using Rule and Control Books</w:t>
      </w:r>
    </w:p>
    <w:p w14:paraId="6D0BD76B" w14:textId="77777777" w:rsidR="00B53A15" w:rsidRPr="00B53A15" w:rsidRDefault="00B53A15" w:rsidP="00B53A15">
      <w:pPr>
        <w:rPr>
          <w:b/>
          <w:bCs/>
        </w:rPr>
      </w:pPr>
      <w:r w:rsidRPr="00B53A15">
        <w:rPr>
          <w:b/>
          <w:bCs/>
        </w:rPr>
        <w:t>Abstract</w:t>
      </w:r>
    </w:p>
    <w:p w14:paraId="06D9772C" w14:textId="5C176516" w:rsidR="00B53A15" w:rsidRPr="00B53A15" w:rsidRDefault="00B53A15" w:rsidP="00B53A15">
      <w:r w:rsidRPr="00B53A15">
        <w:t>This paper develops a structured methodology for estimating the time required to create solutions involving rule books and control books for data adjustment processes. The estimation framework considers inputs from domain experts, the complexity of the process, and detailed operations required for data transformation and validation. The methodology provides a systematic approach to time estimation by breaking down the process into manageable components and assigning time estimates based on defined complexity parameters.</w:t>
      </w:r>
    </w:p>
    <w:p w14:paraId="5FBD7945" w14:textId="77777777" w:rsidR="00B53A15" w:rsidRPr="00B53A15" w:rsidRDefault="00B53A15" w:rsidP="00B53A15">
      <w:pPr>
        <w:rPr>
          <w:b/>
          <w:bCs/>
        </w:rPr>
      </w:pPr>
      <w:r w:rsidRPr="00B53A15">
        <w:rPr>
          <w:b/>
          <w:bCs/>
        </w:rPr>
        <w:t>1. Introduction</w:t>
      </w:r>
    </w:p>
    <w:p w14:paraId="3D8970C4" w14:textId="088DD75C" w:rsidR="00B53A15" w:rsidRPr="00B53A15" w:rsidRDefault="00B53A15" w:rsidP="00B53A15">
      <w:r w:rsidRPr="00B53A15">
        <w:t>In data processing and adjustment workflows, creating solutions for automating manual processes involves detailed rule definitions and control frameworks. These solutions typically comprise a rule book that outlines data transformation rules and control books to validate data integrity at both pre- and post-transformation stages. Estimating the time required to design and implement such solutions is a critical step to plan resources and manage stakeholder expectations effectively. This paper outlines a methodology to estimate development time based on the complexity and nature of tasks involved.</w:t>
      </w:r>
    </w:p>
    <w:p w14:paraId="5CB7E838" w14:textId="77777777" w:rsidR="00B53A15" w:rsidRPr="00B53A15" w:rsidRDefault="00B53A15" w:rsidP="00B53A15">
      <w:pPr>
        <w:rPr>
          <w:b/>
          <w:bCs/>
        </w:rPr>
      </w:pPr>
      <w:r w:rsidRPr="00B53A15">
        <w:rPr>
          <w:b/>
          <w:bCs/>
        </w:rPr>
        <w:t>2. Objective</w:t>
      </w:r>
    </w:p>
    <w:p w14:paraId="16549519" w14:textId="77777777" w:rsidR="00B53A15" w:rsidRPr="00B53A15" w:rsidRDefault="00B53A15" w:rsidP="00B53A15">
      <w:r w:rsidRPr="00B53A15">
        <w:t>The objective of this paper is to define a methodology for estimating the time required to:</w:t>
      </w:r>
    </w:p>
    <w:p w14:paraId="45E89103" w14:textId="77777777" w:rsidR="00B53A15" w:rsidRPr="00B53A15" w:rsidRDefault="00B53A15" w:rsidP="00B53A15">
      <w:pPr>
        <w:numPr>
          <w:ilvl w:val="0"/>
          <w:numId w:val="1"/>
        </w:numPr>
      </w:pPr>
      <w:r w:rsidRPr="00B53A15">
        <w:t>Gather requirements and document the process.</w:t>
      </w:r>
    </w:p>
    <w:p w14:paraId="060FEB06" w14:textId="77777777" w:rsidR="00B53A15" w:rsidRPr="00B53A15" w:rsidRDefault="00B53A15" w:rsidP="00B53A15">
      <w:pPr>
        <w:numPr>
          <w:ilvl w:val="0"/>
          <w:numId w:val="1"/>
        </w:numPr>
      </w:pPr>
      <w:r w:rsidRPr="00B53A15">
        <w:t>Write the rules in the rule book, including data enrichment, filtering, aggregation, and calculations.</w:t>
      </w:r>
    </w:p>
    <w:p w14:paraId="2BB7EADF" w14:textId="77777777" w:rsidR="00B53A15" w:rsidRPr="00B53A15" w:rsidRDefault="00B53A15" w:rsidP="00B53A15">
      <w:pPr>
        <w:numPr>
          <w:ilvl w:val="0"/>
          <w:numId w:val="1"/>
        </w:numPr>
      </w:pPr>
      <w:r w:rsidRPr="00B53A15">
        <w:t>Develop pre- and post-control books for data validation and reconciliation.</w:t>
      </w:r>
    </w:p>
    <w:p w14:paraId="49BA2E80" w14:textId="77777777" w:rsidR="00B53A15" w:rsidRPr="00B53A15" w:rsidRDefault="00B53A15" w:rsidP="00B53A15">
      <w:pPr>
        <w:numPr>
          <w:ilvl w:val="0"/>
          <w:numId w:val="1"/>
        </w:numPr>
      </w:pPr>
      <w:r w:rsidRPr="00B53A15">
        <w:t>Account for supporting activities such as testing, defect resolution, deployment, user training, and documentation.</w:t>
      </w:r>
    </w:p>
    <w:p w14:paraId="0696B4E7" w14:textId="77777777" w:rsidR="00B53A15" w:rsidRPr="00B53A15" w:rsidRDefault="00B53A15" w:rsidP="00B53A15">
      <w:pPr>
        <w:numPr>
          <w:ilvl w:val="0"/>
          <w:numId w:val="1"/>
        </w:numPr>
      </w:pPr>
      <w:r w:rsidRPr="00B53A15">
        <w:t>Quantify the impact of key complexity parameters on the time estimation process.</w:t>
      </w:r>
    </w:p>
    <w:p w14:paraId="5EA6B192" w14:textId="4459161F" w:rsidR="00B53A15" w:rsidRPr="00B53A15" w:rsidRDefault="00B53A15" w:rsidP="00B53A15"/>
    <w:p w14:paraId="3BF71BF6" w14:textId="77777777" w:rsidR="00B53A15" w:rsidRPr="00B53A15" w:rsidRDefault="00B53A15" w:rsidP="00B53A15">
      <w:pPr>
        <w:rPr>
          <w:b/>
          <w:bCs/>
        </w:rPr>
      </w:pPr>
      <w:r w:rsidRPr="00B53A15">
        <w:rPr>
          <w:b/>
          <w:bCs/>
        </w:rPr>
        <w:t>3. Methodology</w:t>
      </w:r>
    </w:p>
    <w:p w14:paraId="11F871C1" w14:textId="77777777" w:rsidR="00B53A15" w:rsidRPr="00B53A15" w:rsidRDefault="00B53A15" w:rsidP="00B53A15">
      <w:pPr>
        <w:rPr>
          <w:b/>
          <w:bCs/>
        </w:rPr>
      </w:pPr>
      <w:r w:rsidRPr="00B53A15">
        <w:rPr>
          <w:b/>
          <w:bCs/>
        </w:rPr>
        <w:t>3.1 Process Overview</w:t>
      </w:r>
    </w:p>
    <w:p w14:paraId="0330B43C" w14:textId="77777777" w:rsidR="00B53A15" w:rsidRPr="00B53A15" w:rsidRDefault="00B53A15" w:rsidP="00B53A15">
      <w:pPr>
        <w:numPr>
          <w:ilvl w:val="0"/>
          <w:numId w:val="2"/>
        </w:numPr>
      </w:pPr>
      <w:r w:rsidRPr="00B53A15">
        <w:rPr>
          <w:b/>
          <w:bCs/>
        </w:rPr>
        <w:t>Requirement Gathering</w:t>
      </w:r>
      <w:r w:rsidRPr="00B53A15">
        <w:t>:</w:t>
      </w:r>
    </w:p>
    <w:p w14:paraId="7E7F2155" w14:textId="77777777" w:rsidR="00B53A15" w:rsidRPr="00B53A15" w:rsidRDefault="00B53A15" w:rsidP="00B53A15">
      <w:pPr>
        <w:numPr>
          <w:ilvl w:val="1"/>
          <w:numId w:val="2"/>
        </w:numPr>
      </w:pPr>
      <w:r w:rsidRPr="00B53A15">
        <w:t>Domain experts manually performing the data adjustment process will provide detailed explanations of the workflow.</w:t>
      </w:r>
    </w:p>
    <w:p w14:paraId="6E2EBB48" w14:textId="77777777" w:rsidR="00B53A15" w:rsidRPr="00B53A15" w:rsidRDefault="00B53A15" w:rsidP="00B53A15">
      <w:pPr>
        <w:numPr>
          <w:ilvl w:val="1"/>
          <w:numId w:val="2"/>
        </w:numPr>
      </w:pPr>
      <w:r w:rsidRPr="00B53A15">
        <w:t>Inputs include:</w:t>
      </w:r>
    </w:p>
    <w:p w14:paraId="11D39E3D" w14:textId="77777777" w:rsidR="00B53A15" w:rsidRPr="00B53A15" w:rsidRDefault="00B53A15" w:rsidP="00B53A15">
      <w:pPr>
        <w:numPr>
          <w:ilvl w:val="2"/>
          <w:numId w:val="2"/>
        </w:numPr>
      </w:pPr>
      <w:r w:rsidRPr="00B53A15">
        <w:t>Input files used (transaction data, mapping files, filters, etc.).</w:t>
      </w:r>
    </w:p>
    <w:p w14:paraId="7E6A3EFB" w14:textId="77777777" w:rsidR="00B53A15" w:rsidRPr="00B53A15" w:rsidRDefault="00B53A15" w:rsidP="00B53A15">
      <w:pPr>
        <w:numPr>
          <w:ilvl w:val="2"/>
          <w:numId w:val="2"/>
        </w:numPr>
      </w:pPr>
      <w:r w:rsidRPr="00B53A15">
        <w:t>Specific rules for copying, enriching, filtering, and calculating data.</w:t>
      </w:r>
    </w:p>
    <w:p w14:paraId="4CFF258F" w14:textId="77777777" w:rsidR="00B53A15" w:rsidRPr="00B53A15" w:rsidRDefault="00B53A15" w:rsidP="00B53A15">
      <w:pPr>
        <w:numPr>
          <w:ilvl w:val="2"/>
          <w:numId w:val="2"/>
        </w:numPr>
      </w:pPr>
      <w:r w:rsidRPr="00B53A15">
        <w:t>Allocation and aggregation rules to create the final output.</w:t>
      </w:r>
    </w:p>
    <w:p w14:paraId="7350BAE2" w14:textId="77777777" w:rsidR="00B53A15" w:rsidRPr="00B53A15" w:rsidRDefault="00B53A15" w:rsidP="00B53A15">
      <w:pPr>
        <w:numPr>
          <w:ilvl w:val="0"/>
          <w:numId w:val="2"/>
        </w:numPr>
      </w:pPr>
      <w:r w:rsidRPr="00B53A15">
        <w:rPr>
          <w:b/>
          <w:bCs/>
        </w:rPr>
        <w:t>Rule Book Creation</w:t>
      </w:r>
      <w:r w:rsidRPr="00B53A15">
        <w:t>:</w:t>
      </w:r>
    </w:p>
    <w:p w14:paraId="7B1E6B6E" w14:textId="77777777" w:rsidR="00B53A15" w:rsidRPr="00B53A15" w:rsidRDefault="00B53A15" w:rsidP="00B53A15">
      <w:pPr>
        <w:numPr>
          <w:ilvl w:val="1"/>
          <w:numId w:val="2"/>
        </w:numPr>
      </w:pPr>
      <w:r w:rsidRPr="00B53A15">
        <w:lastRenderedPageBreak/>
        <w:t>Documenting data processing rules, such as:</w:t>
      </w:r>
    </w:p>
    <w:p w14:paraId="590C5A90" w14:textId="77777777" w:rsidR="00B53A15" w:rsidRPr="00B53A15" w:rsidRDefault="00B53A15" w:rsidP="00B53A15">
      <w:pPr>
        <w:numPr>
          <w:ilvl w:val="2"/>
          <w:numId w:val="2"/>
        </w:numPr>
      </w:pPr>
      <w:r w:rsidRPr="00B53A15">
        <w:t>Identifying input columns for copying.</w:t>
      </w:r>
    </w:p>
    <w:p w14:paraId="49FB2D0A" w14:textId="77777777" w:rsidR="00B53A15" w:rsidRPr="00B53A15" w:rsidRDefault="00B53A15" w:rsidP="00B53A15">
      <w:pPr>
        <w:numPr>
          <w:ilvl w:val="2"/>
          <w:numId w:val="2"/>
        </w:numPr>
      </w:pPr>
      <w:r w:rsidRPr="00B53A15">
        <w:t>Lookup operations for data enrichment.</w:t>
      </w:r>
    </w:p>
    <w:p w14:paraId="43FBB399" w14:textId="77777777" w:rsidR="00B53A15" w:rsidRPr="00B53A15" w:rsidRDefault="00B53A15" w:rsidP="00B53A15">
      <w:pPr>
        <w:numPr>
          <w:ilvl w:val="2"/>
          <w:numId w:val="2"/>
        </w:numPr>
      </w:pPr>
      <w:r w:rsidRPr="00B53A15">
        <w:t>Filters applied for specific conditions.</w:t>
      </w:r>
    </w:p>
    <w:p w14:paraId="2A25BBB1" w14:textId="77777777" w:rsidR="00B53A15" w:rsidRPr="00B53A15" w:rsidRDefault="00B53A15" w:rsidP="00B53A15">
      <w:pPr>
        <w:numPr>
          <w:ilvl w:val="2"/>
          <w:numId w:val="2"/>
        </w:numPr>
      </w:pPr>
      <w:r w:rsidRPr="00B53A15">
        <w:t>Allocation and proportion rules.</w:t>
      </w:r>
    </w:p>
    <w:p w14:paraId="049E373E" w14:textId="77777777" w:rsidR="00B53A15" w:rsidRPr="00B53A15" w:rsidRDefault="00B53A15" w:rsidP="00B53A15">
      <w:pPr>
        <w:numPr>
          <w:ilvl w:val="2"/>
          <w:numId w:val="2"/>
        </w:numPr>
      </w:pPr>
      <w:r w:rsidRPr="00B53A15">
        <w:t>Aggregation and transformation steps.</w:t>
      </w:r>
    </w:p>
    <w:p w14:paraId="44B9F301" w14:textId="77777777" w:rsidR="00B53A15" w:rsidRPr="00B53A15" w:rsidRDefault="00B53A15" w:rsidP="00B53A15">
      <w:pPr>
        <w:numPr>
          <w:ilvl w:val="0"/>
          <w:numId w:val="2"/>
        </w:numPr>
      </w:pPr>
      <w:r w:rsidRPr="00B53A15">
        <w:rPr>
          <w:b/>
          <w:bCs/>
        </w:rPr>
        <w:t>Control Book Creation</w:t>
      </w:r>
      <w:r w:rsidRPr="00B53A15">
        <w:t>:</w:t>
      </w:r>
    </w:p>
    <w:p w14:paraId="2CAC5105" w14:textId="77777777" w:rsidR="00B53A15" w:rsidRPr="00B53A15" w:rsidRDefault="00B53A15" w:rsidP="00B53A15">
      <w:pPr>
        <w:numPr>
          <w:ilvl w:val="1"/>
          <w:numId w:val="2"/>
        </w:numPr>
      </w:pPr>
      <w:r w:rsidRPr="00B53A15">
        <w:rPr>
          <w:b/>
          <w:bCs/>
        </w:rPr>
        <w:t>Pre-Control Book</w:t>
      </w:r>
      <w:r w:rsidRPr="00B53A15">
        <w:t>:</w:t>
      </w:r>
    </w:p>
    <w:p w14:paraId="69ACF69E" w14:textId="77777777" w:rsidR="00B53A15" w:rsidRPr="00B53A15" w:rsidRDefault="00B53A15" w:rsidP="00B53A15">
      <w:pPr>
        <w:numPr>
          <w:ilvl w:val="2"/>
          <w:numId w:val="2"/>
        </w:numPr>
      </w:pPr>
      <w:r w:rsidRPr="00B53A15">
        <w:t>Validations on raw input data (e.g., null value checks, specific mappings, or range validations).</w:t>
      </w:r>
    </w:p>
    <w:p w14:paraId="2B7E0861" w14:textId="77777777" w:rsidR="00B53A15" w:rsidRPr="00B53A15" w:rsidRDefault="00B53A15" w:rsidP="00B53A15">
      <w:pPr>
        <w:numPr>
          <w:ilvl w:val="1"/>
          <w:numId w:val="2"/>
        </w:numPr>
      </w:pPr>
      <w:r w:rsidRPr="00B53A15">
        <w:rPr>
          <w:b/>
          <w:bCs/>
        </w:rPr>
        <w:t>Post-Control Book</w:t>
      </w:r>
      <w:r w:rsidRPr="00B53A15">
        <w:t>:</w:t>
      </w:r>
    </w:p>
    <w:p w14:paraId="1D144A2E" w14:textId="77777777" w:rsidR="00B53A15" w:rsidRPr="00B53A15" w:rsidRDefault="00B53A15" w:rsidP="00B53A15">
      <w:pPr>
        <w:numPr>
          <w:ilvl w:val="2"/>
          <w:numId w:val="2"/>
        </w:numPr>
      </w:pPr>
      <w:r w:rsidRPr="00B53A15">
        <w:t>Validations and reconciliations on output data, including:</w:t>
      </w:r>
    </w:p>
    <w:p w14:paraId="2E6E917E" w14:textId="77777777" w:rsidR="00B53A15" w:rsidRPr="00B53A15" w:rsidRDefault="00B53A15" w:rsidP="00B53A15">
      <w:pPr>
        <w:numPr>
          <w:ilvl w:val="3"/>
          <w:numId w:val="2"/>
        </w:numPr>
      </w:pPr>
      <w:r w:rsidRPr="00B53A15">
        <w:t>Comparing aggregated outputs with input data.</w:t>
      </w:r>
    </w:p>
    <w:p w14:paraId="62D04CE3" w14:textId="77777777" w:rsidR="00B53A15" w:rsidRPr="00B53A15" w:rsidRDefault="00B53A15" w:rsidP="00B53A15">
      <w:pPr>
        <w:numPr>
          <w:ilvl w:val="3"/>
          <w:numId w:val="2"/>
        </w:numPr>
      </w:pPr>
      <w:r w:rsidRPr="00B53A15">
        <w:t>Verifying consolidated values.</w:t>
      </w:r>
    </w:p>
    <w:p w14:paraId="6C22908E" w14:textId="77777777" w:rsidR="00B53A15" w:rsidRPr="00B53A15" w:rsidRDefault="00B53A15" w:rsidP="00B53A15">
      <w:pPr>
        <w:numPr>
          <w:ilvl w:val="0"/>
          <w:numId w:val="2"/>
        </w:numPr>
      </w:pPr>
      <w:r w:rsidRPr="00B53A15">
        <w:rPr>
          <w:b/>
          <w:bCs/>
        </w:rPr>
        <w:t>Additional Activities</w:t>
      </w:r>
      <w:r w:rsidRPr="00B53A15">
        <w:t>:</w:t>
      </w:r>
    </w:p>
    <w:p w14:paraId="05108D9A" w14:textId="77777777" w:rsidR="00B53A15" w:rsidRPr="00B53A15" w:rsidRDefault="00B53A15" w:rsidP="00B53A15">
      <w:pPr>
        <w:numPr>
          <w:ilvl w:val="1"/>
          <w:numId w:val="2"/>
        </w:numPr>
      </w:pPr>
      <w:r w:rsidRPr="00B53A15">
        <w:t>Testing the solution using test cases.</w:t>
      </w:r>
    </w:p>
    <w:p w14:paraId="671503B7" w14:textId="77777777" w:rsidR="00B53A15" w:rsidRPr="00B53A15" w:rsidRDefault="00B53A15" w:rsidP="00B53A15">
      <w:pPr>
        <w:numPr>
          <w:ilvl w:val="1"/>
          <w:numId w:val="2"/>
        </w:numPr>
      </w:pPr>
      <w:r w:rsidRPr="00B53A15">
        <w:t>Addressing any defects identified during testing.</w:t>
      </w:r>
    </w:p>
    <w:p w14:paraId="2C3C7B38" w14:textId="77777777" w:rsidR="00B53A15" w:rsidRPr="00B53A15" w:rsidRDefault="00B53A15" w:rsidP="00B53A15">
      <w:pPr>
        <w:numPr>
          <w:ilvl w:val="1"/>
          <w:numId w:val="2"/>
        </w:numPr>
      </w:pPr>
      <w:r w:rsidRPr="00B53A15">
        <w:t>Deploying the final solution.</w:t>
      </w:r>
    </w:p>
    <w:p w14:paraId="274FD0DD" w14:textId="77777777" w:rsidR="00B53A15" w:rsidRPr="00B53A15" w:rsidRDefault="00B53A15" w:rsidP="00B53A15">
      <w:pPr>
        <w:numPr>
          <w:ilvl w:val="1"/>
          <w:numId w:val="2"/>
        </w:numPr>
      </w:pPr>
      <w:r w:rsidRPr="00B53A15">
        <w:t>Conducting user training sessions.</w:t>
      </w:r>
    </w:p>
    <w:p w14:paraId="4A04C70C" w14:textId="07A52FDA" w:rsidR="00B53A15" w:rsidRPr="001F6637" w:rsidRDefault="00B53A15" w:rsidP="00B53A15">
      <w:pPr>
        <w:numPr>
          <w:ilvl w:val="1"/>
          <w:numId w:val="2"/>
        </w:numPr>
      </w:pPr>
      <w:r w:rsidRPr="00B53A15">
        <w:t>Creating documentation, including user manuals and process flow documents.</w:t>
      </w:r>
    </w:p>
    <w:p w14:paraId="545B4B8A" w14:textId="27141F62" w:rsidR="00B53A15" w:rsidRPr="00B53A15" w:rsidRDefault="00B53A15" w:rsidP="00B53A15">
      <w:pPr>
        <w:rPr>
          <w:b/>
          <w:bCs/>
        </w:rPr>
      </w:pPr>
      <w:r w:rsidRPr="00B53A15">
        <w:rPr>
          <w:b/>
          <w:bCs/>
        </w:rPr>
        <w:t>3.2 Complexity Parameters</w:t>
      </w:r>
    </w:p>
    <w:p w14:paraId="4D6DCA0B" w14:textId="77777777" w:rsidR="00B53A15" w:rsidRPr="00B53A15" w:rsidRDefault="00B53A15" w:rsidP="00B53A15">
      <w:r w:rsidRPr="00B53A15">
        <w:t>The following parameters are used to estimate the complexity of the process:</w:t>
      </w:r>
    </w:p>
    <w:p w14:paraId="07ECEAD5" w14:textId="77777777" w:rsidR="00B53A15" w:rsidRPr="00B53A15" w:rsidRDefault="00B53A15" w:rsidP="00B53A15">
      <w:pPr>
        <w:numPr>
          <w:ilvl w:val="0"/>
          <w:numId w:val="3"/>
        </w:numPr>
      </w:pPr>
      <w:r w:rsidRPr="00B53A15">
        <w:rPr>
          <w:b/>
          <w:bCs/>
        </w:rPr>
        <w:t>Number of Data Enrichment Files</w:t>
      </w:r>
      <w:r w:rsidRPr="00B53A15">
        <w:t>:</w:t>
      </w:r>
    </w:p>
    <w:p w14:paraId="26F990E6" w14:textId="77777777" w:rsidR="00B53A15" w:rsidRPr="00B53A15" w:rsidRDefault="00B53A15" w:rsidP="00B53A15">
      <w:pPr>
        <w:numPr>
          <w:ilvl w:val="1"/>
          <w:numId w:val="3"/>
        </w:numPr>
      </w:pPr>
      <w:r w:rsidRPr="00B53A15">
        <w:t>The number of input files used for lookup, filtering, or enrichment.</w:t>
      </w:r>
    </w:p>
    <w:p w14:paraId="4F387EC7" w14:textId="77777777" w:rsidR="00B53A15" w:rsidRPr="00B53A15" w:rsidRDefault="00B53A15" w:rsidP="00B53A15">
      <w:pPr>
        <w:numPr>
          <w:ilvl w:val="0"/>
          <w:numId w:val="3"/>
        </w:numPr>
      </w:pPr>
      <w:r w:rsidRPr="00B53A15">
        <w:rPr>
          <w:b/>
          <w:bCs/>
        </w:rPr>
        <w:t>Allocation Rules</w:t>
      </w:r>
      <w:r w:rsidRPr="00B53A15">
        <w:t>:</w:t>
      </w:r>
    </w:p>
    <w:p w14:paraId="45646D1D" w14:textId="77777777" w:rsidR="00B53A15" w:rsidRPr="00B53A15" w:rsidRDefault="00B53A15" w:rsidP="00B53A15">
      <w:pPr>
        <w:numPr>
          <w:ilvl w:val="1"/>
          <w:numId w:val="3"/>
        </w:numPr>
      </w:pPr>
      <w:r w:rsidRPr="00B53A15">
        <w:t>Whether allocation or proportion logic is required.</w:t>
      </w:r>
    </w:p>
    <w:p w14:paraId="38BABCB0" w14:textId="77777777" w:rsidR="00B53A15" w:rsidRPr="00B53A15" w:rsidRDefault="00B53A15" w:rsidP="00B53A15">
      <w:pPr>
        <w:numPr>
          <w:ilvl w:val="0"/>
          <w:numId w:val="3"/>
        </w:numPr>
      </w:pPr>
      <w:r w:rsidRPr="00B53A15">
        <w:rPr>
          <w:b/>
          <w:bCs/>
        </w:rPr>
        <w:t>Aggregation Requirements</w:t>
      </w:r>
      <w:r w:rsidRPr="00B53A15">
        <w:t>:</w:t>
      </w:r>
    </w:p>
    <w:p w14:paraId="6EE58CE4" w14:textId="77777777" w:rsidR="00B53A15" w:rsidRPr="00B53A15" w:rsidRDefault="00B53A15" w:rsidP="00B53A15">
      <w:pPr>
        <w:numPr>
          <w:ilvl w:val="1"/>
          <w:numId w:val="3"/>
        </w:numPr>
      </w:pPr>
      <w:r w:rsidRPr="00B53A15">
        <w:t>Steps needed to consolidate data for the final output.</w:t>
      </w:r>
    </w:p>
    <w:p w14:paraId="775B08AD" w14:textId="77777777" w:rsidR="00B53A15" w:rsidRPr="00B53A15" w:rsidRDefault="00B53A15" w:rsidP="00B53A15">
      <w:pPr>
        <w:numPr>
          <w:ilvl w:val="0"/>
          <w:numId w:val="3"/>
        </w:numPr>
      </w:pPr>
      <w:r w:rsidRPr="00B53A15">
        <w:rPr>
          <w:b/>
          <w:bCs/>
        </w:rPr>
        <w:t>Control Requirements</w:t>
      </w:r>
      <w:r w:rsidRPr="00B53A15">
        <w:t>:</w:t>
      </w:r>
    </w:p>
    <w:p w14:paraId="7A68CCCE" w14:textId="77777777" w:rsidR="00B53A15" w:rsidRPr="00B53A15" w:rsidRDefault="00B53A15" w:rsidP="00B53A15">
      <w:pPr>
        <w:numPr>
          <w:ilvl w:val="1"/>
          <w:numId w:val="3"/>
        </w:numPr>
      </w:pPr>
      <w:r w:rsidRPr="00B53A15">
        <w:t>Number and type of validations/reconciliations in pre- and post-control books.</w:t>
      </w:r>
    </w:p>
    <w:p w14:paraId="2185F3B3" w14:textId="77777777" w:rsidR="00B53A15" w:rsidRPr="00B53A15" w:rsidRDefault="00B53A15" w:rsidP="00B53A15">
      <w:pPr>
        <w:numPr>
          <w:ilvl w:val="0"/>
          <w:numId w:val="3"/>
        </w:numPr>
      </w:pPr>
      <w:r w:rsidRPr="00B53A15">
        <w:rPr>
          <w:b/>
          <w:bCs/>
        </w:rPr>
        <w:t>Mapping Tables</w:t>
      </w:r>
      <w:r w:rsidRPr="00B53A15">
        <w:t>:</w:t>
      </w:r>
    </w:p>
    <w:p w14:paraId="2AE2CD0E" w14:textId="77777777" w:rsidR="00B53A15" w:rsidRPr="00B53A15" w:rsidRDefault="00B53A15" w:rsidP="00B53A15">
      <w:pPr>
        <w:numPr>
          <w:ilvl w:val="1"/>
          <w:numId w:val="3"/>
        </w:numPr>
      </w:pPr>
      <w:r w:rsidRPr="00B53A15">
        <w:lastRenderedPageBreak/>
        <w:t>The number of mapping tables used for lookups and enrichment.</w:t>
      </w:r>
    </w:p>
    <w:p w14:paraId="59E1604F" w14:textId="77777777" w:rsidR="00B53A15" w:rsidRPr="00B53A15" w:rsidRDefault="00B53A15" w:rsidP="00B53A15">
      <w:pPr>
        <w:numPr>
          <w:ilvl w:val="0"/>
          <w:numId w:val="3"/>
        </w:numPr>
      </w:pPr>
      <w:r w:rsidRPr="00B53A15">
        <w:rPr>
          <w:b/>
          <w:bCs/>
        </w:rPr>
        <w:t>Pivoting and Unpivoting Columns</w:t>
      </w:r>
      <w:r w:rsidRPr="00B53A15">
        <w:t>:</w:t>
      </w:r>
    </w:p>
    <w:p w14:paraId="3638A8D1" w14:textId="77777777" w:rsidR="00B53A15" w:rsidRPr="00B53A15" w:rsidRDefault="00B53A15" w:rsidP="00B53A15">
      <w:pPr>
        <w:numPr>
          <w:ilvl w:val="1"/>
          <w:numId w:val="3"/>
        </w:numPr>
      </w:pPr>
      <w:r w:rsidRPr="00B53A15">
        <w:t>The requirement to pivot or unpivot data columns based on specific categorical columns.</w:t>
      </w:r>
    </w:p>
    <w:p w14:paraId="36B125E7" w14:textId="77777777" w:rsidR="00B53A15" w:rsidRPr="00B53A15" w:rsidRDefault="00B53A15" w:rsidP="00B53A15">
      <w:pPr>
        <w:numPr>
          <w:ilvl w:val="1"/>
          <w:numId w:val="3"/>
        </w:numPr>
      </w:pPr>
      <w:r w:rsidRPr="00B53A15">
        <w:t>Time estimation: Each column pivoted or unpivoted will take approximately </w:t>
      </w:r>
      <w:r w:rsidRPr="00B53A15">
        <w:rPr>
          <w:b/>
          <w:bCs/>
        </w:rPr>
        <w:t>15 minutes</w:t>
      </w:r>
      <w:r w:rsidRPr="00B53A15">
        <w:t>.</w:t>
      </w:r>
    </w:p>
    <w:p w14:paraId="37A9FD68" w14:textId="77777777" w:rsidR="001F6637" w:rsidRPr="001F6637" w:rsidRDefault="001F6637" w:rsidP="001F6637">
      <w:pPr>
        <w:rPr>
          <w:b/>
          <w:bCs/>
        </w:rPr>
      </w:pPr>
      <w:r w:rsidRPr="001F6637">
        <w:rPr>
          <w:b/>
          <w:bCs/>
        </w:rPr>
        <w:t>3.3 Time Estimation Framework</w:t>
      </w:r>
    </w:p>
    <w:p w14:paraId="0F6B5A92" w14:textId="77777777" w:rsidR="001F6637" w:rsidRPr="001F6637" w:rsidRDefault="001F6637" w:rsidP="001F6637">
      <w:r w:rsidRPr="001F6637">
        <w:t>Each activity is assigned a base time estimate for the technical work (e.g., column copying, lookups, etc.). Additionally, a percentage-based allocation is applied to account for requirement gathering, defect resolution, deployment, user training, testing, and documentation. These supporting activities are distributed as a proportion of the core technical work, ensuring they are reflected in the final time estimate.</w:t>
      </w:r>
    </w:p>
    <w:p w14:paraId="247E5A13" w14:textId="77777777" w:rsidR="001F6637" w:rsidRPr="001F6637" w:rsidRDefault="001F6637" w:rsidP="001F6637">
      <w:pPr>
        <w:rPr>
          <w:b/>
          <w:bCs/>
        </w:rPr>
      </w:pPr>
      <w:r w:rsidRPr="001F6637">
        <w:rPr>
          <w:b/>
          <w:bCs/>
        </w:rPr>
        <w:t>Base Time Estimates for Core Technical Work</w:t>
      </w:r>
    </w:p>
    <w:p w14:paraId="1E5245E0" w14:textId="77777777" w:rsidR="001F6637" w:rsidRPr="001F6637" w:rsidRDefault="001F6637" w:rsidP="001F6637">
      <w:r w:rsidRPr="001F6637">
        <w:t>The base time estimates for core activities are:</w:t>
      </w:r>
    </w:p>
    <w:tbl>
      <w:tblPr>
        <w:tblStyle w:val="TableGrid"/>
        <w:tblW w:w="0" w:type="auto"/>
        <w:tblLook w:val="04A0" w:firstRow="1" w:lastRow="0" w:firstColumn="1" w:lastColumn="0" w:noHBand="0" w:noVBand="1"/>
      </w:tblPr>
      <w:tblGrid>
        <w:gridCol w:w="2572"/>
        <w:gridCol w:w="1493"/>
        <w:gridCol w:w="1772"/>
        <w:gridCol w:w="3179"/>
      </w:tblGrid>
      <w:tr w:rsidR="001F6637" w:rsidRPr="001F6637" w14:paraId="242F1387" w14:textId="77777777" w:rsidTr="001F6637">
        <w:tc>
          <w:tcPr>
            <w:tcW w:w="0" w:type="auto"/>
            <w:hideMark/>
          </w:tcPr>
          <w:p w14:paraId="554F53FA" w14:textId="77777777" w:rsidR="001F6637" w:rsidRPr="001F6637" w:rsidRDefault="001F6637" w:rsidP="001F6637">
            <w:pPr>
              <w:spacing w:after="160" w:line="259" w:lineRule="auto"/>
              <w:rPr>
                <w:b/>
                <w:bCs/>
              </w:rPr>
            </w:pPr>
            <w:r w:rsidRPr="001F6637">
              <w:rPr>
                <w:b/>
                <w:bCs/>
              </w:rPr>
              <w:t>Activity</w:t>
            </w:r>
          </w:p>
        </w:tc>
        <w:tc>
          <w:tcPr>
            <w:tcW w:w="0" w:type="auto"/>
            <w:hideMark/>
          </w:tcPr>
          <w:p w14:paraId="5F558119" w14:textId="77777777" w:rsidR="001F6637" w:rsidRPr="001F6637" w:rsidRDefault="001F6637" w:rsidP="001F6637">
            <w:pPr>
              <w:spacing w:after="160" w:line="259" w:lineRule="auto"/>
              <w:rPr>
                <w:b/>
                <w:bCs/>
              </w:rPr>
            </w:pPr>
            <w:r w:rsidRPr="001F6637">
              <w:rPr>
                <w:b/>
                <w:bCs/>
              </w:rPr>
              <w:t>Unit of Work</w:t>
            </w:r>
          </w:p>
        </w:tc>
        <w:tc>
          <w:tcPr>
            <w:tcW w:w="0" w:type="auto"/>
            <w:hideMark/>
          </w:tcPr>
          <w:p w14:paraId="6E468FC5" w14:textId="77777777" w:rsidR="001F6637" w:rsidRPr="001F6637" w:rsidRDefault="001F6637" w:rsidP="001F6637">
            <w:pPr>
              <w:spacing w:after="160" w:line="259" w:lineRule="auto"/>
              <w:rPr>
                <w:b/>
                <w:bCs/>
              </w:rPr>
            </w:pPr>
            <w:r w:rsidRPr="001F6637">
              <w:rPr>
                <w:b/>
                <w:bCs/>
              </w:rPr>
              <w:t>Base Time (minutes)</w:t>
            </w:r>
          </w:p>
        </w:tc>
        <w:tc>
          <w:tcPr>
            <w:tcW w:w="0" w:type="auto"/>
            <w:hideMark/>
          </w:tcPr>
          <w:p w14:paraId="240663CA" w14:textId="77777777" w:rsidR="001F6637" w:rsidRPr="001F6637" w:rsidRDefault="001F6637" w:rsidP="001F6637">
            <w:pPr>
              <w:spacing w:after="160" w:line="259" w:lineRule="auto"/>
              <w:rPr>
                <w:b/>
                <w:bCs/>
              </w:rPr>
            </w:pPr>
            <w:r w:rsidRPr="001F6637">
              <w:rPr>
                <w:b/>
                <w:bCs/>
              </w:rPr>
              <w:t>Description</w:t>
            </w:r>
          </w:p>
        </w:tc>
      </w:tr>
      <w:tr w:rsidR="001F6637" w:rsidRPr="001F6637" w14:paraId="56A1FB24" w14:textId="77777777" w:rsidTr="001F6637">
        <w:tc>
          <w:tcPr>
            <w:tcW w:w="0" w:type="auto"/>
            <w:hideMark/>
          </w:tcPr>
          <w:p w14:paraId="3D0CDF09" w14:textId="77777777" w:rsidR="001F6637" w:rsidRPr="001F6637" w:rsidRDefault="001F6637" w:rsidP="001F6637">
            <w:pPr>
              <w:spacing w:after="160" w:line="259" w:lineRule="auto"/>
            </w:pPr>
            <w:r w:rsidRPr="001F6637">
              <w:t>Column Copying</w:t>
            </w:r>
          </w:p>
        </w:tc>
        <w:tc>
          <w:tcPr>
            <w:tcW w:w="0" w:type="auto"/>
            <w:hideMark/>
          </w:tcPr>
          <w:p w14:paraId="31D53091" w14:textId="77777777" w:rsidR="001F6637" w:rsidRPr="001F6637" w:rsidRDefault="001F6637" w:rsidP="001F6637">
            <w:pPr>
              <w:spacing w:after="160" w:line="259" w:lineRule="auto"/>
            </w:pPr>
            <w:r w:rsidRPr="001F6637">
              <w:t>Per column</w:t>
            </w:r>
          </w:p>
        </w:tc>
        <w:tc>
          <w:tcPr>
            <w:tcW w:w="0" w:type="auto"/>
            <w:hideMark/>
          </w:tcPr>
          <w:p w14:paraId="5AB4EB6A" w14:textId="77777777" w:rsidR="001F6637" w:rsidRPr="001F6637" w:rsidRDefault="001F6637" w:rsidP="001F6637">
            <w:pPr>
              <w:spacing w:after="160" w:line="259" w:lineRule="auto"/>
            </w:pPr>
            <w:r w:rsidRPr="001F6637">
              <w:t>10</w:t>
            </w:r>
          </w:p>
        </w:tc>
        <w:tc>
          <w:tcPr>
            <w:tcW w:w="0" w:type="auto"/>
            <w:hideMark/>
          </w:tcPr>
          <w:p w14:paraId="69B818F2" w14:textId="77777777" w:rsidR="001F6637" w:rsidRPr="001F6637" w:rsidRDefault="001F6637" w:rsidP="001F6637">
            <w:pPr>
              <w:spacing w:after="160" w:line="259" w:lineRule="auto"/>
            </w:pPr>
            <w:r w:rsidRPr="001F6637">
              <w:t>Simple data copying from one file to another.</w:t>
            </w:r>
          </w:p>
        </w:tc>
      </w:tr>
      <w:tr w:rsidR="001F6637" w:rsidRPr="001F6637" w14:paraId="53AAFEFE" w14:textId="77777777" w:rsidTr="001F6637">
        <w:tc>
          <w:tcPr>
            <w:tcW w:w="0" w:type="auto"/>
            <w:hideMark/>
          </w:tcPr>
          <w:p w14:paraId="1F2C7E41" w14:textId="77777777" w:rsidR="001F6637" w:rsidRPr="001F6637" w:rsidRDefault="001F6637" w:rsidP="001F6637">
            <w:pPr>
              <w:spacing w:after="160" w:line="259" w:lineRule="auto"/>
            </w:pPr>
            <w:r w:rsidRPr="001F6637">
              <w:t>Lookup for Enrichment</w:t>
            </w:r>
          </w:p>
        </w:tc>
        <w:tc>
          <w:tcPr>
            <w:tcW w:w="0" w:type="auto"/>
            <w:hideMark/>
          </w:tcPr>
          <w:p w14:paraId="08F445DB" w14:textId="77777777" w:rsidR="001F6637" w:rsidRPr="001F6637" w:rsidRDefault="001F6637" w:rsidP="001F6637">
            <w:pPr>
              <w:spacing w:after="160" w:line="259" w:lineRule="auto"/>
            </w:pPr>
            <w:r w:rsidRPr="001F6637">
              <w:t>Per column</w:t>
            </w:r>
          </w:p>
        </w:tc>
        <w:tc>
          <w:tcPr>
            <w:tcW w:w="0" w:type="auto"/>
            <w:hideMark/>
          </w:tcPr>
          <w:p w14:paraId="1E28858D" w14:textId="77777777" w:rsidR="001F6637" w:rsidRPr="001F6637" w:rsidRDefault="001F6637" w:rsidP="001F6637">
            <w:pPr>
              <w:spacing w:after="160" w:line="259" w:lineRule="auto"/>
            </w:pPr>
            <w:r w:rsidRPr="001F6637">
              <w:t>20</w:t>
            </w:r>
          </w:p>
        </w:tc>
        <w:tc>
          <w:tcPr>
            <w:tcW w:w="0" w:type="auto"/>
            <w:hideMark/>
          </w:tcPr>
          <w:p w14:paraId="13984565" w14:textId="77777777" w:rsidR="001F6637" w:rsidRPr="001F6637" w:rsidRDefault="001F6637" w:rsidP="001F6637">
            <w:pPr>
              <w:spacing w:after="160" w:line="259" w:lineRule="auto"/>
            </w:pPr>
            <w:r w:rsidRPr="001F6637">
              <w:t>Includes mapping table lookups.</w:t>
            </w:r>
          </w:p>
        </w:tc>
      </w:tr>
      <w:tr w:rsidR="001F6637" w:rsidRPr="001F6637" w14:paraId="4D9E67CD" w14:textId="77777777" w:rsidTr="001F6637">
        <w:tc>
          <w:tcPr>
            <w:tcW w:w="0" w:type="auto"/>
            <w:hideMark/>
          </w:tcPr>
          <w:p w14:paraId="6205452A" w14:textId="77777777" w:rsidR="001F6637" w:rsidRPr="001F6637" w:rsidRDefault="001F6637" w:rsidP="001F6637">
            <w:pPr>
              <w:spacing w:after="160" w:line="259" w:lineRule="auto"/>
            </w:pPr>
            <w:r w:rsidRPr="001F6637">
              <w:t>Filtering</w:t>
            </w:r>
          </w:p>
        </w:tc>
        <w:tc>
          <w:tcPr>
            <w:tcW w:w="0" w:type="auto"/>
            <w:hideMark/>
          </w:tcPr>
          <w:p w14:paraId="7F3B55DD" w14:textId="77777777" w:rsidR="001F6637" w:rsidRPr="001F6637" w:rsidRDefault="001F6637" w:rsidP="001F6637">
            <w:pPr>
              <w:spacing w:after="160" w:line="259" w:lineRule="auto"/>
            </w:pPr>
            <w:r w:rsidRPr="001F6637">
              <w:t>Per condition</w:t>
            </w:r>
          </w:p>
        </w:tc>
        <w:tc>
          <w:tcPr>
            <w:tcW w:w="0" w:type="auto"/>
            <w:hideMark/>
          </w:tcPr>
          <w:p w14:paraId="2259F7EC" w14:textId="77777777" w:rsidR="001F6637" w:rsidRPr="001F6637" w:rsidRDefault="001F6637" w:rsidP="001F6637">
            <w:pPr>
              <w:spacing w:after="160" w:line="259" w:lineRule="auto"/>
            </w:pPr>
            <w:r w:rsidRPr="001F6637">
              <w:t>15</w:t>
            </w:r>
          </w:p>
        </w:tc>
        <w:tc>
          <w:tcPr>
            <w:tcW w:w="0" w:type="auto"/>
            <w:hideMark/>
          </w:tcPr>
          <w:p w14:paraId="7088DD4B" w14:textId="77777777" w:rsidR="001F6637" w:rsidRPr="001F6637" w:rsidRDefault="001F6637" w:rsidP="001F6637">
            <w:pPr>
              <w:spacing w:after="160" w:line="259" w:lineRule="auto"/>
            </w:pPr>
            <w:r w:rsidRPr="001F6637">
              <w:t>Filtering data based on specific criteria.</w:t>
            </w:r>
          </w:p>
        </w:tc>
      </w:tr>
      <w:tr w:rsidR="001F6637" w:rsidRPr="001F6637" w14:paraId="1AE5AB7A" w14:textId="77777777" w:rsidTr="001F6637">
        <w:tc>
          <w:tcPr>
            <w:tcW w:w="0" w:type="auto"/>
            <w:hideMark/>
          </w:tcPr>
          <w:p w14:paraId="5101107E" w14:textId="77777777" w:rsidR="001F6637" w:rsidRPr="001F6637" w:rsidRDefault="001F6637" w:rsidP="001F6637">
            <w:pPr>
              <w:spacing w:after="160" w:line="259" w:lineRule="auto"/>
            </w:pPr>
            <w:r w:rsidRPr="001F6637">
              <w:t>Allocation</w:t>
            </w:r>
          </w:p>
        </w:tc>
        <w:tc>
          <w:tcPr>
            <w:tcW w:w="0" w:type="auto"/>
            <w:hideMark/>
          </w:tcPr>
          <w:p w14:paraId="30E296A1" w14:textId="77777777" w:rsidR="001F6637" w:rsidRPr="001F6637" w:rsidRDefault="001F6637" w:rsidP="001F6637">
            <w:pPr>
              <w:spacing w:after="160" w:line="259" w:lineRule="auto"/>
            </w:pPr>
            <w:r w:rsidRPr="001F6637">
              <w:t>Per rule</w:t>
            </w:r>
          </w:p>
        </w:tc>
        <w:tc>
          <w:tcPr>
            <w:tcW w:w="0" w:type="auto"/>
            <w:hideMark/>
          </w:tcPr>
          <w:p w14:paraId="7FB964B1" w14:textId="77777777" w:rsidR="001F6637" w:rsidRPr="001F6637" w:rsidRDefault="001F6637" w:rsidP="001F6637">
            <w:pPr>
              <w:spacing w:after="160" w:line="259" w:lineRule="auto"/>
            </w:pPr>
            <w:r w:rsidRPr="001F6637">
              <w:t>25</w:t>
            </w:r>
          </w:p>
        </w:tc>
        <w:tc>
          <w:tcPr>
            <w:tcW w:w="0" w:type="auto"/>
            <w:hideMark/>
          </w:tcPr>
          <w:p w14:paraId="0658E213" w14:textId="77777777" w:rsidR="001F6637" w:rsidRPr="001F6637" w:rsidRDefault="001F6637" w:rsidP="001F6637">
            <w:pPr>
              <w:spacing w:after="160" w:line="259" w:lineRule="auto"/>
            </w:pPr>
            <w:r w:rsidRPr="001F6637">
              <w:t>Allocation or proportion calculations.</w:t>
            </w:r>
          </w:p>
        </w:tc>
      </w:tr>
      <w:tr w:rsidR="001F6637" w:rsidRPr="001F6637" w14:paraId="4A846855" w14:textId="77777777" w:rsidTr="001F6637">
        <w:tc>
          <w:tcPr>
            <w:tcW w:w="0" w:type="auto"/>
            <w:hideMark/>
          </w:tcPr>
          <w:p w14:paraId="77F0201D" w14:textId="77777777" w:rsidR="001F6637" w:rsidRPr="001F6637" w:rsidRDefault="001F6637" w:rsidP="001F6637">
            <w:pPr>
              <w:spacing w:after="160" w:line="259" w:lineRule="auto"/>
            </w:pPr>
            <w:r w:rsidRPr="001F6637">
              <w:t>Aggregation for Uploader</w:t>
            </w:r>
          </w:p>
        </w:tc>
        <w:tc>
          <w:tcPr>
            <w:tcW w:w="0" w:type="auto"/>
            <w:hideMark/>
          </w:tcPr>
          <w:p w14:paraId="520CEC99" w14:textId="77777777" w:rsidR="001F6637" w:rsidRPr="001F6637" w:rsidRDefault="001F6637" w:rsidP="001F6637">
            <w:pPr>
              <w:spacing w:after="160" w:line="259" w:lineRule="auto"/>
            </w:pPr>
            <w:r w:rsidRPr="001F6637">
              <w:t>Per dataset</w:t>
            </w:r>
          </w:p>
        </w:tc>
        <w:tc>
          <w:tcPr>
            <w:tcW w:w="0" w:type="auto"/>
            <w:hideMark/>
          </w:tcPr>
          <w:p w14:paraId="54DD915B" w14:textId="77777777" w:rsidR="001F6637" w:rsidRPr="001F6637" w:rsidRDefault="001F6637" w:rsidP="001F6637">
            <w:pPr>
              <w:spacing w:after="160" w:line="259" w:lineRule="auto"/>
            </w:pPr>
            <w:r w:rsidRPr="001F6637">
              <w:t>40</w:t>
            </w:r>
          </w:p>
        </w:tc>
        <w:tc>
          <w:tcPr>
            <w:tcW w:w="0" w:type="auto"/>
            <w:hideMark/>
          </w:tcPr>
          <w:p w14:paraId="531E3FDA" w14:textId="77777777" w:rsidR="001F6637" w:rsidRPr="001F6637" w:rsidRDefault="001F6637" w:rsidP="001F6637">
            <w:pPr>
              <w:spacing w:after="160" w:line="259" w:lineRule="auto"/>
            </w:pPr>
            <w:r w:rsidRPr="001F6637">
              <w:t>Consolidation of data into final format.</w:t>
            </w:r>
          </w:p>
        </w:tc>
      </w:tr>
      <w:tr w:rsidR="001F6637" w:rsidRPr="001F6637" w14:paraId="370DED0A" w14:textId="77777777" w:rsidTr="001F6637">
        <w:tc>
          <w:tcPr>
            <w:tcW w:w="0" w:type="auto"/>
            <w:hideMark/>
          </w:tcPr>
          <w:p w14:paraId="54A3726C" w14:textId="77777777" w:rsidR="001F6637" w:rsidRPr="001F6637" w:rsidRDefault="001F6637" w:rsidP="001F6637">
            <w:pPr>
              <w:spacing w:after="160" w:line="259" w:lineRule="auto"/>
            </w:pPr>
            <w:r w:rsidRPr="001F6637">
              <w:t>Reconciliation (</w:t>
            </w:r>
            <w:proofErr w:type="gramStart"/>
            <w:r w:rsidRPr="001F6637">
              <w:t>Post-Control</w:t>
            </w:r>
            <w:proofErr w:type="gramEnd"/>
            <w:r w:rsidRPr="001F6637">
              <w:t>)</w:t>
            </w:r>
          </w:p>
        </w:tc>
        <w:tc>
          <w:tcPr>
            <w:tcW w:w="0" w:type="auto"/>
            <w:hideMark/>
          </w:tcPr>
          <w:p w14:paraId="1D698881" w14:textId="77777777" w:rsidR="001F6637" w:rsidRPr="001F6637" w:rsidRDefault="001F6637" w:rsidP="001F6637">
            <w:pPr>
              <w:spacing w:after="160" w:line="259" w:lineRule="auto"/>
            </w:pPr>
            <w:r w:rsidRPr="001F6637">
              <w:t>Per control point</w:t>
            </w:r>
          </w:p>
        </w:tc>
        <w:tc>
          <w:tcPr>
            <w:tcW w:w="0" w:type="auto"/>
            <w:hideMark/>
          </w:tcPr>
          <w:p w14:paraId="74A68C96" w14:textId="77777777" w:rsidR="001F6637" w:rsidRPr="001F6637" w:rsidRDefault="001F6637" w:rsidP="001F6637">
            <w:pPr>
              <w:spacing w:after="160" w:line="259" w:lineRule="auto"/>
            </w:pPr>
            <w:r w:rsidRPr="001F6637">
              <w:t>30</w:t>
            </w:r>
          </w:p>
        </w:tc>
        <w:tc>
          <w:tcPr>
            <w:tcW w:w="0" w:type="auto"/>
            <w:hideMark/>
          </w:tcPr>
          <w:p w14:paraId="346C3A86" w14:textId="77777777" w:rsidR="001F6637" w:rsidRPr="001F6637" w:rsidRDefault="001F6637" w:rsidP="001F6637">
            <w:pPr>
              <w:spacing w:after="160" w:line="259" w:lineRule="auto"/>
            </w:pPr>
            <w:r w:rsidRPr="001F6637">
              <w:t>Data comparison and validation.</w:t>
            </w:r>
          </w:p>
        </w:tc>
      </w:tr>
      <w:tr w:rsidR="001F6637" w:rsidRPr="001F6637" w14:paraId="353E2876" w14:textId="77777777" w:rsidTr="001F6637">
        <w:tc>
          <w:tcPr>
            <w:tcW w:w="0" w:type="auto"/>
            <w:hideMark/>
          </w:tcPr>
          <w:p w14:paraId="2C4B619D" w14:textId="77777777" w:rsidR="001F6637" w:rsidRPr="001F6637" w:rsidRDefault="001F6637" w:rsidP="001F6637">
            <w:pPr>
              <w:spacing w:after="160" w:line="259" w:lineRule="auto"/>
            </w:pPr>
            <w:r w:rsidRPr="001F6637">
              <w:t>Pivoting/Unpivoting Columns</w:t>
            </w:r>
          </w:p>
        </w:tc>
        <w:tc>
          <w:tcPr>
            <w:tcW w:w="0" w:type="auto"/>
            <w:hideMark/>
          </w:tcPr>
          <w:p w14:paraId="62EC9ABA" w14:textId="77777777" w:rsidR="001F6637" w:rsidRPr="001F6637" w:rsidRDefault="001F6637" w:rsidP="001F6637">
            <w:pPr>
              <w:spacing w:after="160" w:line="259" w:lineRule="auto"/>
            </w:pPr>
            <w:r w:rsidRPr="001F6637">
              <w:t>Per column</w:t>
            </w:r>
          </w:p>
        </w:tc>
        <w:tc>
          <w:tcPr>
            <w:tcW w:w="0" w:type="auto"/>
            <w:hideMark/>
          </w:tcPr>
          <w:p w14:paraId="29F8B17B" w14:textId="77777777" w:rsidR="001F6637" w:rsidRPr="001F6637" w:rsidRDefault="001F6637" w:rsidP="001F6637">
            <w:pPr>
              <w:spacing w:after="160" w:line="259" w:lineRule="auto"/>
            </w:pPr>
            <w:r w:rsidRPr="001F6637">
              <w:t>15</w:t>
            </w:r>
          </w:p>
        </w:tc>
        <w:tc>
          <w:tcPr>
            <w:tcW w:w="0" w:type="auto"/>
            <w:hideMark/>
          </w:tcPr>
          <w:p w14:paraId="44BD8257" w14:textId="77777777" w:rsidR="001F6637" w:rsidRPr="001F6637" w:rsidRDefault="001F6637" w:rsidP="001F6637">
            <w:pPr>
              <w:spacing w:after="160" w:line="259" w:lineRule="auto"/>
            </w:pPr>
            <w:r w:rsidRPr="001F6637">
              <w:t>Reformatting data structure.</w:t>
            </w:r>
          </w:p>
        </w:tc>
      </w:tr>
    </w:tbl>
    <w:p w14:paraId="2CA2FD14" w14:textId="31A19F2F" w:rsidR="001F6637" w:rsidRPr="001F6637" w:rsidRDefault="001F6637" w:rsidP="001F6637"/>
    <w:p w14:paraId="03D3A350" w14:textId="77777777" w:rsidR="001F6637" w:rsidRPr="001F6637" w:rsidRDefault="001F6637" w:rsidP="001F6637">
      <w:pPr>
        <w:rPr>
          <w:b/>
          <w:bCs/>
        </w:rPr>
      </w:pPr>
      <w:r w:rsidRPr="001F6637">
        <w:rPr>
          <w:b/>
          <w:bCs/>
        </w:rPr>
        <w:t>Percentage Allocation for Supporting Activities</w:t>
      </w:r>
    </w:p>
    <w:p w14:paraId="692CECA2" w14:textId="77777777" w:rsidR="001F6637" w:rsidRPr="001F6637" w:rsidRDefault="001F6637" w:rsidP="001F6637">
      <w:r w:rsidRPr="001F6637">
        <w:t>The percentages below represent the proportion of each supporting activity as part of the total time for a given core technical task: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8"/>
        <w:gridCol w:w="2826"/>
      </w:tblGrid>
      <w:tr w:rsidR="001F6637" w:rsidRPr="001F6637" w14:paraId="27F4DF29" w14:textId="77777777" w:rsidTr="001F6637">
        <w:trPr>
          <w:tblHeader/>
        </w:trPr>
        <w:tc>
          <w:tcPr>
            <w:tcW w:w="0" w:type="auto"/>
            <w:shd w:val="clear" w:color="auto" w:fill="FFFFFF"/>
            <w:tcMar>
              <w:top w:w="90" w:type="dxa"/>
              <w:left w:w="195" w:type="dxa"/>
              <w:bottom w:w="90" w:type="dxa"/>
              <w:right w:w="195" w:type="dxa"/>
            </w:tcMar>
            <w:vAlign w:val="center"/>
            <w:hideMark/>
          </w:tcPr>
          <w:p w14:paraId="7B7EE202" w14:textId="77777777" w:rsidR="001F6637" w:rsidRPr="001F6637" w:rsidRDefault="001F6637" w:rsidP="001F6637">
            <w:pPr>
              <w:rPr>
                <w:b/>
                <w:bCs/>
              </w:rPr>
            </w:pPr>
            <w:r w:rsidRPr="001F6637">
              <w:rPr>
                <w:b/>
                <w:bCs/>
              </w:rPr>
              <w:t>Supporting Activity</w:t>
            </w:r>
          </w:p>
        </w:tc>
        <w:tc>
          <w:tcPr>
            <w:tcW w:w="0" w:type="auto"/>
            <w:shd w:val="clear" w:color="auto" w:fill="FFFFFF"/>
            <w:tcMar>
              <w:top w:w="90" w:type="dxa"/>
              <w:left w:w="195" w:type="dxa"/>
              <w:bottom w:w="90" w:type="dxa"/>
              <w:right w:w="195" w:type="dxa"/>
            </w:tcMar>
            <w:vAlign w:val="center"/>
            <w:hideMark/>
          </w:tcPr>
          <w:p w14:paraId="4DB15ACA" w14:textId="77777777" w:rsidR="001F6637" w:rsidRPr="001F6637" w:rsidRDefault="001F6637" w:rsidP="001F6637">
            <w:pPr>
              <w:rPr>
                <w:b/>
                <w:bCs/>
              </w:rPr>
            </w:pPr>
            <w:r w:rsidRPr="001F6637">
              <w:rPr>
                <w:b/>
                <w:bCs/>
              </w:rPr>
              <w:t>Percentage of Total Time</w:t>
            </w:r>
          </w:p>
        </w:tc>
      </w:tr>
      <w:tr w:rsidR="001F6637" w:rsidRPr="001F6637" w14:paraId="64D71F80" w14:textId="77777777" w:rsidTr="001F6637">
        <w:tc>
          <w:tcPr>
            <w:tcW w:w="0" w:type="auto"/>
            <w:shd w:val="clear" w:color="auto" w:fill="FFFFFF"/>
            <w:tcMar>
              <w:top w:w="90" w:type="dxa"/>
              <w:left w:w="195" w:type="dxa"/>
              <w:bottom w:w="90" w:type="dxa"/>
              <w:right w:w="195" w:type="dxa"/>
            </w:tcMar>
            <w:vAlign w:val="center"/>
            <w:hideMark/>
          </w:tcPr>
          <w:p w14:paraId="7821F152" w14:textId="77777777" w:rsidR="001F6637" w:rsidRPr="001F6637" w:rsidRDefault="001F6637" w:rsidP="001F6637">
            <w:r w:rsidRPr="001F6637">
              <w:lastRenderedPageBreak/>
              <w:t>Requirement Gathering</w:t>
            </w:r>
          </w:p>
        </w:tc>
        <w:tc>
          <w:tcPr>
            <w:tcW w:w="0" w:type="auto"/>
            <w:shd w:val="clear" w:color="auto" w:fill="FFFFFF"/>
            <w:tcMar>
              <w:top w:w="90" w:type="dxa"/>
              <w:left w:w="195" w:type="dxa"/>
              <w:bottom w:w="90" w:type="dxa"/>
              <w:right w:w="195" w:type="dxa"/>
            </w:tcMar>
            <w:vAlign w:val="center"/>
            <w:hideMark/>
          </w:tcPr>
          <w:p w14:paraId="4933D74A" w14:textId="77777777" w:rsidR="001F6637" w:rsidRPr="001F6637" w:rsidRDefault="001F6637" w:rsidP="001F6637">
            <w:r w:rsidRPr="001F6637">
              <w:t>10%</w:t>
            </w:r>
          </w:p>
        </w:tc>
      </w:tr>
      <w:tr w:rsidR="001F6637" w:rsidRPr="001F6637" w14:paraId="0BB6B3BF" w14:textId="77777777" w:rsidTr="001F6637">
        <w:tc>
          <w:tcPr>
            <w:tcW w:w="0" w:type="auto"/>
            <w:shd w:val="clear" w:color="auto" w:fill="FFFFFF"/>
            <w:tcMar>
              <w:top w:w="90" w:type="dxa"/>
              <w:left w:w="195" w:type="dxa"/>
              <w:bottom w:w="90" w:type="dxa"/>
              <w:right w:w="195" w:type="dxa"/>
            </w:tcMar>
            <w:vAlign w:val="center"/>
            <w:hideMark/>
          </w:tcPr>
          <w:p w14:paraId="2BE067BD" w14:textId="77777777" w:rsidR="001F6637" w:rsidRPr="001F6637" w:rsidRDefault="001F6637" w:rsidP="001F6637">
            <w:r w:rsidRPr="001F6637">
              <w:t>Testing</w:t>
            </w:r>
          </w:p>
        </w:tc>
        <w:tc>
          <w:tcPr>
            <w:tcW w:w="0" w:type="auto"/>
            <w:shd w:val="clear" w:color="auto" w:fill="FFFFFF"/>
            <w:tcMar>
              <w:top w:w="90" w:type="dxa"/>
              <w:left w:w="195" w:type="dxa"/>
              <w:bottom w:w="90" w:type="dxa"/>
              <w:right w:w="195" w:type="dxa"/>
            </w:tcMar>
            <w:vAlign w:val="center"/>
            <w:hideMark/>
          </w:tcPr>
          <w:p w14:paraId="5AF88943" w14:textId="77777777" w:rsidR="001F6637" w:rsidRPr="001F6637" w:rsidRDefault="001F6637" w:rsidP="001F6637">
            <w:r w:rsidRPr="001F6637">
              <w:t>15%</w:t>
            </w:r>
          </w:p>
        </w:tc>
      </w:tr>
      <w:tr w:rsidR="001F6637" w:rsidRPr="001F6637" w14:paraId="2EDCA63D" w14:textId="77777777" w:rsidTr="001F6637">
        <w:tc>
          <w:tcPr>
            <w:tcW w:w="0" w:type="auto"/>
            <w:shd w:val="clear" w:color="auto" w:fill="FFFFFF"/>
            <w:tcMar>
              <w:top w:w="90" w:type="dxa"/>
              <w:left w:w="195" w:type="dxa"/>
              <w:bottom w:w="90" w:type="dxa"/>
              <w:right w:w="195" w:type="dxa"/>
            </w:tcMar>
            <w:vAlign w:val="center"/>
            <w:hideMark/>
          </w:tcPr>
          <w:p w14:paraId="7B1A6925" w14:textId="77777777" w:rsidR="001F6637" w:rsidRPr="001F6637" w:rsidRDefault="001F6637" w:rsidP="001F6637">
            <w:r w:rsidRPr="001F6637">
              <w:t>Defect Resolution</w:t>
            </w:r>
          </w:p>
        </w:tc>
        <w:tc>
          <w:tcPr>
            <w:tcW w:w="0" w:type="auto"/>
            <w:shd w:val="clear" w:color="auto" w:fill="FFFFFF"/>
            <w:tcMar>
              <w:top w:w="90" w:type="dxa"/>
              <w:left w:w="195" w:type="dxa"/>
              <w:bottom w:w="90" w:type="dxa"/>
              <w:right w:w="195" w:type="dxa"/>
            </w:tcMar>
            <w:vAlign w:val="center"/>
            <w:hideMark/>
          </w:tcPr>
          <w:p w14:paraId="3F40AA93" w14:textId="77777777" w:rsidR="001F6637" w:rsidRPr="001F6637" w:rsidRDefault="001F6637" w:rsidP="001F6637">
            <w:r w:rsidRPr="001F6637">
              <w:t>10%</w:t>
            </w:r>
          </w:p>
        </w:tc>
      </w:tr>
      <w:tr w:rsidR="001F6637" w:rsidRPr="001F6637" w14:paraId="180B63ED" w14:textId="77777777" w:rsidTr="001F6637">
        <w:tc>
          <w:tcPr>
            <w:tcW w:w="0" w:type="auto"/>
            <w:shd w:val="clear" w:color="auto" w:fill="FFFFFF"/>
            <w:tcMar>
              <w:top w:w="90" w:type="dxa"/>
              <w:left w:w="195" w:type="dxa"/>
              <w:bottom w:w="90" w:type="dxa"/>
              <w:right w:w="195" w:type="dxa"/>
            </w:tcMar>
            <w:vAlign w:val="center"/>
            <w:hideMark/>
          </w:tcPr>
          <w:p w14:paraId="61E24E05" w14:textId="77777777" w:rsidR="001F6637" w:rsidRPr="001F6637" w:rsidRDefault="001F6637" w:rsidP="001F6637">
            <w:r w:rsidRPr="001F6637">
              <w:t>Deployment</w:t>
            </w:r>
          </w:p>
        </w:tc>
        <w:tc>
          <w:tcPr>
            <w:tcW w:w="0" w:type="auto"/>
            <w:shd w:val="clear" w:color="auto" w:fill="FFFFFF"/>
            <w:tcMar>
              <w:top w:w="90" w:type="dxa"/>
              <w:left w:w="195" w:type="dxa"/>
              <w:bottom w:w="90" w:type="dxa"/>
              <w:right w:w="195" w:type="dxa"/>
            </w:tcMar>
            <w:vAlign w:val="center"/>
            <w:hideMark/>
          </w:tcPr>
          <w:p w14:paraId="41D80A2E" w14:textId="77777777" w:rsidR="001F6637" w:rsidRPr="001F6637" w:rsidRDefault="001F6637" w:rsidP="001F6637">
            <w:r w:rsidRPr="001F6637">
              <w:t>5%</w:t>
            </w:r>
          </w:p>
        </w:tc>
      </w:tr>
      <w:tr w:rsidR="001F6637" w:rsidRPr="001F6637" w14:paraId="76755F7A" w14:textId="77777777" w:rsidTr="001F6637">
        <w:tc>
          <w:tcPr>
            <w:tcW w:w="0" w:type="auto"/>
            <w:shd w:val="clear" w:color="auto" w:fill="FFFFFF"/>
            <w:tcMar>
              <w:top w:w="90" w:type="dxa"/>
              <w:left w:w="195" w:type="dxa"/>
              <w:bottom w:w="90" w:type="dxa"/>
              <w:right w:w="195" w:type="dxa"/>
            </w:tcMar>
            <w:vAlign w:val="center"/>
            <w:hideMark/>
          </w:tcPr>
          <w:p w14:paraId="08052D14" w14:textId="77777777" w:rsidR="001F6637" w:rsidRPr="001F6637" w:rsidRDefault="001F6637" w:rsidP="001F6637">
            <w:r w:rsidRPr="001F6637">
              <w:t>User Training</w:t>
            </w:r>
          </w:p>
        </w:tc>
        <w:tc>
          <w:tcPr>
            <w:tcW w:w="0" w:type="auto"/>
            <w:shd w:val="clear" w:color="auto" w:fill="FFFFFF"/>
            <w:tcMar>
              <w:top w:w="90" w:type="dxa"/>
              <w:left w:w="195" w:type="dxa"/>
              <w:bottom w:w="90" w:type="dxa"/>
              <w:right w:w="195" w:type="dxa"/>
            </w:tcMar>
            <w:vAlign w:val="center"/>
            <w:hideMark/>
          </w:tcPr>
          <w:p w14:paraId="499F11A9" w14:textId="77777777" w:rsidR="001F6637" w:rsidRPr="001F6637" w:rsidRDefault="001F6637" w:rsidP="001F6637">
            <w:r w:rsidRPr="001F6637">
              <w:t>5%</w:t>
            </w:r>
          </w:p>
        </w:tc>
      </w:tr>
      <w:tr w:rsidR="001F6637" w:rsidRPr="001F6637" w14:paraId="6B48CCF7" w14:textId="77777777" w:rsidTr="001F6637">
        <w:tc>
          <w:tcPr>
            <w:tcW w:w="0" w:type="auto"/>
            <w:shd w:val="clear" w:color="auto" w:fill="FFFFFF"/>
            <w:tcMar>
              <w:top w:w="90" w:type="dxa"/>
              <w:left w:w="195" w:type="dxa"/>
              <w:bottom w:w="90" w:type="dxa"/>
              <w:right w:w="195" w:type="dxa"/>
            </w:tcMar>
            <w:vAlign w:val="center"/>
            <w:hideMark/>
          </w:tcPr>
          <w:p w14:paraId="0FDCB86B" w14:textId="77777777" w:rsidR="001F6637" w:rsidRPr="001F6637" w:rsidRDefault="001F6637" w:rsidP="001F6637">
            <w:r w:rsidRPr="001F6637">
              <w:t>Documentation</w:t>
            </w:r>
          </w:p>
        </w:tc>
        <w:tc>
          <w:tcPr>
            <w:tcW w:w="0" w:type="auto"/>
            <w:shd w:val="clear" w:color="auto" w:fill="FFFFFF"/>
            <w:tcMar>
              <w:top w:w="90" w:type="dxa"/>
              <w:left w:w="195" w:type="dxa"/>
              <w:bottom w:w="90" w:type="dxa"/>
              <w:right w:w="195" w:type="dxa"/>
            </w:tcMar>
            <w:vAlign w:val="center"/>
            <w:hideMark/>
          </w:tcPr>
          <w:p w14:paraId="219BA655" w14:textId="77777777" w:rsidR="001F6637" w:rsidRPr="001F6637" w:rsidRDefault="001F6637" w:rsidP="001F6637">
            <w:r w:rsidRPr="001F6637">
              <w:t>10%</w:t>
            </w:r>
          </w:p>
        </w:tc>
      </w:tr>
    </w:tbl>
    <w:p w14:paraId="62EC0183" w14:textId="28FA37EF" w:rsidR="001F6637" w:rsidRPr="001F6637" w:rsidRDefault="001F6637" w:rsidP="001F6637"/>
    <w:p w14:paraId="1302DA15" w14:textId="77777777" w:rsidR="001F6637" w:rsidRPr="001F6637" w:rsidRDefault="001F6637" w:rsidP="001F6637">
      <w:pPr>
        <w:rPr>
          <w:b/>
          <w:bCs/>
        </w:rPr>
      </w:pPr>
      <w:r w:rsidRPr="001F6637">
        <w:rPr>
          <w:b/>
          <w:bCs/>
        </w:rPr>
        <w:t>Example Calculation</w:t>
      </w:r>
    </w:p>
    <w:p w14:paraId="6F7502C9" w14:textId="77777777" w:rsidR="001F6637" w:rsidRPr="001F6637" w:rsidRDefault="001F6637" w:rsidP="001F6637">
      <w:r w:rsidRPr="001F6637">
        <w:t>Let’s calculate the total time for a single </w:t>
      </w:r>
      <w:r w:rsidRPr="001F6637">
        <w:rPr>
          <w:b/>
          <w:bCs/>
        </w:rPr>
        <w:t>lookup for enrichment</w:t>
      </w:r>
      <w:r w:rsidRPr="001F6637">
        <w:t> activity, using the base time and percentages:</w:t>
      </w:r>
    </w:p>
    <w:p w14:paraId="76F8CAD5" w14:textId="77777777" w:rsidR="001F6637" w:rsidRPr="001F6637" w:rsidRDefault="001F6637" w:rsidP="001F6637">
      <w:pPr>
        <w:numPr>
          <w:ilvl w:val="0"/>
          <w:numId w:val="4"/>
        </w:numPr>
      </w:pPr>
      <w:r w:rsidRPr="001F6637">
        <w:rPr>
          <w:b/>
          <w:bCs/>
        </w:rPr>
        <w:t>Base Time for Lookup for Enrichment</w:t>
      </w:r>
      <w:r w:rsidRPr="001F6637">
        <w:t> = 20 minutes.</w:t>
      </w:r>
    </w:p>
    <w:p w14:paraId="418A4A49" w14:textId="77777777" w:rsidR="001F6637" w:rsidRPr="001F6637" w:rsidRDefault="001F6637" w:rsidP="001F6637">
      <w:pPr>
        <w:numPr>
          <w:ilvl w:val="0"/>
          <w:numId w:val="4"/>
        </w:numPr>
      </w:pPr>
      <w:r w:rsidRPr="001F6637">
        <w:t>Supporting activity percentages applied:</w:t>
      </w:r>
    </w:p>
    <w:p w14:paraId="7150A490" w14:textId="4AF5BE68" w:rsidR="001F6637" w:rsidRPr="001F6637" w:rsidRDefault="001F6637" w:rsidP="001F6637">
      <w:pPr>
        <w:numPr>
          <w:ilvl w:val="1"/>
          <w:numId w:val="4"/>
        </w:numPr>
      </w:pPr>
      <w:r w:rsidRPr="001F6637">
        <w:t xml:space="preserve">Requirement Gathering = </w:t>
      </w:r>
      <w:proofErr w:type="gramStart"/>
      <w:r w:rsidRPr="001F6637">
        <w:t>( 20</w:t>
      </w:r>
      <w:proofErr w:type="gramEnd"/>
      <w:r w:rsidRPr="001F6637">
        <w:t xml:space="preserve"> </w:t>
      </w:r>
      <w:r>
        <w:t>*</w:t>
      </w:r>
      <w:r w:rsidRPr="001F6637">
        <w:t xml:space="preserve"> 10% = 2 , \text{minutes} ).</w:t>
      </w:r>
    </w:p>
    <w:p w14:paraId="3DC6248B" w14:textId="3A1F246C" w:rsidR="001F6637" w:rsidRPr="001F6637" w:rsidRDefault="001F6637" w:rsidP="001F6637">
      <w:pPr>
        <w:numPr>
          <w:ilvl w:val="1"/>
          <w:numId w:val="4"/>
        </w:numPr>
      </w:pPr>
      <w:r w:rsidRPr="001F6637">
        <w:t xml:space="preserve">Testing = </w:t>
      </w:r>
      <w:proofErr w:type="gramStart"/>
      <w:r w:rsidRPr="001F6637">
        <w:t>( 20</w:t>
      </w:r>
      <w:proofErr w:type="gramEnd"/>
      <w:r w:rsidRPr="001F6637">
        <w:t xml:space="preserve"> </w:t>
      </w:r>
      <w:r>
        <w:t>*</w:t>
      </w:r>
      <w:r w:rsidRPr="001F6637">
        <w:t xml:space="preserve"> 15% = 3 , \text{minutes} ).</w:t>
      </w:r>
    </w:p>
    <w:p w14:paraId="7574C8A0" w14:textId="3E752509" w:rsidR="001F6637" w:rsidRPr="001F6637" w:rsidRDefault="001F6637" w:rsidP="001F6637">
      <w:pPr>
        <w:numPr>
          <w:ilvl w:val="1"/>
          <w:numId w:val="4"/>
        </w:numPr>
      </w:pPr>
      <w:r w:rsidRPr="001F6637">
        <w:t xml:space="preserve">Defect Resolution = </w:t>
      </w:r>
      <w:proofErr w:type="gramStart"/>
      <w:r w:rsidRPr="001F6637">
        <w:t>( 20</w:t>
      </w:r>
      <w:proofErr w:type="gramEnd"/>
      <w:r w:rsidRPr="001F6637">
        <w:t xml:space="preserve"> </w:t>
      </w:r>
      <w:r>
        <w:t>*</w:t>
      </w:r>
      <w:r w:rsidRPr="001F6637">
        <w:t xml:space="preserve"> 10% = 2 , \text{minutes} ).</w:t>
      </w:r>
    </w:p>
    <w:p w14:paraId="1C41A40E" w14:textId="29285999" w:rsidR="001F6637" w:rsidRPr="001F6637" w:rsidRDefault="001F6637" w:rsidP="001F6637">
      <w:pPr>
        <w:numPr>
          <w:ilvl w:val="1"/>
          <w:numId w:val="4"/>
        </w:numPr>
      </w:pPr>
      <w:r w:rsidRPr="001F6637">
        <w:t xml:space="preserve">Deployment = </w:t>
      </w:r>
      <w:proofErr w:type="gramStart"/>
      <w:r w:rsidRPr="001F6637">
        <w:t>( 20</w:t>
      </w:r>
      <w:proofErr w:type="gramEnd"/>
      <w:r w:rsidRPr="001F6637">
        <w:t xml:space="preserve"> </w:t>
      </w:r>
      <w:r>
        <w:t>*</w:t>
      </w:r>
      <w:r w:rsidRPr="001F6637">
        <w:t xml:space="preserve"> 5% = 1 , \text{minute} ).</w:t>
      </w:r>
    </w:p>
    <w:p w14:paraId="1D3F5F5E" w14:textId="482E8B3A" w:rsidR="001F6637" w:rsidRPr="001F6637" w:rsidRDefault="001F6637" w:rsidP="001F6637">
      <w:pPr>
        <w:numPr>
          <w:ilvl w:val="1"/>
          <w:numId w:val="4"/>
        </w:numPr>
      </w:pPr>
      <w:r w:rsidRPr="001F6637">
        <w:t xml:space="preserve">User Training = </w:t>
      </w:r>
      <w:proofErr w:type="gramStart"/>
      <w:r w:rsidRPr="001F6637">
        <w:t>( 20</w:t>
      </w:r>
      <w:proofErr w:type="gramEnd"/>
      <w:r w:rsidRPr="001F6637">
        <w:t xml:space="preserve"> </w:t>
      </w:r>
      <w:r>
        <w:t>*</w:t>
      </w:r>
      <w:r w:rsidRPr="001F6637">
        <w:t xml:space="preserve"> 5% = 1 , \text{minute} ).</w:t>
      </w:r>
    </w:p>
    <w:p w14:paraId="233A480E" w14:textId="08B6C458" w:rsidR="001F6637" w:rsidRPr="001F6637" w:rsidRDefault="001F6637" w:rsidP="001F6637">
      <w:pPr>
        <w:numPr>
          <w:ilvl w:val="1"/>
          <w:numId w:val="4"/>
        </w:numPr>
      </w:pPr>
      <w:r w:rsidRPr="001F6637">
        <w:t xml:space="preserve">Documentation = </w:t>
      </w:r>
      <w:proofErr w:type="gramStart"/>
      <w:r w:rsidRPr="001F6637">
        <w:t>( 20</w:t>
      </w:r>
      <w:proofErr w:type="gramEnd"/>
      <w:r w:rsidRPr="001F6637">
        <w:t xml:space="preserve"> </w:t>
      </w:r>
      <w:r>
        <w:t>*</w:t>
      </w:r>
      <w:r w:rsidRPr="001F6637">
        <w:t xml:space="preserve"> 10% = 2 , \text{minutes} ).</w:t>
      </w:r>
    </w:p>
    <w:p w14:paraId="0DEB0FB0" w14:textId="77777777" w:rsidR="001F6637" w:rsidRPr="001F6637" w:rsidRDefault="001F6637" w:rsidP="001F6637">
      <w:r w:rsidRPr="001F6637">
        <w:rPr>
          <w:b/>
          <w:bCs/>
        </w:rPr>
        <w:t>Total Time for Lookup for Enrichment</w:t>
      </w:r>
      <w:r w:rsidRPr="001F6637">
        <w:t xml:space="preserve"> = </w:t>
      </w:r>
      <w:proofErr w:type="gramStart"/>
      <w:r w:rsidRPr="001F6637">
        <w:t>( 20</w:t>
      </w:r>
      <w:proofErr w:type="gramEnd"/>
      <w:r w:rsidRPr="001F6637">
        <w:t xml:space="preserve"> + 2 + 3 + 2 + 1 + 1 + 2 = 31 , \text{minutes} ).</w:t>
      </w:r>
    </w:p>
    <w:p w14:paraId="22514466" w14:textId="77777777" w:rsidR="001F6637" w:rsidRPr="001F6637" w:rsidRDefault="001F6637" w:rsidP="001F6637">
      <w:pPr>
        <w:rPr>
          <w:b/>
          <w:bCs/>
        </w:rPr>
      </w:pPr>
      <w:r w:rsidRPr="001F6637">
        <w:rPr>
          <w:b/>
          <w:bCs/>
        </w:rPr>
        <w:t xml:space="preserve">3.4 Consolidated </w:t>
      </w:r>
      <w:proofErr w:type="gramStart"/>
      <w:r w:rsidRPr="001F6637">
        <w:rPr>
          <w:b/>
          <w:bCs/>
        </w:rPr>
        <w:t>Time Table</w:t>
      </w:r>
      <w:proofErr w:type="gramEnd"/>
    </w:p>
    <w:p w14:paraId="2A2CD636" w14:textId="77777777" w:rsidR="001F6637" w:rsidRPr="001F6637" w:rsidRDefault="001F6637" w:rsidP="001F6637">
      <w:r w:rsidRPr="001F6637">
        <w:t>Using the base time estimates and the revised </w:t>
      </w:r>
      <w:r w:rsidRPr="001F6637">
        <w:rPr>
          <w:b/>
          <w:bCs/>
        </w:rPr>
        <w:t>55% allocation</w:t>
      </w:r>
      <w:r w:rsidRPr="001F6637">
        <w:t> for supporting activities, the total time for each core activity is recalculated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1710"/>
        <w:gridCol w:w="2766"/>
        <w:gridCol w:w="1996"/>
      </w:tblGrid>
      <w:tr w:rsidR="001F6637" w:rsidRPr="001F6637" w14:paraId="4886F13C" w14:textId="77777777" w:rsidTr="00D14943">
        <w:trPr>
          <w:tblHeader/>
        </w:trPr>
        <w:tc>
          <w:tcPr>
            <w:tcW w:w="0" w:type="auto"/>
            <w:shd w:val="clear" w:color="auto" w:fill="FFFFFF"/>
            <w:tcMar>
              <w:top w:w="90" w:type="dxa"/>
              <w:left w:w="195" w:type="dxa"/>
              <w:bottom w:w="90" w:type="dxa"/>
              <w:right w:w="195" w:type="dxa"/>
            </w:tcMar>
            <w:vAlign w:val="center"/>
            <w:hideMark/>
          </w:tcPr>
          <w:p w14:paraId="1522AA97" w14:textId="77777777" w:rsidR="001F6637" w:rsidRPr="001F6637" w:rsidRDefault="001F6637" w:rsidP="00D14943">
            <w:pPr>
              <w:rPr>
                <w:b/>
                <w:bCs/>
              </w:rPr>
            </w:pPr>
            <w:r w:rsidRPr="001F6637">
              <w:rPr>
                <w:b/>
                <w:bCs/>
              </w:rPr>
              <w:t>Activity</w:t>
            </w:r>
          </w:p>
        </w:tc>
        <w:tc>
          <w:tcPr>
            <w:tcW w:w="0" w:type="auto"/>
            <w:shd w:val="clear" w:color="auto" w:fill="FFFFFF"/>
            <w:tcMar>
              <w:top w:w="90" w:type="dxa"/>
              <w:left w:w="195" w:type="dxa"/>
              <w:bottom w:w="90" w:type="dxa"/>
              <w:right w:w="195" w:type="dxa"/>
            </w:tcMar>
            <w:vAlign w:val="center"/>
            <w:hideMark/>
          </w:tcPr>
          <w:p w14:paraId="6DF71594" w14:textId="77777777" w:rsidR="001F6637" w:rsidRPr="001F6637" w:rsidRDefault="001F6637" w:rsidP="00D14943">
            <w:pPr>
              <w:rPr>
                <w:b/>
                <w:bCs/>
              </w:rPr>
            </w:pPr>
            <w:r w:rsidRPr="001F6637">
              <w:rPr>
                <w:b/>
                <w:bCs/>
              </w:rPr>
              <w:t>Base Time (minutes)</w:t>
            </w:r>
          </w:p>
        </w:tc>
        <w:tc>
          <w:tcPr>
            <w:tcW w:w="0" w:type="auto"/>
            <w:shd w:val="clear" w:color="auto" w:fill="FFFFFF"/>
            <w:tcMar>
              <w:top w:w="90" w:type="dxa"/>
              <w:left w:w="195" w:type="dxa"/>
              <w:bottom w:w="90" w:type="dxa"/>
              <w:right w:w="195" w:type="dxa"/>
            </w:tcMar>
            <w:vAlign w:val="center"/>
            <w:hideMark/>
          </w:tcPr>
          <w:p w14:paraId="3B03CDD8" w14:textId="77777777" w:rsidR="001F6637" w:rsidRPr="001F6637" w:rsidRDefault="001F6637" w:rsidP="00D14943">
            <w:pPr>
              <w:rPr>
                <w:b/>
                <w:bCs/>
              </w:rPr>
            </w:pPr>
            <w:r w:rsidRPr="001F6637">
              <w:rPr>
                <w:b/>
                <w:bCs/>
              </w:rPr>
              <w:t>Supporting Activities (Additional 55%)</w:t>
            </w:r>
          </w:p>
        </w:tc>
        <w:tc>
          <w:tcPr>
            <w:tcW w:w="0" w:type="auto"/>
            <w:shd w:val="clear" w:color="auto" w:fill="FFFFFF"/>
            <w:tcMar>
              <w:top w:w="90" w:type="dxa"/>
              <w:left w:w="195" w:type="dxa"/>
              <w:bottom w:w="90" w:type="dxa"/>
              <w:right w:w="195" w:type="dxa"/>
            </w:tcMar>
            <w:vAlign w:val="center"/>
            <w:hideMark/>
          </w:tcPr>
          <w:p w14:paraId="1BFCB3B5" w14:textId="77777777" w:rsidR="001F6637" w:rsidRPr="001F6637" w:rsidRDefault="001F6637" w:rsidP="00D14943">
            <w:pPr>
              <w:rPr>
                <w:b/>
                <w:bCs/>
              </w:rPr>
            </w:pPr>
            <w:r w:rsidRPr="001F6637">
              <w:rPr>
                <w:b/>
                <w:bCs/>
              </w:rPr>
              <w:t>Total Time per Unit (minutes)</w:t>
            </w:r>
          </w:p>
        </w:tc>
      </w:tr>
      <w:tr w:rsidR="001F6637" w:rsidRPr="001F6637" w14:paraId="2C338DE8" w14:textId="77777777" w:rsidTr="00D14943">
        <w:tc>
          <w:tcPr>
            <w:tcW w:w="0" w:type="auto"/>
            <w:shd w:val="clear" w:color="auto" w:fill="FFFFFF"/>
            <w:tcMar>
              <w:top w:w="90" w:type="dxa"/>
              <w:left w:w="195" w:type="dxa"/>
              <w:bottom w:w="90" w:type="dxa"/>
              <w:right w:w="195" w:type="dxa"/>
            </w:tcMar>
            <w:vAlign w:val="center"/>
            <w:hideMark/>
          </w:tcPr>
          <w:p w14:paraId="7BE15366" w14:textId="77777777" w:rsidR="001F6637" w:rsidRPr="001F6637" w:rsidRDefault="001F6637" w:rsidP="00D14943">
            <w:r w:rsidRPr="001F6637">
              <w:t>Column Copying</w:t>
            </w:r>
          </w:p>
        </w:tc>
        <w:tc>
          <w:tcPr>
            <w:tcW w:w="0" w:type="auto"/>
            <w:shd w:val="clear" w:color="auto" w:fill="FFFFFF"/>
            <w:tcMar>
              <w:top w:w="90" w:type="dxa"/>
              <w:left w:w="195" w:type="dxa"/>
              <w:bottom w:w="90" w:type="dxa"/>
              <w:right w:w="195" w:type="dxa"/>
            </w:tcMar>
            <w:vAlign w:val="center"/>
            <w:hideMark/>
          </w:tcPr>
          <w:p w14:paraId="0E4970A3" w14:textId="77777777" w:rsidR="001F6637" w:rsidRPr="001F6637" w:rsidRDefault="001F6637" w:rsidP="00D14943">
            <w:r w:rsidRPr="001F6637">
              <w:t>10</w:t>
            </w:r>
          </w:p>
        </w:tc>
        <w:tc>
          <w:tcPr>
            <w:tcW w:w="0" w:type="auto"/>
            <w:shd w:val="clear" w:color="auto" w:fill="FFFFFF"/>
            <w:tcMar>
              <w:top w:w="90" w:type="dxa"/>
              <w:left w:w="195" w:type="dxa"/>
              <w:bottom w:w="90" w:type="dxa"/>
              <w:right w:w="195" w:type="dxa"/>
            </w:tcMar>
            <w:vAlign w:val="center"/>
            <w:hideMark/>
          </w:tcPr>
          <w:p w14:paraId="3272C501" w14:textId="77777777" w:rsidR="001F6637" w:rsidRPr="001F6637" w:rsidRDefault="001F6637" w:rsidP="00D14943">
            <w:r w:rsidRPr="001F6637">
              <w:t>10×55%=5.510 \times 55% = 5.5</w:t>
            </w:r>
          </w:p>
        </w:tc>
        <w:tc>
          <w:tcPr>
            <w:tcW w:w="0" w:type="auto"/>
            <w:shd w:val="clear" w:color="auto" w:fill="FFFFFF"/>
            <w:tcMar>
              <w:top w:w="90" w:type="dxa"/>
              <w:left w:w="195" w:type="dxa"/>
              <w:bottom w:w="90" w:type="dxa"/>
              <w:right w:w="195" w:type="dxa"/>
            </w:tcMar>
            <w:vAlign w:val="center"/>
            <w:hideMark/>
          </w:tcPr>
          <w:p w14:paraId="77FC7C25" w14:textId="77777777" w:rsidR="001F6637" w:rsidRPr="001F6637" w:rsidRDefault="001F6637" w:rsidP="00D14943">
            <w:r w:rsidRPr="001F6637">
              <w:t>15.5</w:t>
            </w:r>
          </w:p>
        </w:tc>
      </w:tr>
      <w:tr w:rsidR="001F6637" w:rsidRPr="001F6637" w14:paraId="6658423C" w14:textId="77777777" w:rsidTr="00D14943">
        <w:tc>
          <w:tcPr>
            <w:tcW w:w="0" w:type="auto"/>
            <w:shd w:val="clear" w:color="auto" w:fill="FFFFFF"/>
            <w:tcMar>
              <w:top w:w="90" w:type="dxa"/>
              <w:left w:w="195" w:type="dxa"/>
              <w:bottom w:w="90" w:type="dxa"/>
              <w:right w:w="195" w:type="dxa"/>
            </w:tcMar>
            <w:vAlign w:val="center"/>
            <w:hideMark/>
          </w:tcPr>
          <w:p w14:paraId="50D7B780" w14:textId="77777777" w:rsidR="001F6637" w:rsidRPr="001F6637" w:rsidRDefault="001F6637" w:rsidP="00D14943">
            <w:r w:rsidRPr="001F6637">
              <w:t>Lookup for Enrichment</w:t>
            </w:r>
          </w:p>
        </w:tc>
        <w:tc>
          <w:tcPr>
            <w:tcW w:w="0" w:type="auto"/>
            <w:shd w:val="clear" w:color="auto" w:fill="FFFFFF"/>
            <w:tcMar>
              <w:top w:w="90" w:type="dxa"/>
              <w:left w:w="195" w:type="dxa"/>
              <w:bottom w:w="90" w:type="dxa"/>
              <w:right w:w="195" w:type="dxa"/>
            </w:tcMar>
            <w:vAlign w:val="center"/>
            <w:hideMark/>
          </w:tcPr>
          <w:p w14:paraId="7EA78881" w14:textId="77777777" w:rsidR="001F6637" w:rsidRPr="001F6637" w:rsidRDefault="001F6637" w:rsidP="00D14943">
            <w:r w:rsidRPr="001F6637">
              <w:t>20</w:t>
            </w:r>
          </w:p>
        </w:tc>
        <w:tc>
          <w:tcPr>
            <w:tcW w:w="0" w:type="auto"/>
            <w:shd w:val="clear" w:color="auto" w:fill="FFFFFF"/>
            <w:tcMar>
              <w:top w:w="90" w:type="dxa"/>
              <w:left w:w="195" w:type="dxa"/>
              <w:bottom w:w="90" w:type="dxa"/>
              <w:right w:w="195" w:type="dxa"/>
            </w:tcMar>
            <w:vAlign w:val="center"/>
            <w:hideMark/>
          </w:tcPr>
          <w:p w14:paraId="7C2CC95A" w14:textId="77777777" w:rsidR="001F6637" w:rsidRPr="001F6637" w:rsidRDefault="001F6637" w:rsidP="00D14943">
            <w:r w:rsidRPr="001F6637">
              <w:t xml:space="preserve">20×55%=1120 \times 55% </w:t>
            </w:r>
            <w:r w:rsidRPr="001F6637">
              <w:lastRenderedPageBreak/>
              <w:t>= 11</w:t>
            </w:r>
          </w:p>
        </w:tc>
        <w:tc>
          <w:tcPr>
            <w:tcW w:w="0" w:type="auto"/>
            <w:shd w:val="clear" w:color="auto" w:fill="FFFFFF"/>
            <w:tcMar>
              <w:top w:w="90" w:type="dxa"/>
              <w:left w:w="195" w:type="dxa"/>
              <w:bottom w:w="90" w:type="dxa"/>
              <w:right w:w="195" w:type="dxa"/>
            </w:tcMar>
            <w:vAlign w:val="center"/>
            <w:hideMark/>
          </w:tcPr>
          <w:p w14:paraId="5D3571B6" w14:textId="77777777" w:rsidR="001F6637" w:rsidRPr="001F6637" w:rsidRDefault="001F6637" w:rsidP="00D14943">
            <w:r w:rsidRPr="001F6637">
              <w:lastRenderedPageBreak/>
              <w:t>31</w:t>
            </w:r>
          </w:p>
        </w:tc>
      </w:tr>
      <w:tr w:rsidR="001F6637" w:rsidRPr="001F6637" w14:paraId="72F9B953" w14:textId="77777777" w:rsidTr="00D14943">
        <w:tc>
          <w:tcPr>
            <w:tcW w:w="0" w:type="auto"/>
            <w:shd w:val="clear" w:color="auto" w:fill="FFFFFF"/>
            <w:tcMar>
              <w:top w:w="90" w:type="dxa"/>
              <w:left w:w="195" w:type="dxa"/>
              <w:bottom w:w="90" w:type="dxa"/>
              <w:right w:w="195" w:type="dxa"/>
            </w:tcMar>
            <w:vAlign w:val="center"/>
            <w:hideMark/>
          </w:tcPr>
          <w:p w14:paraId="62F1DFF2" w14:textId="77777777" w:rsidR="001F6637" w:rsidRPr="001F6637" w:rsidRDefault="001F6637" w:rsidP="00D14943">
            <w:r w:rsidRPr="001F6637">
              <w:t>Filtering</w:t>
            </w:r>
          </w:p>
        </w:tc>
        <w:tc>
          <w:tcPr>
            <w:tcW w:w="0" w:type="auto"/>
            <w:shd w:val="clear" w:color="auto" w:fill="FFFFFF"/>
            <w:tcMar>
              <w:top w:w="90" w:type="dxa"/>
              <w:left w:w="195" w:type="dxa"/>
              <w:bottom w:w="90" w:type="dxa"/>
              <w:right w:w="195" w:type="dxa"/>
            </w:tcMar>
            <w:vAlign w:val="center"/>
            <w:hideMark/>
          </w:tcPr>
          <w:p w14:paraId="7429332F" w14:textId="77777777" w:rsidR="001F6637" w:rsidRPr="001F6637" w:rsidRDefault="001F6637" w:rsidP="00D14943">
            <w:r w:rsidRPr="001F6637">
              <w:t>15</w:t>
            </w:r>
          </w:p>
        </w:tc>
        <w:tc>
          <w:tcPr>
            <w:tcW w:w="0" w:type="auto"/>
            <w:shd w:val="clear" w:color="auto" w:fill="FFFFFF"/>
            <w:tcMar>
              <w:top w:w="90" w:type="dxa"/>
              <w:left w:w="195" w:type="dxa"/>
              <w:bottom w:w="90" w:type="dxa"/>
              <w:right w:w="195" w:type="dxa"/>
            </w:tcMar>
            <w:vAlign w:val="center"/>
            <w:hideMark/>
          </w:tcPr>
          <w:p w14:paraId="6B9D7DF8" w14:textId="77777777" w:rsidR="001F6637" w:rsidRPr="001F6637" w:rsidRDefault="001F6637" w:rsidP="00D14943">
            <w:r w:rsidRPr="001F6637">
              <w:t>15×55%=8.2515 \times 55% = 8.25</w:t>
            </w:r>
          </w:p>
        </w:tc>
        <w:tc>
          <w:tcPr>
            <w:tcW w:w="0" w:type="auto"/>
            <w:shd w:val="clear" w:color="auto" w:fill="FFFFFF"/>
            <w:tcMar>
              <w:top w:w="90" w:type="dxa"/>
              <w:left w:w="195" w:type="dxa"/>
              <w:bottom w:w="90" w:type="dxa"/>
              <w:right w:w="195" w:type="dxa"/>
            </w:tcMar>
            <w:vAlign w:val="center"/>
            <w:hideMark/>
          </w:tcPr>
          <w:p w14:paraId="13F68284" w14:textId="77777777" w:rsidR="001F6637" w:rsidRPr="001F6637" w:rsidRDefault="001F6637" w:rsidP="00D14943">
            <w:r w:rsidRPr="001F6637">
              <w:t>23.25</w:t>
            </w:r>
          </w:p>
        </w:tc>
      </w:tr>
      <w:tr w:rsidR="001F6637" w:rsidRPr="001F6637" w14:paraId="182E5546" w14:textId="77777777" w:rsidTr="00D14943">
        <w:tc>
          <w:tcPr>
            <w:tcW w:w="0" w:type="auto"/>
            <w:shd w:val="clear" w:color="auto" w:fill="FFFFFF"/>
            <w:tcMar>
              <w:top w:w="90" w:type="dxa"/>
              <w:left w:w="195" w:type="dxa"/>
              <w:bottom w:w="90" w:type="dxa"/>
              <w:right w:w="195" w:type="dxa"/>
            </w:tcMar>
            <w:vAlign w:val="center"/>
            <w:hideMark/>
          </w:tcPr>
          <w:p w14:paraId="714787E8" w14:textId="77777777" w:rsidR="001F6637" w:rsidRPr="001F6637" w:rsidRDefault="001F6637" w:rsidP="00D14943">
            <w:r w:rsidRPr="001F6637">
              <w:t>Allocation</w:t>
            </w:r>
          </w:p>
        </w:tc>
        <w:tc>
          <w:tcPr>
            <w:tcW w:w="0" w:type="auto"/>
            <w:shd w:val="clear" w:color="auto" w:fill="FFFFFF"/>
            <w:tcMar>
              <w:top w:w="90" w:type="dxa"/>
              <w:left w:w="195" w:type="dxa"/>
              <w:bottom w:w="90" w:type="dxa"/>
              <w:right w:w="195" w:type="dxa"/>
            </w:tcMar>
            <w:vAlign w:val="center"/>
            <w:hideMark/>
          </w:tcPr>
          <w:p w14:paraId="6035B8B4" w14:textId="77777777" w:rsidR="001F6637" w:rsidRPr="001F6637" w:rsidRDefault="001F6637" w:rsidP="00D14943">
            <w:r w:rsidRPr="001F6637">
              <w:t>25</w:t>
            </w:r>
          </w:p>
        </w:tc>
        <w:tc>
          <w:tcPr>
            <w:tcW w:w="0" w:type="auto"/>
            <w:shd w:val="clear" w:color="auto" w:fill="FFFFFF"/>
            <w:tcMar>
              <w:top w:w="90" w:type="dxa"/>
              <w:left w:w="195" w:type="dxa"/>
              <w:bottom w:w="90" w:type="dxa"/>
              <w:right w:w="195" w:type="dxa"/>
            </w:tcMar>
            <w:vAlign w:val="center"/>
            <w:hideMark/>
          </w:tcPr>
          <w:p w14:paraId="07FBC11D" w14:textId="77777777" w:rsidR="001F6637" w:rsidRPr="001F6637" w:rsidRDefault="001F6637" w:rsidP="00D14943">
            <w:r w:rsidRPr="001F6637">
              <w:t>25×55%=13.7525 \times 55% = 13.75</w:t>
            </w:r>
          </w:p>
        </w:tc>
        <w:tc>
          <w:tcPr>
            <w:tcW w:w="0" w:type="auto"/>
            <w:shd w:val="clear" w:color="auto" w:fill="FFFFFF"/>
            <w:tcMar>
              <w:top w:w="90" w:type="dxa"/>
              <w:left w:w="195" w:type="dxa"/>
              <w:bottom w:w="90" w:type="dxa"/>
              <w:right w:w="195" w:type="dxa"/>
            </w:tcMar>
            <w:vAlign w:val="center"/>
            <w:hideMark/>
          </w:tcPr>
          <w:p w14:paraId="602C2257" w14:textId="77777777" w:rsidR="001F6637" w:rsidRPr="001F6637" w:rsidRDefault="001F6637" w:rsidP="00D14943">
            <w:r w:rsidRPr="001F6637">
              <w:t>38.75</w:t>
            </w:r>
          </w:p>
        </w:tc>
      </w:tr>
      <w:tr w:rsidR="001F6637" w:rsidRPr="001F6637" w14:paraId="59CDC2C9" w14:textId="77777777" w:rsidTr="00D14943">
        <w:tc>
          <w:tcPr>
            <w:tcW w:w="0" w:type="auto"/>
            <w:shd w:val="clear" w:color="auto" w:fill="FFFFFF"/>
            <w:tcMar>
              <w:top w:w="90" w:type="dxa"/>
              <w:left w:w="195" w:type="dxa"/>
              <w:bottom w:w="90" w:type="dxa"/>
              <w:right w:w="195" w:type="dxa"/>
            </w:tcMar>
            <w:vAlign w:val="center"/>
            <w:hideMark/>
          </w:tcPr>
          <w:p w14:paraId="448A26F6" w14:textId="77777777" w:rsidR="001F6637" w:rsidRPr="001F6637" w:rsidRDefault="001F6637" w:rsidP="00D14943">
            <w:r w:rsidRPr="001F6637">
              <w:t>Aggregation for Uploader</w:t>
            </w:r>
          </w:p>
        </w:tc>
        <w:tc>
          <w:tcPr>
            <w:tcW w:w="0" w:type="auto"/>
            <w:shd w:val="clear" w:color="auto" w:fill="FFFFFF"/>
            <w:tcMar>
              <w:top w:w="90" w:type="dxa"/>
              <w:left w:w="195" w:type="dxa"/>
              <w:bottom w:w="90" w:type="dxa"/>
              <w:right w:w="195" w:type="dxa"/>
            </w:tcMar>
            <w:vAlign w:val="center"/>
            <w:hideMark/>
          </w:tcPr>
          <w:p w14:paraId="03057E9E" w14:textId="77777777" w:rsidR="001F6637" w:rsidRPr="001F6637" w:rsidRDefault="001F6637" w:rsidP="00D14943">
            <w:r w:rsidRPr="001F6637">
              <w:t>40</w:t>
            </w:r>
          </w:p>
        </w:tc>
        <w:tc>
          <w:tcPr>
            <w:tcW w:w="0" w:type="auto"/>
            <w:shd w:val="clear" w:color="auto" w:fill="FFFFFF"/>
            <w:tcMar>
              <w:top w:w="90" w:type="dxa"/>
              <w:left w:w="195" w:type="dxa"/>
              <w:bottom w:w="90" w:type="dxa"/>
              <w:right w:w="195" w:type="dxa"/>
            </w:tcMar>
            <w:vAlign w:val="center"/>
            <w:hideMark/>
          </w:tcPr>
          <w:p w14:paraId="04D71F4F" w14:textId="77777777" w:rsidR="001F6637" w:rsidRPr="001F6637" w:rsidRDefault="001F6637" w:rsidP="00D14943">
            <w:r w:rsidRPr="001F6637">
              <w:t>40×55%=2240 \times 55% = 22</w:t>
            </w:r>
          </w:p>
        </w:tc>
        <w:tc>
          <w:tcPr>
            <w:tcW w:w="0" w:type="auto"/>
            <w:shd w:val="clear" w:color="auto" w:fill="FFFFFF"/>
            <w:tcMar>
              <w:top w:w="90" w:type="dxa"/>
              <w:left w:w="195" w:type="dxa"/>
              <w:bottom w:w="90" w:type="dxa"/>
              <w:right w:w="195" w:type="dxa"/>
            </w:tcMar>
            <w:vAlign w:val="center"/>
            <w:hideMark/>
          </w:tcPr>
          <w:p w14:paraId="4BD8DE1C" w14:textId="77777777" w:rsidR="001F6637" w:rsidRPr="001F6637" w:rsidRDefault="001F6637" w:rsidP="00D14943">
            <w:r w:rsidRPr="001F6637">
              <w:t>62</w:t>
            </w:r>
          </w:p>
        </w:tc>
      </w:tr>
      <w:tr w:rsidR="001F6637" w:rsidRPr="001F6637" w14:paraId="5E7F67B2" w14:textId="77777777" w:rsidTr="00D14943">
        <w:tc>
          <w:tcPr>
            <w:tcW w:w="0" w:type="auto"/>
            <w:shd w:val="clear" w:color="auto" w:fill="FFFFFF"/>
            <w:tcMar>
              <w:top w:w="90" w:type="dxa"/>
              <w:left w:w="195" w:type="dxa"/>
              <w:bottom w:w="90" w:type="dxa"/>
              <w:right w:w="195" w:type="dxa"/>
            </w:tcMar>
            <w:vAlign w:val="center"/>
            <w:hideMark/>
          </w:tcPr>
          <w:p w14:paraId="45B675C8" w14:textId="77777777" w:rsidR="001F6637" w:rsidRPr="001F6637" w:rsidRDefault="001F6637" w:rsidP="00D14943">
            <w:r w:rsidRPr="001F6637">
              <w:t>Reconciliation (</w:t>
            </w:r>
            <w:proofErr w:type="gramStart"/>
            <w:r w:rsidRPr="001F6637">
              <w:t>Post-Control</w:t>
            </w:r>
            <w:proofErr w:type="gramEnd"/>
            <w:r w:rsidRPr="001F6637">
              <w:t>)</w:t>
            </w:r>
          </w:p>
        </w:tc>
        <w:tc>
          <w:tcPr>
            <w:tcW w:w="0" w:type="auto"/>
            <w:shd w:val="clear" w:color="auto" w:fill="FFFFFF"/>
            <w:tcMar>
              <w:top w:w="90" w:type="dxa"/>
              <w:left w:w="195" w:type="dxa"/>
              <w:bottom w:w="90" w:type="dxa"/>
              <w:right w:w="195" w:type="dxa"/>
            </w:tcMar>
            <w:vAlign w:val="center"/>
            <w:hideMark/>
          </w:tcPr>
          <w:p w14:paraId="03D14E8E" w14:textId="77777777" w:rsidR="001F6637" w:rsidRPr="001F6637" w:rsidRDefault="001F6637" w:rsidP="00D14943">
            <w:r w:rsidRPr="001F6637">
              <w:t>30</w:t>
            </w:r>
          </w:p>
        </w:tc>
        <w:tc>
          <w:tcPr>
            <w:tcW w:w="0" w:type="auto"/>
            <w:shd w:val="clear" w:color="auto" w:fill="FFFFFF"/>
            <w:tcMar>
              <w:top w:w="90" w:type="dxa"/>
              <w:left w:w="195" w:type="dxa"/>
              <w:bottom w:w="90" w:type="dxa"/>
              <w:right w:w="195" w:type="dxa"/>
            </w:tcMar>
            <w:vAlign w:val="center"/>
            <w:hideMark/>
          </w:tcPr>
          <w:p w14:paraId="0FBF4959" w14:textId="77777777" w:rsidR="001F6637" w:rsidRPr="001F6637" w:rsidRDefault="001F6637" w:rsidP="00D14943">
            <w:r w:rsidRPr="001F6637">
              <w:t>30×55%=16.530 \times 55% = 16.5</w:t>
            </w:r>
          </w:p>
        </w:tc>
        <w:tc>
          <w:tcPr>
            <w:tcW w:w="0" w:type="auto"/>
            <w:shd w:val="clear" w:color="auto" w:fill="FFFFFF"/>
            <w:tcMar>
              <w:top w:w="90" w:type="dxa"/>
              <w:left w:w="195" w:type="dxa"/>
              <w:bottom w:w="90" w:type="dxa"/>
              <w:right w:w="195" w:type="dxa"/>
            </w:tcMar>
            <w:vAlign w:val="center"/>
            <w:hideMark/>
          </w:tcPr>
          <w:p w14:paraId="386D91CE" w14:textId="77777777" w:rsidR="001F6637" w:rsidRPr="001F6637" w:rsidRDefault="001F6637" w:rsidP="00D14943">
            <w:r w:rsidRPr="001F6637">
              <w:t>46.5</w:t>
            </w:r>
          </w:p>
        </w:tc>
      </w:tr>
      <w:tr w:rsidR="001F6637" w:rsidRPr="001F6637" w14:paraId="135A1096" w14:textId="77777777" w:rsidTr="00D14943">
        <w:tc>
          <w:tcPr>
            <w:tcW w:w="0" w:type="auto"/>
            <w:shd w:val="clear" w:color="auto" w:fill="FFFFFF"/>
            <w:tcMar>
              <w:top w:w="90" w:type="dxa"/>
              <w:left w:w="195" w:type="dxa"/>
              <w:bottom w:w="90" w:type="dxa"/>
              <w:right w:w="195" w:type="dxa"/>
            </w:tcMar>
            <w:vAlign w:val="center"/>
            <w:hideMark/>
          </w:tcPr>
          <w:p w14:paraId="58BA0C07" w14:textId="77777777" w:rsidR="001F6637" w:rsidRPr="001F6637" w:rsidRDefault="001F6637" w:rsidP="00D14943">
            <w:r w:rsidRPr="001F6637">
              <w:t>Pivoting/Unpivoting Columns</w:t>
            </w:r>
          </w:p>
        </w:tc>
        <w:tc>
          <w:tcPr>
            <w:tcW w:w="0" w:type="auto"/>
            <w:shd w:val="clear" w:color="auto" w:fill="FFFFFF"/>
            <w:tcMar>
              <w:top w:w="90" w:type="dxa"/>
              <w:left w:w="195" w:type="dxa"/>
              <w:bottom w:w="90" w:type="dxa"/>
              <w:right w:w="195" w:type="dxa"/>
            </w:tcMar>
            <w:vAlign w:val="center"/>
            <w:hideMark/>
          </w:tcPr>
          <w:p w14:paraId="746C45C0" w14:textId="77777777" w:rsidR="001F6637" w:rsidRPr="001F6637" w:rsidRDefault="001F6637" w:rsidP="00D14943">
            <w:r w:rsidRPr="001F6637">
              <w:t>15</w:t>
            </w:r>
          </w:p>
        </w:tc>
        <w:tc>
          <w:tcPr>
            <w:tcW w:w="0" w:type="auto"/>
            <w:shd w:val="clear" w:color="auto" w:fill="FFFFFF"/>
            <w:tcMar>
              <w:top w:w="90" w:type="dxa"/>
              <w:left w:w="195" w:type="dxa"/>
              <w:bottom w:w="90" w:type="dxa"/>
              <w:right w:w="195" w:type="dxa"/>
            </w:tcMar>
            <w:vAlign w:val="center"/>
            <w:hideMark/>
          </w:tcPr>
          <w:p w14:paraId="78BCD573" w14:textId="77777777" w:rsidR="001F6637" w:rsidRPr="001F6637" w:rsidRDefault="001F6637" w:rsidP="00D14943">
            <w:r w:rsidRPr="001F6637">
              <w:t>15×55%=8.2515 \times 55% = 8.25</w:t>
            </w:r>
          </w:p>
        </w:tc>
        <w:tc>
          <w:tcPr>
            <w:tcW w:w="0" w:type="auto"/>
            <w:shd w:val="clear" w:color="auto" w:fill="FFFFFF"/>
            <w:tcMar>
              <w:top w:w="90" w:type="dxa"/>
              <w:left w:w="195" w:type="dxa"/>
              <w:bottom w:w="90" w:type="dxa"/>
              <w:right w:w="195" w:type="dxa"/>
            </w:tcMar>
            <w:vAlign w:val="center"/>
            <w:hideMark/>
          </w:tcPr>
          <w:p w14:paraId="7F55A2F8" w14:textId="77777777" w:rsidR="001F6637" w:rsidRPr="001F6637" w:rsidRDefault="001F6637" w:rsidP="00D14943">
            <w:r w:rsidRPr="001F6637">
              <w:t>23.25</w:t>
            </w:r>
          </w:p>
        </w:tc>
      </w:tr>
    </w:tbl>
    <w:p w14:paraId="0D5E2BC3" w14:textId="77777777" w:rsidR="001F6637" w:rsidRDefault="001F6637" w:rsidP="001F6637">
      <w:pPr>
        <w:rPr>
          <w:b/>
          <w:bCs/>
        </w:rPr>
      </w:pPr>
    </w:p>
    <w:p w14:paraId="3178EB02" w14:textId="70C19B7F" w:rsidR="001F6637" w:rsidRPr="001F6637" w:rsidRDefault="001F6637" w:rsidP="001F6637">
      <w:pPr>
        <w:rPr>
          <w:b/>
          <w:bCs/>
        </w:rPr>
      </w:pPr>
      <w:r w:rsidRPr="001F6637">
        <w:rPr>
          <w:b/>
          <w:bCs/>
        </w:rPr>
        <w:t>Explanation</w:t>
      </w:r>
    </w:p>
    <w:p w14:paraId="06DC7FE0" w14:textId="77777777" w:rsidR="001F6637" w:rsidRPr="001F6637" w:rsidRDefault="001F6637" w:rsidP="001F6637">
      <w:r w:rsidRPr="001F6637">
        <w:t>The supporting activities now account for 55% of the total time per unit. The </w:t>
      </w:r>
      <w:r w:rsidRPr="001F6637">
        <w:rPr>
          <w:b/>
          <w:bCs/>
        </w:rPr>
        <w:t>Total Time per Unit</w:t>
      </w:r>
      <w:r w:rsidRPr="001F6637">
        <w:t> is calculated as follows:</w:t>
      </w:r>
    </w:p>
    <w:p w14:paraId="5422672D" w14:textId="77777777" w:rsidR="001F6637" w:rsidRPr="001F6637" w:rsidRDefault="001F6637" w:rsidP="001F6637">
      <w:r w:rsidRPr="001F6637">
        <w:t>Total Time per Unit=Base Time+(Base Time×55</w:t>
      </w:r>
      <w:proofErr w:type="gramStart"/>
      <w:r w:rsidRPr="001F6637">
        <w:t>%)\</w:t>
      </w:r>
      <w:proofErr w:type="gramEnd"/>
      <w:r w:rsidRPr="001F6637">
        <w:t>text{Total Time per Unit} = \text{Base Time} + (\text{Base Time} \times 55\%)</w:t>
      </w:r>
    </w:p>
    <w:p w14:paraId="46DD0908" w14:textId="77777777" w:rsidR="001F6637" w:rsidRPr="001F6637" w:rsidRDefault="001F6637" w:rsidP="001F6637">
      <w:r w:rsidRPr="001F6637">
        <w:t>For example:</w:t>
      </w:r>
    </w:p>
    <w:p w14:paraId="28B05006" w14:textId="77777777" w:rsidR="001F6637" w:rsidRPr="001F6637" w:rsidRDefault="001F6637" w:rsidP="001F6637">
      <w:pPr>
        <w:numPr>
          <w:ilvl w:val="0"/>
          <w:numId w:val="7"/>
        </w:numPr>
      </w:pPr>
      <w:r w:rsidRPr="001F6637">
        <w:rPr>
          <w:b/>
          <w:bCs/>
        </w:rPr>
        <w:t>Column Copying</w:t>
      </w:r>
      <w:r w:rsidRPr="001F6637">
        <w:t>: 10+(10×0.</w:t>
      </w:r>
      <w:proofErr w:type="gramStart"/>
      <w:r w:rsidRPr="001F6637">
        <w:t>55)=</w:t>
      </w:r>
      <w:proofErr w:type="gramEnd"/>
      <w:r w:rsidRPr="001F6637">
        <w:t>15.5</w:t>
      </w:r>
      <w:r w:rsidRPr="001F6637">
        <w:rPr>
          <w:rFonts w:ascii="Arial" w:hAnsi="Arial" w:cs="Arial"/>
        </w:rPr>
        <w:t> </w:t>
      </w:r>
      <w:r w:rsidRPr="001F6637">
        <w:t>minutes10 + (10 \times 0.55) = 15.5 \, \text{minutes}</w:t>
      </w:r>
    </w:p>
    <w:p w14:paraId="0EFAC109" w14:textId="77777777" w:rsidR="001F6637" w:rsidRPr="001F6637" w:rsidRDefault="001F6637" w:rsidP="001F6637">
      <w:pPr>
        <w:numPr>
          <w:ilvl w:val="0"/>
          <w:numId w:val="7"/>
        </w:numPr>
      </w:pPr>
      <w:r w:rsidRPr="001F6637">
        <w:rPr>
          <w:b/>
          <w:bCs/>
        </w:rPr>
        <w:t>Lookup for Enrichment</w:t>
      </w:r>
      <w:r w:rsidRPr="001F6637">
        <w:t>: 20+(20×0.</w:t>
      </w:r>
      <w:proofErr w:type="gramStart"/>
      <w:r w:rsidRPr="001F6637">
        <w:t>55)=</w:t>
      </w:r>
      <w:proofErr w:type="gramEnd"/>
      <w:r w:rsidRPr="001F6637">
        <w:t>31</w:t>
      </w:r>
      <w:r w:rsidRPr="001F6637">
        <w:rPr>
          <w:rFonts w:ascii="Arial" w:hAnsi="Arial" w:cs="Arial"/>
        </w:rPr>
        <w:t> </w:t>
      </w:r>
      <w:r w:rsidRPr="001F6637">
        <w:t>minutes20 + (20 \times 0.55) = 31 \, \text{minutes}</w:t>
      </w:r>
    </w:p>
    <w:p w14:paraId="5B8F2776" w14:textId="4150C744" w:rsidR="001F6637" w:rsidRPr="001F6637" w:rsidRDefault="001F6637" w:rsidP="001F6637"/>
    <w:p w14:paraId="1DE9B07D" w14:textId="77777777" w:rsidR="001F6637" w:rsidRPr="001F6637" w:rsidRDefault="001F6637" w:rsidP="001F6637">
      <w:pPr>
        <w:rPr>
          <w:b/>
          <w:bCs/>
        </w:rPr>
      </w:pPr>
      <w:r w:rsidRPr="001F6637">
        <w:rPr>
          <w:b/>
          <w:bCs/>
        </w:rPr>
        <w:t>4. Assumptions</w:t>
      </w:r>
    </w:p>
    <w:p w14:paraId="29245DFD" w14:textId="77777777" w:rsidR="001F6637" w:rsidRPr="001F6637" w:rsidRDefault="001F6637" w:rsidP="001F6637">
      <w:pPr>
        <w:numPr>
          <w:ilvl w:val="0"/>
          <w:numId w:val="5"/>
        </w:numPr>
      </w:pPr>
      <w:r w:rsidRPr="001F6637">
        <w:t>Percentages are based on past project experience and can be adjusted for specific scenarios.</w:t>
      </w:r>
    </w:p>
    <w:p w14:paraId="73367DB0" w14:textId="77777777" w:rsidR="001F6637" w:rsidRPr="001F6637" w:rsidRDefault="001F6637" w:rsidP="001F6637">
      <w:pPr>
        <w:numPr>
          <w:ilvl w:val="0"/>
          <w:numId w:val="5"/>
        </w:numPr>
      </w:pPr>
      <w:r w:rsidRPr="001F6637">
        <w:t>The core technical work estimates are accurate and represent typical complexity levels.</w:t>
      </w:r>
    </w:p>
    <w:p w14:paraId="0C80AD6B" w14:textId="77777777" w:rsidR="001F6637" w:rsidRPr="001F6637" w:rsidRDefault="001F6637" w:rsidP="001F6637">
      <w:pPr>
        <w:numPr>
          <w:ilvl w:val="0"/>
          <w:numId w:val="5"/>
        </w:numPr>
      </w:pPr>
      <w:r w:rsidRPr="001F6637">
        <w:t>Supporting activities are distributed proportionally and are essential for successful delivery.</w:t>
      </w:r>
    </w:p>
    <w:p w14:paraId="3F89ABAD" w14:textId="52F94701" w:rsidR="001F6637" w:rsidRPr="001F6637" w:rsidRDefault="001F6637" w:rsidP="001F6637"/>
    <w:p w14:paraId="1F8BE278" w14:textId="77777777" w:rsidR="001F6637" w:rsidRPr="001F6637" w:rsidRDefault="001F6637" w:rsidP="001F6637">
      <w:pPr>
        <w:rPr>
          <w:b/>
          <w:bCs/>
        </w:rPr>
      </w:pPr>
      <w:r w:rsidRPr="001F6637">
        <w:rPr>
          <w:b/>
          <w:bCs/>
        </w:rPr>
        <w:lastRenderedPageBreak/>
        <w:t>Benefits of Percentage-Based Allocation</w:t>
      </w:r>
    </w:p>
    <w:p w14:paraId="547BC82B" w14:textId="77777777" w:rsidR="001F6637" w:rsidRPr="001F6637" w:rsidRDefault="001F6637" w:rsidP="001F6637">
      <w:pPr>
        <w:numPr>
          <w:ilvl w:val="0"/>
          <w:numId w:val="6"/>
        </w:numPr>
      </w:pPr>
      <w:r w:rsidRPr="001F6637">
        <w:t>Ensures that all supporting activities (e.g., testing, documentation) are accounted for without separately estimating them.</w:t>
      </w:r>
    </w:p>
    <w:p w14:paraId="2BBB0AC4" w14:textId="77777777" w:rsidR="001F6637" w:rsidRPr="001F6637" w:rsidRDefault="001F6637" w:rsidP="001F6637">
      <w:pPr>
        <w:numPr>
          <w:ilvl w:val="0"/>
          <w:numId w:val="6"/>
        </w:numPr>
      </w:pPr>
      <w:r w:rsidRPr="001F6637">
        <w:t>Provides a unified metric for each type of work (e.g., "per column" or "per rule"), simplifying overall calculations.</w:t>
      </w:r>
    </w:p>
    <w:p w14:paraId="4198BF52" w14:textId="77777777" w:rsidR="001F6637" w:rsidRPr="001F6637" w:rsidRDefault="001F6637" w:rsidP="001F6637">
      <w:pPr>
        <w:numPr>
          <w:ilvl w:val="0"/>
          <w:numId w:val="6"/>
        </w:numPr>
      </w:pPr>
      <w:r w:rsidRPr="001F6637">
        <w:t>Allows scalability: the percentages can be adjusted dynamically based on project size or complexity.</w:t>
      </w:r>
    </w:p>
    <w:p w14:paraId="1BF07685" w14:textId="4025E042" w:rsidR="001F6637" w:rsidRPr="001F6637" w:rsidRDefault="001F6637" w:rsidP="001F6637"/>
    <w:sectPr w:rsidR="001F6637" w:rsidRPr="001F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6303"/>
    <w:multiLevelType w:val="multilevel"/>
    <w:tmpl w:val="518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284"/>
    <w:multiLevelType w:val="multilevel"/>
    <w:tmpl w:val="73FAC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B7B81"/>
    <w:multiLevelType w:val="multilevel"/>
    <w:tmpl w:val="8D02F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B1043"/>
    <w:multiLevelType w:val="multilevel"/>
    <w:tmpl w:val="1D38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597F"/>
    <w:multiLevelType w:val="multilevel"/>
    <w:tmpl w:val="46A23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B2583"/>
    <w:multiLevelType w:val="multilevel"/>
    <w:tmpl w:val="B928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E59F3"/>
    <w:multiLevelType w:val="multilevel"/>
    <w:tmpl w:val="ECF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37E28"/>
    <w:multiLevelType w:val="multilevel"/>
    <w:tmpl w:val="3E66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634878">
    <w:abstractNumId w:val="5"/>
  </w:num>
  <w:num w:numId="2" w16cid:durableId="1965380793">
    <w:abstractNumId w:val="4"/>
  </w:num>
  <w:num w:numId="3" w16cid:durableId="717313666">
    <w:abstractNumId w:val="2"/>
  </w:num>
  <w:num w:numId="4" w16cid:durableId="924533603">
    <w:abstractNumId w:val="1"/>
  </w:num>
  <w:num w:numId="5" w16cid:durableId="1114904601">
    <w:abstractNumId w:val="3"/>
  </w:num>
  <w:num w:numId="6" w16cid:durableId="1176844720">
    <w:abstractNumId w:val="7"/>
  </w:num>
  <w:num w:numId="7" w16cid:durableId="754135409">
    <w:abstractNumId w:val="0"/>
  </w:num>
  <w:num w:numId="8" w16cid:durableId="697505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C7BF664-6EFC-40E8-8BBC-2CD061C75B4F}"/>
    <w:docVar w:name="dgnword-eventsink" w:val="1953576936528"/>
  </w:docVars>
  <w:rsids>
    <w:rsidRoot w:val="00B53A15"/>
    <w:rsid w:val="00121F6B"/>
    <w:rsid w:val="001F6637"/>
    <w:rsid w:val="00B53A15"/>
    <w:rsid w:val="00C86C0D"/>
    <w:rsid w:val="00E11460"/>
    <w:rsid w:val="00F75577"/>
    <w:rsid w:val="00FC5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194B"/>
  <w15:chartTrackingRefBased/>
  <w15:docId w15:val="{9B0F3807-BB79-4AD9-8DE5-8936690D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A15"/>
    <w:rPr>
      <w:rFonts w:eastAsiaTheme="majorEastAsia" w:cstheme="majorBidi"/>
      <w:color w:val="272727" w:themeColor="text1" w:themeTint="D8"/>
    </w:rPr>
  </w:style>
  <w:style w:type="paragraph" w:styleId="Title">
    <w:name w:val="Title"/>
    <w:basedOn w:val="Normal"/>
    <w:next w:val="Normal"/>
    <w:link w:val="TitleChar"/>
    <w:uiPriority w:val="10"/>
    <w:qFormat/>
    <w:rsid w:val="00B53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A15"/>
    <w:pPr>
      <w:spacing w:before="160"/>
      <w:jc w:val="center"/>
    </w:pPr>
    <w:rPr>
      <w:i/>
      <w:iCs/>
      <w:color w:val="404040" w:themeColor="text1" w:themeTint="BF"/>
    </w:rPr>
  </w:style>
  <w:style w:type="character" w:customStyle="1" w:styleId="QuoteChar">
    <w:name w:val="Quote Char"/>
    <w:basedOn w:val="DefaultParagraphFont"/>
    <w:link w:val="Quote"/>
    <w:uiPriority w:val="29"/>
    <w:rsid w:val="00B53A15"/>
    <w:rPr>
      <w:i/>
      <w:iCs/>
      <w:color w:val="404040" w:themeColor="text1" w:themeTint="BF"/>
    </w:rPr>
  </w:style>
  <w:style w:type="paragraph" w:styleId="ListParagraph">
    <w:name w:val="List Paragraph"/>
    <w:basedOn w:val="Normal"/>
    <w:uiPriority w:val="34"/>
    <w:qFormat/>
    <w:rsid w:val="00B53A15"/>
    <w:pPr>
      <w:ind w:left="720"/>
      <w:contextualSpacing/>
    </w:pPr>
  </w:style>
  <w:style w:type="character" w:styleId="IntenseEmphasis">
    <w:name w:val="Intense Emphasis"/>
    <w:basedOn w:val="DefaultParagraphFont"/>
    <w:uiPriority w:val="21"/>
    <w:qFormat/>
    <w:rsid w:val="00B53A15"/>
    <w:rPr>
      <w:i/>
      <w:iCs/>
      <w:color w:val="0F4761" w:themeColor="accent1" w:themeShade="BF"/>
    </w:rPr>
  </w:style>
  <w:style w:type="paragraph" w:styleId="IntenseQuote">
    <w:name w:val="Intense Quote"/>
    <w:basedOn w:val="Normal"/>
    <w:next w:val="Normal"/>
    <w:link w:val="IntenseQuoteChar"/>
    <w:uiPriority w:val="30"/>
    <w:qFormat/>
    <w:rsid w:val="00B53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A15"/>
    <w:rPr>
      <w:i/>
      <w:iCs/>
      <w:color w:val="0F4761" w:themeColor="accent1" w:themeShade="BF"/>
    </w:rPr>
  </w:style>
  <w:style w:type="character" w:styleId="IntenseReference">
    <w:name w:val="Intense Reference"/>
    <w:basedOn w:val="DefaultParagraphFont"/>
    <w:uiPriority w:val="32"/>
    <w:qFormat/>
    <w:rsid w:val="00B53A15"/>
    <w:rPr>
      <w:b/>
      <w:bCs/>
      <w:smallCaps/>
      <w:color w:val="0F4761" w:themeColor="accent1" w:themeShade="BF"/>
      <w:spacing w:val="5"/>
    </w:rPr>
  </w:style>
  <w:style w:type="table" w:styleId="TableGrid">
    <w:name w:val="Table Grid"/>
    <w:basedOn w:val="TableNormal"/>
    <w:uiPriority w:val="39"/>
    <w:rsid w:val="001F6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0934">
      <w:bodyDiv w:val="1"/>
      <w:marLeft w:val="0"/>
      <w:marRight w:val="0"/>
      <w:marTop w:val="0"/>
      <w:marBottom w:val="0"/>
      <w:divBdr>
        <w:top w:val="none" w:sz="0" w:space="0" w:color="auto"/>
        <w:left w:val="none" w:sz="0" w:space="0" w:color="auto"/>
        <w:bottom w:val="none" w:sz="0" w:space="0" w:color="auto"/>
        <w:right w:val="none" w:sz="0" w:space="0" w:color="auto"/>
      </w:divBdr>
      <w:divsChild>
        <w:div w:id="938951478">
          <w:marLeft w:val="0"/>
          <w:marRight w:val="0"/>
          <w:marTop w:val="0"/>
          <w:marBottom w:val="0"/>
          <w:divBdr>
            <w:top w:val="none" w:sz="0" w:space="0" w:color="auto"/>
            <w:left w:val="none" w:sz="0" w:space="0" w:color="auto"/>
            <w:bottom w:val="none" w:sz="0" w:space="0" w:color="auto"/>
            <w:right w:val="none" w:sz="0" w:space="0" w:color="auto"/>
          </w:divBdr>
        </w:div>
        <w:div w:id="76172789">
          <w:marLeft w:val="0"/>
          <w:marRight w:val="0"/>
          <w:marTop w:val="0"/>
          <w:marBottom w:val="0"/>
          <w:divBdr>
            <w:top w:val="none" w:sz="0" w:space="0" w:color="auto"/>
            <w:left w:val="none" w:sz="0" w:space="0" w:color="auto"/>
            <w:bottom w:val="none" w:sz="0" w:space="0" w:color="auto"/>
            <w:right w:val="none" w:sz="0" w:space="0" w:color="auto"/>
          </w:divBdr>
        </w:div>
        <w:div w:id="295913381">
          <w:marLeft w:val="0"/>
          <w:marRight w:val="0"/>
          <w:marTop w:val="0"/>
          <w:marBottom w:val="0"/>
          <w:divBdr>
            <w:top w:val="none" w:sz="0" w:space="0" w:color="auto"/>
            <w:left w:val="none" w:sz="0" w:space="0" w:color="auto"/>
            <w:bottom w:val="none" w:sz="0" w:space="0" w:color="auto"/>
            <w:right w:val="none" w:sz="0" w:space="0" w:color="auto"/>
          </w:divBdr>
        </w:div>
        <w:div w:id="1999728338">
          <w:marLeft w:val="0"/>
          <w:marRight w:val="0"/>
          <w:marTop w:val="0"/>
          <w:marBottom w:val="0"/>
          <w:divBdr>
            <w:top w:val="none" w:sz="0" w:space="0" w:color="auto"/>
            <w:left w:val="none" w:sz="0" w:space="0" w:color="auto"/>
            <w:bottom w:val="none" w:sz="0" w:space="0" w:color="auto"/>
            <w:right w:val="none" w:sz="0" w:space="0" w:color="auto"/>
          </w:divBdr>
        </w:div>
      </w:divsChild>
    </w:div>
    <w:div w:id="53823928">
      <w:bodyDiv w:val="1"/>
      <w:marLeft w:val="0"/>
      <w:marRight w:val="0"/>
      <w:marTop w:val="0"/>
      <w:marBottom w:val="0"/>
      <w:divBdr>
        <w:top w:val="none" w:sz="0" w:space="0" w:color="auto"/>
        <w:left w:val="none" w:sz="0" w:space="0" w:color="auto"/>
        <w:bottom w:val="none" w:sz="0" w:space="0" w:color="auto"/>
        <w:right w:val="none" w:sz="0" w:space="0" w:color="auto"/>
      </w:divBdr>
      <w:divsChild>
        <w:div w:id="566260278">
          <w:marLeft w:val="0"/>
          <w:marRight w:val="0"/>
          <w:marTop w:val="0"/>
          <w:marBottom w:val="0"/>
          <w:divBdr>
            <w:top w:val="none" w:sz="0" w:space="0" w:color="auto"/>
            <w:left w:val="none" w:sz="0" w:space="0" w:color="auto"/>
            <w:bottom w:val="none" w:sz="0" w:space="0" w:color="auto"/>
            <w:right w:val="none" w:sz="0" w:space="0" w:color="auto"/>
          </w:divBdr>
        </w:div>
      </w:divsChild>
    </w:div>
    <w:div w:id="439956516">
      <w:bodyDiv w:val="1"/>
      <w:marLeft w:val="0"/>
      <w:marRight w:val="0"/>
      <w:marTop w:val="0"/>
      <w:marBottom w:val="0"/>
      <w:divBdr>
        <w:top w:val="none" w:sz="0" w:space="0" w:color="auto"/>
        <w:left w:val="none" w:sz="0" w:space="0" w:color="auto"/>
        <w:bottom w:val="none" w:sz="0" w:space="0" w:color="auto"/>
        <w:right w:val="none" w:sz="0" w:space="0" w:color="auto"/>
      </w:divBdr>
      <w:divsChild>
        <w:div w:id="178351585">
          <w:marLeft w:val="0"/>
          <w:marRight w:val="0"/>
          <w:marTop w:val="0"/>
          <w:marBottom w:val="0"/>
          <w:divBdr>
            <w:top w:val="none" w:sz="0" w:space="0" w:color="auto"/>
            <w:left w:val="none" w:sz="0" w:space="0" w:color="auto"/>
            <w:bottom w:val="none" w:sz="0" w:space="0" w:color="auto"/>
            <w:right w:val="none" w:sz="0" w:space="0" w:color="auto"/>
          </w:divBdr>
        </w:div>
      </w:divsChild>
    </w:div>
    <w:div w:id="952904796">
      <w:bodyDiv w:val="1"/>
      <w:marLeft w:val="0"/>
      <w:marRight w:val="0"/>
      <w:marTop w:val="0"/>
      <w:marBottom w:val="0"/>
      <w:divBdr>
        <w:top w:val="none" w:sz="0" w:space="0" w:color="auto"/>
        <w:left w:val="none" w:sz="0" w:space="0" w:color="auto"/>
        <w:bottom w:val="none" w:sz="0" w:space="0" w:color="auto"/>
        <w:right w:val="none" w:sz="0" w:space="0" w:color="auto"/>
      </w:divBdr>
      <w:divsChild>
        <w:div w:id="1351755967">
          <w:marLeft w:val="0"/>
          <w:marRight w:val="0"/>
          <w:marTop w:val="0"/>
          <w:marBottom w:val="0"/>
          <w:divBdr>
            <w:top w:val="none" w:sz="0" w:space="0" w:color="auto"/>
            <w:left w:val="none" w:sz="0" w:space="0" w:color="auto"/>
            <w:bottom w:val="none" w:sz="0" w:space="0" w:color="auto"/>
            <w:right w:val="none" w:sz="0" w:space="0" w:color="auto"/>
          </w:divBdr>
        </w:div>
        <w:div w:id="867527914">
          <w:marLeft w:val="0"/>
          <w:marRight w:val="0"/>
          <w:marTop w:val="0"/>
          <w:marBottom w:val="0"/>
          <w:divBdr>
            <w:top w:val="none" w:sz="0" w:space="0" w:color="auto"/>
            <w:left w:val="none" w:sz="0" w:space="0" w:color="auto"/>
            <w:bottom w:val="none" w:sz="0" w:space="0" w:color="auto"/>
            <w:right w:val="none" w:sz="0" w:space="0" w:color="auto"/>
          </w:divBdr>
        </w:div>
        <w:div w:id="98110282">
          <w:marLeft w:val="0"/>
          <w:marRight w:val="0"/>
          <w:marTop w:val="0"/>
          <w:marBottom w:val="0"/>
          <w:divBdr>
            <w:top w:val="none" w:sz="0" w:space="0" w:color="auto"/>
            <w:left w:val="none" w:sz="0" w:space="0" w:color="auto"/>
            <w:bottom w:val="none" w:sz="0" w:space="0" w:color="auto"/>
            <w:right w:val="none" w:sz="0" w:space="0" w:color="auto"/>
          </w:divBdr>
        </w:div>
        <w:div w:id="248347044">
          <w:marLeft w:val="0"/>
          <w:marRight w:val="0"/>
          <w:marTop w:val="0"/>
          <w:marBottom w:val="0"/>
          <w:divBdr>
            <w:top w:val="none" w:sz="0" w:space="0" w:color="auto"/>
            <w:left w:val="none" w:sz="0" w:space="0" w:color="auto"/>
            <w:bottom w:val="none" w:sz="0" w:space="0" w:color="auto"/>
            <w:right w:val="none" w:sz="0" w:space="0" w:color="auto"/>
          </w:divBdr>
        </w:div>
        <w:div w:id="939988864">
          <w:marLeft w:val="0"/>
          <w:marRight w:val="0"/>
          <w:marTop w:val="0"/>
          <w:marBottom w:val="0"/>
          <w:divBdr>
            <w:top w:val="none" w:sz="0" w:space="0" w:color="auto"/>
            <w:left w:val="none" w:sz="0" w:space="0" w:color="auto"/>
            <w:bottom w:val="none" w:sz="0" w:space="0" w:color="auto"/>
            <w:right w:val="none" w:sz="0" w:space="0" w:color="auto"/>
          </w:divBdr>
        </w:div>
        <w:div w:id="439223421">
          <w:marLeft w:val="0"/>
          <w:marRight w:val="0"/>
          <w:marTop w:val="0"/>
          <w:marBottom w:val="0"/>
          <w:divBdr>
            <w:top w:val="none" w:sz="0" w:space="0" w:color="auto"/>
            <w:left w:val="none" w:sz="0" w:space="0" w:color="auto"/>
            <w:bottom w:val="none" w:sz="0" w:space="0" w:color="auto"/>
            <w:right w:val="none" w:sz="0" w:space="0" w:color="auto"/>
          </w:divBdr>
        </w:div>
      </w:divsChild>
    </w:div>
    <w:div w:id="1030448207">
      <w:bodyDiv w:val="1"/>
      <w:marLeft w:val="0"/>
      <w:marRight w:val="0"/>
      <w:marTop w:val="0"/>
      <w:marBottom w:val="0"/>
      <w:divBdr>
        <w:top w:val="none" w:sz="0" w:space="0" w:color="auto"/>
        <w:left w:val="none" w:sz="0" w:space="0" w:color="auto"/>
        <w:bottom w:val="none" w:sz="0" w:space="0" w:color="auto"/>
        <w:right w:val="none" w:sz="0" w:space="0" w:color="auto"/>
      </w:divBdr>
      <w:divsChild>
        <w:div w:id="340861255">
          <w:marLeft w:val="0"/>
          <w:marRight w:val="0"/>
          <w:marTop w:val="0"/>
          <w:marBottom w:val="0"/>
          <w:divBdr>
            <w:top w:val="none" w:sz="0" w:space="0" w:color="auto"/>
            <w:left w:val="none" w:sz="0" w:space="0" w:color="auto"/>
            <w:bottom w:val="none" w:sz="0" w:space="0" w:color="auto"/>
            <w:right w:val="none" w:sz="0" w:space="0" w:color="auto"/>
          </w:divBdr>
        </w:div>
        <w:div w:id="770781178">
          <w:marLeft w:val="0"/>
          <w:marRight w:val="0"/>
          <w:marTop w:val="0"/>
          <w:marBottom w:val="0"/>
          <w:divBdr>
            <w:top w:val="none" w:sz="0" w:space="0" w:color="auto"/>
            <w:left w:val="none" w:sz="0" w:space="0" w:color="auto"/>
            <w:bottom w:val="none" w:sz="0" w:space="0" w:color="auto"/>
            <w:right w:val="none" w:sz="0" w:space="0" w:color="auto"/>
          </w:divBdr>
        </w:div>
        <w:div w:id="829638424">
          <w:marLeft w:val="0"/>
          <w:marRight w:val="0"/>
          <w:marTop w:val="0"/>
          <w:marBottom w:val="0"/>
          <w:divBdr>
            <w:top w:val="none" w:sz="0" w:space="0" w:color="auto"/>
            <w:left w:val="none" w:sz="0" w:space="0" w:color="auto"/>
            <w:bottom w:val="none" w:sz="0" w:space="0" w:color="auto"/>
            <w:right w:val="none" w:sz="0" w:space="0" w:color="auto"/>
          </w:divBdr>
        </w:div>
        <w:div w:id="1141187420">
          <w:marLeft w:val="0"/>
          <w:marRight w:val="0"/>
          <w:marTop w:val="0"/>
          <w:marBottom w:val="0"/>
          <w:divBdr>
            <w:top w:val="none" w:sz="0" w:space="0" w:color="auto"/>
            <w:left w:val="none" w:sz="0" w:space="0" w:color="auto"/>
            <w:bottom w:val="none" w:sz="0" w:space="0" w:color="auto"/>
            <w:right w:val="none" w:sz="0" w:space="0" w:color="auto"/>
          </w:divBdr>
        </w:div>
        <w:div w:id="232132256">
          <w:marLeft w:val="0"/>
          <w:marRight w:val="0"/>
          <w:marTop w:val="0"/>
          <w:marBottom w:val="0"/>
          <w:divBdr>
            <w:top w:val="none" w:sz="0" w:space="0" w:color="auto"/>
            <w:left w:val="none" w:sz="0" w:space="0" w:color="auto"/>
            <w:bottom w:val="none" w:sz="0" w:space="0" w:color="auto"/>
            <w:right w:val="none" w:sz="0" w:space="0" w:color="auto"/>
          </w:divBdr>
        </w:div>
        <w:div w:id="46300461">
          <w:marLeft w:val="0"/>
          <w:marRight w:val="0"/>
          <w:marTop w:val="0"/>
          <w:marBottom w:val="0"/>
          <w:divBdr>
            <w:top w:val="none" w:sz="0" w:space="0" w:color="auto"/>
            <w:left w:val="none" w:sz="0" w:space="0" w:color="auto"/>
            <w:bottom w:val="none" w:sz="0" w:space="0" w:color="auto"/>
            <w:right w:val="none" w:sz="0" w:space="0" w:color="auto"/>
          </w:divBdr>
        </w:div>
      </w:divsChild>
    </w:div>
    <w:div w:id="1503005939">
      <w:bodyDiv w:val="1"/>
      <w:marLeft w:val="0"/>
      <w:marRight w:val="0"/>
      <w:marTop w:val="0"/>
      <w:marBottom w:val="0"/>
      <w:divBdr>
        <w:top w:val="none" w:sz="0" w:space="0" w:color="auto"/>
        <w:left w:val="none" w:sz="0" w:space="0" w:color="auto"/>
        <w:bottom w:val="none" w:sz="0" w:space="0" w:color="auto"/>
        <w:right w:val="none" w:sz="0" w:space="0" w:color="auto"/>
      </w:divBdr>
      <w:divsChild>
        <w:div w:id="1607156524">
          <w:marLeft w:val="0"/>
          <w:marRight w:val="0"/>
          <w:marTop w:val="0"/>
          <w:marBottom w:val="0"/>
          <w:divBdr>
            <w:top w:val="none" w:sz="0" w:space="0" w:color="auto"/>
            <w:left w:val="none" w:sz="0" w:space="0" w:color="auto"/>
            <w:bottom w:val="none" w:sz="0" w:space="0" w:color="auto"/>
            <w:right w:val="none" w:sz="0" w:space="0" w:color="auto"/>
          </w:divBdr>
        </w:div>
        <w:div w:id="1656912332">
          <w:marLeft w:val="0"/>
          <w:marRight w:val="0"/>
          <w:marTop w:val="0"/>
          <w:marBottom w:val="0"/>
          <w:divBdr>
            <w:top w:val="none" w:sz="0" w:space="0" w:color="auto"/>
            <w:left w:val="none" w:sz="0" w:space="0" w:color="auto"/>
            <w:bottom w:val="none" w:sz="0" w:space="0" w:color="auto"/>
            <w:right w:val="none" w:sz="0" w:space="0" w:color="auto"/>
          </w:divBdr>
        </w:div>
        <w:div w:id="857543663">
          <w:marLeft w:val="0"/>
          <w:marRight w:val="0"/>
          <w:marTop w:val="0"/>
          <w:marBottom w:val="0"/>
          <w:divBdr>
            <w:top w:val="none" w:sz="0" w:space="0" w:color="auto"/>
            <w:left w:val="none" w:sz="0" w:space="0" w:color="auto"/>
            <w:bottom w:val="none" w:sz="0" w:space="0" w:color="auto"/>
            <w:right w:val="none" w:sz="0" w:space="0" w:color="auto"/>
          </w:divBdr>
        </w:div>
        <w:div w:id="1670406301">
          <w:marLeft w:val="0"/>
          <w:marRight w:val="0"/>
          <w:marTop w:val="0"/>
          <w:marBottom w:val="0"/>
          <w:divBdr>
            <w:top w:val="none" w:sz="0" w:space="0" w:color="auto"/>
            <w:left w:val="none" w:sz="0" w:space="0" w:color="auto"/>
            <w:bottom w:val="none" w:sz="0" w:space="0" w:color="auto"/>
            <w:right w:val="none" w:sz="0" w:space="0" w:color="auto"/>
          </w:divBdr>
        </w:div>
        <w:div w:id="1353803642">
          <w:marLeft w:val="0"/>
          <w:marRight w:val="0"/>
          <w:marTop w:val="0"/>
          <w:marBottom w:val="0"/>
          <w:divBdr>
            <w:top w:val="none" w:sz="0" w:space="0" w:color="auto"/>
            <w:left w:val="none" w:sz="0" w:space="0" w:color="auto"/>
            <w:bottom w:val="none" w:sz="0" w:space="0" w:color="auto"/>
            <w:right w:val="none" w:sz="0" w:space="0" w:color="auto"/>
          </w:divBdr>
        </w:div>
        <w:div w:id="2007709462">
          <w:marLeft w:val="0"/>
          <w:marRight w:val="0"/>
          <w:marTop w:val="0"/>
          <w:marBottom w:val="0"/>
          <w:divBdr>
            <w:top w:val="none" w:sz="0" w:space="0" w:color="auto"/>
            <w:left w:val="none" w:sz="0" w:space="0" w:color="auto"/>
            <w:bottom w:val="none" w:sz="0" w:space="0" w:color="auto"/>
            <w:right w:val="none" w:sz="0" w:space="0" w:color="auto"/>
          </w:divBdr>
        </w:div>
      </w:divsChild>
    </w:div>
    <w:div w:id="1673416504">
      <w:bodyDiv w:val="1"/>
      <w:marLeft w:val="0"/>
      <w:marRight w:val="0"/>
      <w:marTop w:val="0"/>
      <w:marBottom w:val="0"/>
      <w:divBdr>
        <w:top w:val="none" w:sz="0" w:space="0" w:color="auto"/>
        <w:left w:val="none" w:sz="0" w:space="0" w:color="auto"/>
        <w:bottom w:val="none" w:sz="0" w:space="0" w:color="auto"/>
        <w:right w:val="none" w:sz="0" w:space="0" w:color="auto"/>
      </w:divBdr>
      <w:divsChild>
        <w:div w:id="42607219">
          <w:marLeft w:val="0"/>
          <w:marRight w:val="0"/>
          <w:marTop w:val="0"/>
          <w:marBottom w:val="0"/>
          <w:divBdr>
            <w:top w:val="none" w:sz="0" w:space="0" w:color="auto"/>
            <w:left w:val="none" w:sz="0" w:space="0" w:color="auto"/>
            <w:bottom w:val="none" w:sz="0" w:space="0" w:color="auto"/>
            <w:right w:val="none" w:sz="0" w:space="0" w:color="auto"/>
          </w:divBdr>
        </w:div>
        <w:div w:id="983508100">
          <w:marLeft w:val="0"/>
          <w:marRight w:val="0"/>
          <w:marTop w:val="0"/>
          <w:marBottom w:val="0"/>
          <w:divBdr>
            <w:top w:val="none" w:sz="0" w:space="0" w:color="auto"/>
            <w:left w:val="none" w:sz="0" w:space="0" w:color="auto"/>
            <w:bottom w:val="none" w:sz="0" w:space="0" w:color="auto"/>
            <w:right w:val="none" w:sz="0" w:space="0" w:color="auto"/>
          </w:divBdr>
        </w:div>
        <w:div w:id="707024425">
          <w:marLeft w:val="0"/>
          <w:marRight w:val="0"/>
          <w:marTop w:val="0"/>
          <w:marBottom w:val="0"/>
          <w:divBdr>
            <w:top w:val="none" w:sz="0" w:space="0" w:color="auto"/>
            <w:left w:val="none" w:sz="0" w:space="0" w:color="auto"/>
            <w:bottom w:val="none" w:sz="0" w:space="0" w:color="auto"/>
            <w:right w:val="none" w:sz="0" w:space="0" w:color="auto"/>
          </w:divBdr>
        </w:div>
        <w:div w:id="15741286">
          <w:marLeft w:val="0"/>
          <w:marRight w:val="0"/>
          <w:marTop w:val="0"/>
          <w:marBottom w:val="0"/>
          <w:divBdr>
            <w:top w:val="none" w:sz="0" w:space="0" w:color="auto"/>
            <w:left w:val="none" w:sz="0" w:space="0" w:color="auto"/>
            <w:bottom w:val="none" w:sz="0" w:space="0" w:color="auto"/>
            <w:right w:val="none" w:sz="0" w:space="0" w:color="auto"/>
          </w:divBdr>
        </w:div>
      </w:divsChild>
    </w:div>
    <w:div w:id="1969897919">
      <w:bodyDiv w:val="1"/>
      <w:marLeft w:val="0"/>
      <w:marRight w:val="0"/>
      <w:marTop w:val="0"/>
      <w:marBottom w:val="0"/>
      <w:divBdr>
        <w:top w:val="none" w:sz="0" w:space="0" w:color="auto"/>
        <w:left w:val="none" w:sz="0" w:space="0" w:color="auto"/>
        <w:bottom w:val="none" w:sz="0" w:space="0" w:color="auto"/>
        <w:right w:val="none" w:sz="0" w:space="0" w:color="auto"/>
      </w:divBdr>
      <w:divsChild>
        <w:div w:id="912817082">
          <w:marLeft w:val="0"/>
          <w:marRight w:val="0"/>
          <w:marTop w:val="0"/>
          <w:marBottom w:val="0"/>
          <w:divBdr>
            <w:top w:val="none" w:sz="0" w:space="0" w:color="auto"/>
            <w:left w:val="none" w:sz="0" w:space="0" w:color="auto"/>
            <w:bottom w:val="none" w:sz="0" w:space="0" w:color="auto"/>
            <w:right w:val="none" w:sz="0" w:space="0" w:color="auto"/>
          </w:divBdr>
        </w:div>
        <w:div w:id="1148087861">
          <w:marLeft w:val="0"/>
          <w:marRight w:val="0"/>
          <w:marTop w:val="0"/>
          <w:marBottom w:val="0"/>
          <w:divBdr>
            <w:top w:val="none" w:sz="0" w:space="0" w:color="auto"/>
            <w:left w:val="none" w:sz="0" w:space="0" w:color="auto"/>
            <w:bottom w:val="none" w:sz="0" w:space="0" w:color="auto"/>
            <w:right w:val="none" w:sz="0" w:space="0" w:color="auto"/>
          </w:divBdr>
        </w:div>
        <w:div w:id="54010873">
          <w:marLeft w:val="0"/>
          <w:marRight w:val="0"/>
          <w:marTop w:val="0"/>
          <w:marBottom w:val="0"/>
          <w:divBdr>
            <w:top w:val="none" w:sz="0" w:space="0" w:color="auto"/>
            <w:left w:val="none" w:sz="0" w:space="0" w:color="auto"/>
            <w:bottom w:val="none" w:sz="0" w:space="0" w:color="auto"/>
            <w:right w:val="none" w:sz="0" w:space="0" w:color="auto"/>
          </w:divBdr>
        </w:div>
        <w:div w:id="414596939">
          <w:marLeft w:val="0"/>
          <w:marRight w:val="0"/>
          <w:marTop w:val="0"/>
          <w:marBottom w:val="0"/>
          <w:divBdr>
            <w:top w:val="none" w:sz="0" w:space="0" w:color="auto"/>
            <w:left w:val="none" w:sz="0" w:space="0" w:color="auto"/>
            <w:bottom w:val="none" w:sz="0" w:space="0" w:color="auto"/>
            <w:right w:val="none" w:sz="0" w:space="0" w:color="auto"/>
          </w:divBdr>
        </w:div>
        <w:div w:id="206600619">
          <w:marLeft w:val="0"/>
          <w:marRight w:val="0"/>
          <w:marTop w:val="0"/>
          <w:marBottom w:val="0"/>
          <w:divBdr>
            <w:top w:val="none" w:sz="0" w:space="0" w:color="auto"/>
            <w:left w:val="none" w:sz="0" w:space="0" w:color="auto"/>
            <w:bottom w:val="none" w:sz="0" w:space="0" w:color="auto"/>
            <w:right w:val="none" w:sz="0" w:space="0" w:color="auto"/>
          </w:divBdr>
        </w:div>
        <w:div w:id="109405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Jain_7A</dc:creator>
  <cp:keywords/>
  <dc:description/>
  <cp:lastModifiedBy>Ravi Jain_7A</cp:lastModifiedBy>
  <cp:revision>1</cp:revision>
  <dcterms:created xsi:type="dcterms:W3CDTF">2024-11-27T03:07:00Z</dcterms:created>
  <dcterms:modified xsi:type="dcterms:W3CDTF">2024-11-27T03:55:00Z</dcterms:modified>
</cp:coreProperties>
</file>