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1A8" w:rsidRDefault="009621A8" w:rsidP="009621A8">
      <w:pPr>
        <w:spacing w:before="100" w:beforeAutospacing="1" w:after="100" w:afterAutospacing="1"/>
        <w:jc w:val="center"/>
        <w:rPr>
          <w:rFonts w:ascii="Times New Roman" w:hAnsi="Times New Roman"/>
          <w:b/>
          <w:bCs/>
          <w:color w:val="1F497D"/>
          <w:sz w:val="24"/>
          <w:szCs w:val="24"/>
        </w:rPr>
      </w:pPr>
      <w:bookmarkStart w:id="0" w:name="_GoBack"/>
      <w:bookmarkEnd w:id="0"/>
    </w:p>
    <w:p w:rsidR="009621A8" w:rsidRDefault="009621A8" w:rsidP="009621A8">
      <w:pPr>
        <w:spacing w:before="100" w:beforeAutospacing="1" w:after="100" w:afterAutospacing="1"/>
        <w:jc w:val="center"/>
        <w:rPr>
          <w:rFonts w:ascii="Times New Roman" w:hAnsi="Times New Roman"/>
          <w:sz w:val="24"/>
          <w:szCs w:val="24"/>
        </w:rPr>
      </w:pPr>
      <w:r>
        <w:rPr>
          <w:rFonts w:ascii="Times New Roman" w:hAnsi="Times New Roman"/>
          <w:b/>
          <w:bCs/>
          <w:color w:val="1F497D"/>
          <w:sz w:val="24"/>
          <w:szCs w:val="24"/>
        </w:rPr>
        <w:t>Deferred Payment Plan Option</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 xml:space="preserve">As a convenience to you,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is offering an optional payment plan which may simplify your annual subscription. The following terms and conditions shall supplement those terms of the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End User License Agreement. By electronically accepting, you agree to these terms. If you do not agree to these supplemental terms, then you are not eligible to use the selected Plan.</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 xml:space="preserve">If your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License has a</w:t>
      </w:r>
      <w:r w:rsidR="00EB41E6">
        <w:rPr>
          <w:rFonts w:ascii="Times New Roman" w:hAnsi="Times New Roman"/>
          <w:color w:val="1F497D"/>
          <w:sz w:val="24"/>
          <w:szCs w:val="24"/>
        </w:rPr>
        <w:t>n upfront</w:t>
      </w:r>
      <w:r>
        <w:rPr>
          <w:rFonts w:ascii="Times New Roman" w:hAnsi="Times New Roman"/>
          <w:color w:val="1F497D"/>
          <w:sz w:val="24"/>
          <w:szCs w:val="24"/>
        </w:rPr>
        <w:t xml:space="preserve"> fee total amount greater than $1,200, including taxes, and you meet Intuit’s credit standards, you may defer payment under this recurring Deferred Payment Plan and agree to pay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in accordance with the fees and terms set forth below. </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b/>
          <w:bCs/>
          <w:color w:val="1F497D"/>
          <w:sz w:val="24"/>
          <w:szCs w:val="24"/>
        </w:rPr>
        <w:t xml:space="preserve">You agree that for the </w:t>
      </w:r>
      <w:r w:rsidR="000167DC">
        <w:rPr>
          <w:rFonts w:ascii="Times New Roman" w:hAnsi="Times New Roman"/>
          <w:b/>
          <w:bCs/>
          <w:color w:val="1F497D"/>
          <w:sz w:val="24"/>
          <w:szCs w:val="24"/>
        </w:rPr>
        <w:t xml:space="preserve">ProConnect </w:t>
      </w:r>
      <w:r w:rsidR="00EB41E6">
        <w:rPr>
          <w:rFonts w:ascii="Times New Roman" w:hAnsi="Times New Roman"/>
          <w:b/>
          <w:bCs/>
          <w:color w:val="1F497D"/>
          <w:sz w:val="24"/>
          <w:szCs w:val="24"/>
        </w:rPr>
        <w:t>Tax Online</w:t>
      </w:r>
      <w:r>
        <w:rPr>
          <w:rFonts w:ascii="Times New Roman" w:hAnsi="Times New Roman"/>
          <w:b/>
          <w:bCs/>
          <w:color w:val="1F497D"/>
          <w:sz w:val="24"/>
          <w:szCs w:val="24"/>
        </w:rPr>
        <w:t xml:space="preserve"> License </w:t>
      </w:r>
      <w:r w:rsidR="00EB41E6">
        <w:rPr>
          <w:rFonts w:ascii="Times New Roman" w:hAnsi="Times New Roman"/>
          <w:b/>
          <w:bCs/>
          <w:color w:val="1F497D"/>
          <w:sz w:val="24"/>
          <w:szCs w:val="24"/>
        </w:rPr>
        <w:t xml:space="preserve">upfront </w:t>
      </w:r>
      <w:r>
        <w:rPr>
          <w:rFonts w:ascii="Times New Roman" w:hAnsi="Times New Roman"/>
          <w:b/>
          <w:bCs/>
          <w:color w:val="1F497D"/>
          <w:sz w:val="24"/>
          <w:szCs w:val="24"/>
        </w:rPr>
        <w:t>renewal fees, the payment will be deferred to no later than March 2, for each applicable year.</w:t>
      </w:r>
      <w:r>
        <w:rPr>
          <w:rFonts w:ascii="Times New Roman" w:hAnsi="Times New Roman"/>
          <w:color w:val="1F497D"/>
          <w:sz w:val="24"/>
          <w:szCs w:val="24"/>
        </w:rPr>
        <w:t xml:space="preserve"> </w:t>
      </w:r>
    </w:p>
    <w:p w:rsidR="009621A8" w:rsidRDefault="009621A8" w:rsidP="009621A8">
      <w:pPr>
        <w:spacing w:before="100" w:beforeAutospacing="1"/>
        <w:rPr>
          <w:rFonts w:ascii="Times New Roman" w:hAnsi="Times New Roman"/>
          <w:sz w:val="24"/>
          <w:szCs w:val="24"/>
        </w:rPr>
      </w:pPr>
      <w:r>
        <w:rPr>
          <w:rFonts w:ascii="Times New Roman" w:hAnsi="Times New Roman"/>
          <w:b/>
          <w:bCs/>
          <w:i/>
          <w:iCs/>
          <w:color w:val="1F497D"/>
          <w:sz w:val="24"/>
          <w:szCs w:val="24"/>
        </w:rPr>
        <w:t>Cumulative Renewal and/or License Fee Amount Deferred Payment Plan Fee</w:t>
      </w:r>
      <w:r>
        <w:rPr>
          <w:rFonts w:ascii="Times New Roman" w:hAnsi="Times New Roman"/>
          <w:b/>
          <w:bCs/>
          <w:color w:val="1F497D"/>
          <w:sz w:val="24"/>
          <w:szCs w:val="24"/>
        </w:rPr>
        <w:t>*</w:t>
      </w:r>
    </w:p>
    <w:p w:rsidR="009621A8" w:rsidRDefault="009621A8" w:rsidP="009621A8">
      <w:pPr>
        <w:spacing w:before="100" w:beforeAutospacing="1"/>
        <w:rPr>
          <w:rFonts w:ascii="Times New Roman" w:hAnsi="Times New Roman"/>
          <w:sz w:val="24"/>
          <w:szCs w:val="24"/>
        </w:rPr>
      </w:pPr>
      <w:r>
        <w:rPr>
          <w:rFonts w:ascii="Times New Roman" w:hAnsi="Times New Roman"/>
          <w:i/>
          <w:iCs/>
          <w:color w:val="1F497D"/>
          <w:sz w:val="24"/>
          <w:szCs w:val="24"/>
          <w:u w:val="single"/>
        </w:rPr>
        <w:t>(</w:t>
      </w:r>
      <w:proofErr w:type="gramStart"/>
      <w:r>
        <w:rPr>
          <w:rFonts w:ascii="Times New Roman" w:hAnsi="Times New Roman"/>
          <w:i/>
          <w:iCs/>
          <w:color w:val="1F497D"/>
          <w:sz w:val="24"/>
          <w:szCs w:val="24"/>
          <w:u w:val="single"/>
        </w:rPr>
        <w:t>includes</w:t>
      </w:r>
      <w:proofErr w:type="gramEnd"/>
      <w:r>
        <w:rPr>
          <w:rFonts w:ascii="Times New Roman" w:hAnsi="Times New Roman"/>
          <w:i/>
          <w:iCs/>
          <w:color w:val="1F497D"/>
          <w:sz w:val="24"/>
          <w:szCs w:val="24"/>
          <w:u w:val="single"/>
        </w:rPr>
        <w:t xml:space="preserve"> taxes, shipping and handling) </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$1,200 - $2,500 $75</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$2,501 - $3,500 $150</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$3,501 - $6,000 $250</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$6,001 - $9,000 $375</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$9,001 - $14,000 $550</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$14,001 - $17,000 $750</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$17,001&gt; $900</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 xml:space="preserve">You agree to pay the applicable Deferred Payment Plan Fee from the table above. Upon acceptance of the terms for the Deferred Payment Plan, and subject to Intuit’s credit approval, </w:t>
      </w:r>
      <w:r w:rsidR="000167DC">
        <w:rPr>
          <w:rFonts w:ascii="Times New Roman" w:hAnsi="Times New Roman"/>
          <w:color w:val="1F497D"/>
          <w:sz w:val="24"/>
          <w:szCs w:val="24"/>
        </w:rPr>
        <w:t>ProConnect Lacerte</w:t>
      </w:r>
      <w:r>
        <w:rPr>
          <w:rFonts w:ascii="Times New Roman" w:hAnsi="Times New Roman"/>
          <w:color w:val="1F497D"/>
          <w:sz w:val="24"/>
          <w:szCs w:val="24"/>
        </w:rPr>
        <w:t xml:space="preserve"> will charge the Deferred Payment Plan Fee to the electronic payment information in your primary billing profile. </w:t>
      </w:r>
    </w:p>
    <w:p w:rsidR="009621A8" w:rsidRDefault="000167DC" w:rsidP="009621A8">
      <w:pPr>
        <w:spacing w:before="100" w:beforeAutospacing="1" w:after="100" w:afterAutospacing="1"/>
        <w:rPr>
          <w:rFonts w:ascii="Times New Roman" w:hAnsi="Times New Roman"/>
          <w:sz w:val="24"/>
          <w:szCs w:val="24"/>
        </w:rPr>
      </w:pPr>
      <w:proofErr w:type="spellStart"/>
      <w:r>
        <w:rPr>
          <w:rFonts w:ascii="Times New Roman" w:hAnsi="Times New Roman"/>
          <w:color w:val="1F497D"/>
          <w:sz w:val="24"/>
          <w:szCs w:val="24"/>
        </w:rPr>
        <w:t>ProConnect</w:t>
      </w:r>
      <w:proofErr w:type="spellEnd"/>
      <w:r>
        <w:rPr>
          <w:rFonts w:ascii="Times New Roman" w:hAnsi="Times New Roman"/>
          <w:color w:val="1F497D"/>
          <w:sz w:val="24"/>
          <w:szCs w:val="24"/>
        </w:rPr>
        <w:t xml:space="preserve"> </w:t>
      </w:r>
      <w:r w:rsidR="005B4A4E">
        <w:rPr>
          <w:rFonts w:ascii="Times New Roman" w:hAnsi="Times New Roman"/>
          <w:color w:val="1F497D"/>
          <w:sz w:val="24"/>
          <w:szCs w:val="24"/>
        </w:rPr>
        <w:t>Tax Onlin</w:t>
      </w:r>
      <w:r w:rsidR="00EB41E6">
        <w:rPr>
          <w:rFonts w:ascii="Times New Roman" w:hAnsi="Times New Roman"/>
          <w:color w:val="1F497D"/>
          <w:sz w:val="24"/>
          <w:szCs w:val="24"/>
        </w:rPr>
        <w:t>e</w:t>
      </w:r>
      <w:r w:rsidR="009621A8">
        <w:rPr>
          <w:rFonts w:ascii="Times New Roman" w:hAnsi="Times New Roman"/>
          <w:color w:val="1F497D"/>
          <w:sz w:val="24"/>
          <w:szCs w:val="24"/>
        </w:rPr>
        <w:t xml:space="preserve"> will not begin processing the </w:t>
      </w:r>
      <w:r>
        <w:rPr>
          <w:rFonts w:ascii="Times New Roman" w:hAnsi="Times New Roman"/>
          <w:color w:val="1F497D"/>
          <w:sz w:val="24"/>
          <w:szCs w:val="24"/>
        </w:rPr>
        <w:t>ProConnect Lacerte</w:t>
      </w:r>
      <w:r w:rsidR="009621A8">
        <w:rPr>
          <w:rFonts w:ascii="Times New Roman" w:hAnsi="Times New Roman"/>
          <w:color w:val="1F497D"/>
          <w:sz w:val="24"/>
          <w:szCs w:val="24"/>
        </w:rPr>
        <w:t xml:space="preserve"> Software for shipment until </w:t>
      </w:r>
      <w:r>
        <w:rPr>
          <w:rFonts w:ascii="Times New Roman" w:hAnsi="Times New Roman"/>
          <w:color w:val="1F497D"/>
          <w:sz w:val="24"/>
          <w:szCs w:val="24"/>
        </w:rPr>
        <w:t xml:space="preserve">ProConnect </w:t>
      </w:r>
      <w:r w:rsidR="00EB41E6">
        <w:rPr>
          <w:rFonts w:ascii="Times New Roman" w:hAnsi="Times New Roman"/>
          <w:color w:val="1F497D"/>
          <w:sz w:val="24"/>
          <w:szCs w:val="24"/>
        </w:rPr>
        <w:t xml:space="preserve">Tax Online </w:t>
      </w:r>
      <w:r w:rsidR="009621A8">
        <w:rPr>
          <w:rFonts w:ascii="Times New Roman" w:hAnsi="Times New Roman"/>
          <w:color w:val="1F497D"/>
          <w:sz w:val="24"/>
          <w:szCs w:val="24"/>
        </w:rPr>
        <w:t>has collected the Deferred Payment Plan Fee.</w:t>
      </w:r>
    </w:p>
    <w:p w:rsidR="009621A8" w:rsidRDefault="009621A8" w:rsidP="009621A8">
      <w:pPr>
        <w:spacing w:before="100" w:beforeAutospacing="1" w:after="100" w:afterAutospacing="1"/>
        <w:rPr>
          <w:rFonts w:ascii="Times New Roman" w:hAnsi="Times New Roman"/>
          <w:sz w:val="24"/>
          <w:szCs w:val="24"/>
        </w:rPr>
      </w:pPr>
      <w:r>
        <w:rPr>
          <w:rFonts w:ascii="Times New Roman" w:hAnsi="Times New Roman"/>
          <w:color w:val="1F497D"/>
          <w:sz w:val="24"/>
          <w:szCs w:val="24"/>
        </w:rPr>
        <w:t xml:space="preserve">You will have access to the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Software via download approximately </w:t>
      </w:r>
      <w:r w:rsidR="00EB41E6">
        <w:rPr>
          <w:rFonts w:ascii="Times New Roman" w:hAnsi="Times New Roman"/>
          <w:color w:val="1F497D"/>
          <w:sz w:val="24"/>
          <w:szCs w:val="24"/>
        </w:rPr>
        <w:t>January</w:t>
      </w:r>
      <w:r>
        <w:rPr>
          <w:rFonts w:ascii="Times New Roman" w:hAnsi="Times New Roman"/>
          <w:color w:val="1F497D"/>
          <w:sz w:val="24"/>
          <w:szCs w:val="24"/>
        </w:rPr>
        <w:t xml:space="preserve"> </w:t>
      </w:r>
      <w:r w:rsidR="00EB41E6">
        <w:rPr>
          <w:rFonts w:ascii="Times New Roman" w:hAnsi="Times New Roman"/>
          <w:color w:val="1F497D"/>
          <w:sz w:val="24"/>
          <w:szCs w:val="24"/>
        </w:rPr>
        <w:t>10</w:t>
      </w:r>
      <w:r>
        <w:rPr>
          <w:rFonts w:ascii="Times New Roman" w:hAnsi="Times New Roman"/>
          <w:color w:val="1F497D"/>
          <w:sz w:val="24"/>
          <w:szCs w:val="24"/>
        </w:rPr>
        <w:t xml:space="preserve"> of each applicable year.</w:t>
      </w:r>
    </w:p>
    <w:p w:rsidR="009621A8" w:rsidRDefault="000167DC" w:rsidP="009621A8">
      <w:pPr>
        <w:spacing w:before="100" w:beforeAutospacing="1" w:after="100" w:afterAutospacing="1"/>
        <w:rPr>
          <w:rFonts w:ascii="Times New Roman" w:hAnsi="Times New Roman"/>
          <w:color w:val="1F497D"/>
          <w:sz w:val="24"/>
          <w:szCs w:val="24"/>
        </w:rPr>
      </w:pPr>
      <w:r>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sidR="009621A8">
        <w:rPr>
          <w:rFonts w:ascii="Times New Roman" w:hAnsi="Times New Roman"/>
          <w:color w:val="1F497D"/>
          <w:sz w:val="24"/>
          <w:szCs w:val="24"/>
        </w:rPr>
        <w:t xml:space="preserve"> Software license renewal fees shall be due and payable in accordance with the Deferred Payment Plan set forth above. Intuit shall have the right to charge interest on late or delinquent payments at 7% per annum, compounded monthly (or the highest rate permitted by law, whichever is lower), calculated from the due date until the date paid in full. In addition, you agree to reimburse Intuit for any and all expenses (including attorneys' fees) </w:t>
      </w:r>
      <w:r>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sidR="009621A8">
        <w:rPr>
          <w:rFonts w:ascii="Times New Roman" w:hAnsi="Times New Roman"/>
          <w:color w:val="1F497D"/>
          <w:sz w:val="24"/>
          <w:szCs w:val="24"/>
        </w:rPr>
        <w:t xml:space="preserve"> may incur in connection with its efforts to collect any late or delinquent amounts. All payments due are in U.S. dollars.</w:t>
      </w:r>
    </w:p>
    <w:p w:rsidR="009621A8" w:rsidRDefault="009621A8" w:rsidP="009621A8">
      <w:pPr>
        <w:spacing w:before="100" w:beforeAutospacing="1" w:after="100" w:afterAutospacing="1"/>
        <w:rPr>
          <w:rFonts w:ascii="Times New Roman" w:hAnsi="Times New Roman"/>
          <w:sz w:val="24"/>
          <w:szCs w:val="24"/>
        </w:rPr>
      </w:pPr>
    </w:p>
    <w:p w:rsidR="009621A8" w:rsidRDefault="009621A8" w:rsidP="009621A8">
      <w:pPr>
        <w:spacing w:before="100" w:beforeAutospacing="1" w:after="100" w:afterAutospacing="1"/>
        <w:rPr>
          <w:rFonts w:ascii="Times New Roman" w:hAnsi="Times New Roman"/>
          <w:color w:val="1F497D"/>
          <w:sz w:val="24"/>
          <w:szCs w:val="24"/>
        </w:rPr>
      </w:pPr>
      <w:r>
        <w:rPr>
          <w:rFonts w:ascii="Times New Roman" w:hAnsi="Times New Roman"/>
          <w:color w:val="1F497D"/>
          <w:sz w:val="24"/>
          <w:szCs w:val="24"/>
        </w:rPr>
        <w:lastRenderedPageBreak/>
        <w:t xml:space="preserve">If you fail to pay the </w:t>
      </w:r>
      <w:r w:rsidR="000167DC">
        <w:rPr>
          <w:rFonts w:ascii="Times New Roman" w:hAnsi="Times New Roman"/>
          <w:color w:val="1F497D"/>
          <w:sz w:val="24"/>
          <w:szCs w:val="24"/>
        </w:rPr>
        <w:t xml:space="preserve">ProConnect </w:t>
      </w:r>
      <w:r w:rsidR="00EB41E6">
        <w:rPr>
          <w:rFonts w:ascii="Times New Roman" w:hAnsi="Times New Roman"/>
          <w:color w:val="1F497D"/>
          <w:sz w:val="24"/>
          <w:szCs w:val="24"/>
        </w:rPr>
        <w:t>Tax Online</w:t>
      </w:r>
      <w:r>
        <w:rPr>
          <w:rFonts w:ascii="Times New Roman" w:hAnsi="Times New Roman"/>
          <w:color w:val="1F497D"/>
          <w:sz w:val="24"/>
          <w:szCs w:val="24"/>
        </w:rPr>
        <w:t xml:space="preserve"> Software License renewal fee on the Deferred Payment Plan due date set forth above, Intuit may exercise one or more of the following remedies: (</w:t>
      </w:r>
      <w:proofErr w:type="spellStart"/>
      <w:r>
        <w:rPr>
          <w:rFonts w:ascii="Times New Roman" w:hAnsi="Times New Roman"/>
          <w:color w:val="1F497D"/>
          <w:sz w:val="24"/>
          <w:szCs w:val="24"/>
        </w:rPr>
        <w:t>i</w:t>
      </w:r>
      <w:proofErr w:type="spellEnd"/>
      <w:r>
        <w:rPr>
          <w:rFonts w:ascii="Times New Roman" w:hAnsi="Times New Roman"/>
          <w:color w:val="1F497D"/>
          <w:sz w:val="24"/>
          <w:szCs w:val="24"/>
        </w:rPr>
        <w:t xml:space="preserve">) terminate the Agreement upon notice to Licensee; (ii) recover from Licensee an amount equal to all accrued and unpaid fees (including interest); (iii) demand that Licensee cease use of, uninstall and return to Intuit all copies of the Licensed Programs; (iv) prohibit access and terminate functionality to the Licensed Programs; and/or (v) pursue any other remedy available under the Agreement or at law or in equity. </w:t>
      </w:r>
    </w:p>
    <w:p w:rsidR="00B3140A" w:rsidRDefault="00B3140A" w:rsidP="009621A8">
      <w:pPr>
        <w:spacing w:before="100" w:beforeAutospacing="1" w:after="100" w:afterAutospacing="1"/>
        <w:rPr>
          <w:rFonts w:ascii="Times New Roman" w:hAnsi="Times New Roman"/>
          <w:color w:val="1F497D"/>
          <w:sz w:val="24"/>
          <w:szCs w:val="24"/>
        </w:rPr>
      </w:pPr>
    </w:p>
    <w:p w:rsidR="000F733C" w:rsidRPr="001E481A" w:rsidRDefault="000F733C" w:rsidP="000F733C">
      <w:pPr>
        <w:spacing w:before="100" w:beforeAutospacing="1" w:after="100" w:afterAutospacing="1"/>
        <w:rPr>
          <w:rFonts w:ascii="Times New Roman" w:hAnsi="Times New Roman"/>
          <w:b/>
          <w:color w:val="1F497D"/>
          <w:sz w:val="24"/>
          <w:szCs w:val="24"/>
        </w:rPr>
      </w:pPr>
      <w:r>
        <w:rPr>
          <w:rFonts w:ascii="Times New Roman" w:hAnsi="Times New Roman"/>
          <w:b/>
          <w:color w:val="1F497D"/>
          <w:sz w:val="24"/>
          <w:szCs w:val="24"/>
        </w:rPr>
        <w:t xml:space="preserve">Signature: </w:t>
      </w:r>
      <w:r w:rsidRPr="001E481A">
        <w:rPr>
          <w:rFonts w:ascii="Times New Roman" w:hAnsi="Times New Roman"/>
          <w:b/>
          <w:color w:val="1F497D"/>
          <w:sz w:val="24"/>
          <w:szCs w:val="24"/>
        </w:rPr>
        <w:t>{{Sig_</w:t>
      </w:r>
      <w:proofErr w:type="spellStart"/>
      <w:r w:rsidRPr="001E481A">
        <w:rPr>
          <w:rFonts w:ascii="Times New Roman" w:hAnsi="Times New Roman"/>
          <w:b/>
          <w:color w:val="1F497D"/>
          <w:sz w:val="24"/>
          <w:szCs w:val="24"/>
        </w:rPr>
        <w:t>es</w:t>
      </w:r>
      <w:proofErr w:type="spellEnd"/>
      <w:r w:rsidRPr="001E481A">
        <w:rPr>
          <w:rFonts w:ascii="Times New Roman" w:hAnsi="Times New Roman"/>
          <w:b/>
          <w:color w:val="1F497D"/>
          <w:sz w:val="24"/>
          <w:szCs w:val="24"/>
        </w:rPr>
        <w:t>_</w:t>
      </w:r>
      <w:proofErr w:type="gramStart"/>
      <w:r w:rsidRPr="001E481A">
        <w:rPr>
          <w:rFonts w:ascii="Times New Roman" w:hAnsi="Times New Roman"/>
          <w:b/>
          <w:color w:val="1F497D"/>
          <w:sz w:val="24"/>
          <w:szCs w:val="24"/>
        </w:rPr>
        <w:t>:</w:t>
      </w:r>
      <w:proofErr w:type="spellStart"/>
      <w:r w:rsidRPr="001E481A">
        <w:rPr>
          <w:rFonts w:ascii="Times New Roman" w:hAnsi="Times New Roman"/>
          <w:b/>
          <w:color w:val="1F497D"/>
          <w:sz w:val="24"/>
          <w:szCs w:val="24"/>
        </w:rPr>
        <w:t>signer:signature</w:t>
      </w:r>
      <w:proofErr w:type="spellEnd"/>
      <w:proofErr w:type="gramEnd"/>
      <w:r>
        <w:rPr>
          <w:rFonts w:ascii="Times New Roman" w:hAnsi="Times New Roman"/>
          <w:b/>
          <w:color w:val="1F497D"/>
          <w:sz w:val="24"/>
          <w:szCs w:val="24"/>
        </w:rPr>
        <w:t>}}</w:t>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t xml:space="preserve">                   Date: </w:t>
      </w:r>
      <w:r w:rsidRPr="001E481A">
        <w:rPr>
          <w:rFonts w:ascii="Times New Roman" w:hAnsi="Times New Roman"/>
          <w:b/>
          <w:color w:val="1F497D"/>
          <w:sz w:val="24"/>
          <w:szCs w:val="24"/>
        </w:rPr>
        <w:t>{{Dte_</w:t>
      </w:r>
      <w:proofErr w:type="spellStart"/>
      <w:r w:rsidRPr="001E481A">
        <w:rPr>
          <w:rFonts w:ascii="Times New Roman" w:hAnsi="Times New Roman"/>
          <w:b/>
          <w:color w:val="1F497D"/>
          <w:sz w:val="24"/>
          <w:szCs w:val="24"/>
        </w:rPr>
        <w:t>es</w:t>
      </w:r>
      <w:proofErr w:type="spellEnd"/>
      <w:r w:rsidRPr="001E481A">
        <w:rPr>
          <w:rFonts w:ascii="Times New Roman" w:hAnsi="Times New Roman"/>
          <w:b/>
          <w:color w:val="1F497D"/>
          <w:sz w:val="24"/>
          <w:szCs w:val="24"/>
        </w:rPr>
        <w:t>_:</w:t>
      </w:r>
      <w:proofErr w:type="spellStart"/>
      <w:r w:rsidRPr="001E481A">
        <w:rPr>
          <w:rFonts w:ascii="Times New Roman" w:hAnsi="Times New Roman"/>
          <w:b/>
          <w:color w:val="1F497D"/>
          <w:sz w:val="24"/>
          <w:szCs w:val="24"/>
        </w:rPr>
        <w:t>signer:date</w:t>
      </w:r>
      <w:proofErr w:type="spellEnd"/>
      <w:r w:rsidRPr="001E481A">
        <w:rPr>
          <w:rFonts w:ascii="Times New Roman" w:hAnsi="Times New Roman"/>
          <w:b/>
          <w:color w:val="1F497D"/>
          <w:sz w:val="24"/>
          <w:szCs w:val="24"/>
        </w:rPr>
        <w:t>}}</w:t>
      </w:r>
    </w:p>
    <w:p w:rsidR="000F733C" w:rsidRDefault="000F733C" w:rsidP="000F733C">
      <w:pPr>
        <w:rPr>
          <w:rFonts w:ascii="Times New Roman" w:hAnsi="Times New Roman"/>
          <w:b/>
          <w:color w:val="1F497D"/>
          <w:sz w:val="24"/>
          <w:szCs w:val="24"/>
        </w:rPr>
      </w:pPr>
    </w:p>
    <w:p w:rsidR="000F733C" w:rsidRDefault="000F733C" w:rsidP="000F733C">
      <w:pPr>
        <w:rPr>
          <w:rFonts w:ascii="Times New Roman" w:hAnsi="Times New Roman"/>
          <w:b/>
          <w:color w:val="1F497D"/>
          <w:sz w:val="24"/>
          <w:szCs w:val="24"/>
        </w:rPr>
      </w:pPr>
      <w:r>
        <w:rPr>
          <w:rFonts w:ascii="Times New Roman" w:hAnsi="Times New Roman"/>
          <w:b/>
          <w:color w:val="1F497D"/>
          <w:sz w:val="24"/>
          <w:szCs w:val="24"/>
        </w:rPr>
        <w:t>Signer’s Email: {{Em_</w:t>
      </w:r>
      <w:proofErr w:type="spellStart"/>
      <w:r>
        <w:rPr>
          <w:rFonts w:ascii="Times New Roman" w:hAnsi="Times New Roman"/>
          <w:b/>
          <w:color w:val="1F497D"/>
          <w:sz w:val="24"/>
          <w:szCs w:val="24"/>
        </w:rPr>
        <w:t>es</w:t>
      </w:r>
      <w:proofErr w:type="spellEnd"/>
      <w:r>
        <w:rPr>
          <w:rFonts w:ascii="Times New Roman" w:hAnsi="Times New Roman"/>
          <w:b/>
          <w:color w:val="1F497D"/>
          <w:sz w:val="24"/>
          <w:szCs w:val="24"/>
        </w:rPr>
        <w:t>_</w:t>
      </w:r>
      <w:proofErr w:type="gramStart"/>
      <w:r>
        <w:rPr>
          <w:rFonts w:ascii="Times New Roman" w:hAnsi="Times New Roman"/>
          <w:b/>
          <w:color w:val="1F497D"/>
          <w:sz w:val="24"/>
          <w:szCs w:val="24"/>
        </w:rPr>
        <w:t>:</w:t>
      </w:r>
      <w:proofErr w:type="spellStart"/>
      <w:r>
        <w:rPr>
          <w:rFonts w:ascii="Times New Roman" w:hAnsi="Times New Roman"/>
          <w:b/>
          <w:color w:val="1F497D"/>
          <w:sz w:val="24"/>
          <w:szCs w:val="24"/>
        </w:rPr>
        <w:t>signer:email</w:t>
      </w:r>
      <w:proofErr w:type="spellEnd"/>
      <w:proofErr w:type="gramEnd"/>
      <w:r>
        <w:rPr>
          <w:rFonts w:ascii="Times New Roman" w:hAnsi="Times New Roman"/>
          <w:b/>
          <w:color w:val="1F497D"/>
          <w:sz w:val="24"/>
          <w:szCs w:val="24"/>
        </w:rPr>
        <w:t>}}</w:t>
      </w:r>
    </w:p>
    <w:p w:rsidR="000F733C" w:rsidRDefault="000F733C" w:rsidP="000F733C">
      <w:pPr>
        <w:rPr>
          <w:rFonts w:ascii="Times New Roman" w:hAnsi="Times New Roman"/>
          <w:b/>
          <w:color w:val="1F497D"/>
          <w:sz w:val="24"/>
          <w:szCs w:val="24"/>
        </w:rPr>
      </w:pPr>
    </w:p>
    <w:p w:rsidR="000F733C" w:rsidRDefault="000F733C" w:rsidP="000F733C">
      <w:pPr>
        <w:rPr>
          <w:rFonts w:ascii="Times New Roman" w:hAnsi="Times New Roman"/>
          <w:b/>
          <w:color w:val="1F497D"/>
          <w:sz w:val="24"/>
          <w:szCs w:val="24"/>
        </w:rPr>
      </w:pPr>
    </w:p>
    <w:p w:rsidR="00240771" w:rsidRDefault="000F733C" w:rsidP="000C0C6C">
      <w:pPr>
        <w:rPr>
          <w:rFonts w:ascii="Times New Roman" w:hAnsi="Times New Roman"/>
          <w:b/>
          <w:color w:val="1F497D"/>
          <w:sz w:val="24"/>
          <w:szCs w:val="24"/>
        </w:rPr>
      </w:pPr>
      <w:r w:rsidRPr="001E481A">
        <w:rPr>
          <w:rFonts w:ascii="Times New Roman" w:hAnsi="Times New Roman"/>
          <w:b/>
          <w:color w:val="1F497D"/>
          <w:sz w:val="24"/>
          <w:szCs w:val="24"/>
        </w:rPr>
        <w:t>Title:</w:t>
      </w:r>
      <w:r>
        <w:rPr>
          <w:rFonts w:ascii="Times New Roman" w:hAnsi="Times New Roman"/>
          <w:b/>
          <w:color w:val="1F497D"/>
          <w:sz w:val="24"/>
          <w:szCs w:val="24"/>
        </w:rPr>
        <w:t xml:space="preserve"> {{*Ttl_</w:t>
      </w:r>
      <w:proofErr w:type="spellStart"/>
      <w:r>
        <w:rPr>
          <w:rFonts w:ascii="Times New Roman" w:hAnsi="Times New Roman"/>
          <w:b/>
          <w:color w:val="1F497D"/>
          <w:sz w:val="24"/>
          <w:szCs w:val="24"/>
        </w:rPr>
        <w:t>es</w:t>
      </w:r>
      <w:proofErr w:type="spellEnd"/>
      <w:r>
        <w:rPr>
          <w:rFonts w:ascii="Times New Roman" w:hAnsi="Times New Roman"/>
          <w:b/>
          <w:color w:val="1F497D"/>
          <w:sz w:val="24"/>
          <w:szCs w:val="24"/>
        </w:rPr>
        <w:t>_</w:t>
      </w:r>
      <w:proofErr w:type="gramStart"/>
      <w:r>
        <w:rPr>
          <w:rFonts w:ascii="Times New Roman" w:hAnsi="Times New Roman"/>
          <w:b/>
          <w:color w:val="1F497D"/>
          <w:sz w:val="24"/>
          <w:szCs w:val="24"/>
        </w:rPr>
        <w:t>:</w:t>
      </w:r>
      <w:proofErr w:type="spellStart"/>
      <w:r>
        <w:rPr>
          <w:rFonts w:ascii="Times New Roman" w:hAnsi="Times New Roman"/>
          <w:b/>
          <w:color w:val="1F497D"/>
          <w:sz w:val="24"/>
          <w:szCs w:val="24"/>
        </w:rPr>
        <w:t>signer:title</w:t>
      </w:r>
      <w:proofErr w:type="spellEnd"/>
      <w:proofErr w:type="gramEnd"/>
      <w:r>
        <w:rPr>
          <w:rFonts w:ascii="Times New Roman" w:hAnsi="Times New Roman"/>
          <w:b/>
          <w:color w:val="1F497D"/>
          <w:sz w:val="24"/>
          <w:szCs w:val="24"/>
        </w:rPr>
        <w:t>}}</w:t>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r>
      <w:r w:rsidR="00D676C9">
        <w:rPr>
          <w:rFonts w:ascii="Times New Roman" w:hAnsi="Times New Roman"/>
          <w:b/>
          <w:color w:val="1F497D"/>
          <w:sz w:val="24"/>
          <w:szCs w:val="24"/>
        </w:rPr>
        <w:tab/>
        <w:t xml:space="preserve">    </w:t>
      </w:r>
    </w:p>
    <w:p w:rsidR="00240771" w:rsidRDefault="00240771" w:rsidP="000C0C6C">
      <w:pPr>
        <w:rPr>
          <w:rFonts w:ascii="Times New Roman" w:hAnsi="Times New Roman"/>
          <w:b/>
          <w:color w:val="1F497D"/>
          <w:sz w:val="24"/>
          <w:szCs w:val="24"/>
        </w:rPr>
      </w:pPr>
    </w:p>
    <w:p w:rsidR="00240771" w:rsidRDefault="00240771" w:rsidP="000C0C6C">
      <w:pPr>
        <w:rPr>
          <w:rFonts w:ascii="Times New Roman" w:hAnsi="Times New Roman"/>
          <w:b/>
          <w:color w:val="1F497D"/>
          <w:sz w:val="24"/>
          <w:szCs w:val="24"/>
        </w:rPr>
      </w:pPr>
    </w:p>
    <w:p w:rsidR="000C0C6C" w:rsidRPr="000F733C" w:rsidRDefault="00D676C9" w:rsidP="000C0C6C">
      <w:pPr>
        <w:rPr>
          <w:rFonts w:ascii="Times New Roman" w:hAnsi="Times New Roman"/>
          <w:b/>
          <w:color w:val="1F497D"/>
          <w:sz w:val="24"/>
          <w:szCs w:val="24"/>
        </w:rPr>
      </w:pPr>
      <w:r>
        <w:rPr>
          <w:rFonts w:ascii="Times New Roman" w:hAnsi="Times New Roman"/>
          <w:b/>
          <w:color w:val="1F497D"/>
          <w:sz w:val="24"/>
          <w:szCs w:val="24"/>
        </w:rPr>
        <w:t>EFIN:  {{</w:t>
      </w:r>
      <w:r w:rsidR="00240771">
        <w:rPr>
          <w:rFonts w:ascii="Times New Roman" w:hAnsi="Times New Roman"/>
          <w:b/>
          <w:color w:val="1F497D"/>
          <w:sz w:val="24"/>
          <w:szCs w:val="24"/>
        </w:rPr>
        <w:t>*</w:t>
      </w:r>
      <w:r>
        <w:rPr>
          <w:rFonts w:ascii="Times New Roman" w:hAnsi="Times New Roman"/>
          <w:b/>
          <w:color w:val="1F497D"/>
          <w:sz w:val="24"/>
          <w:szCs w:val="24"/>
        </w:rPr>
        <w:t>EFIN}}</w:t>
      </w:r>
    </w:p>
    <w:p w:rsidR="000C0C6C" w:rsidRPr="001E481A" w:rsidRDefault="000C0C6C" w:rsidP="000C0C6C">
      <w:pPr>
        <w:jc w:val="center"/>
        <w:rPr>
          <w:b/>
          <w:caps/>
          <w:sz w:val="19"/>
        </w:rPr>
      </w:pPr>
    </w:p>
    <w:p w:rsidR="000C0C6C" w:rsidRPr="00DB43BA" w:rsidRDefault="000C0C6C" w:rsidP="000C0C6C">
      <w:pPr>
        <w:jc w:val="center"/>
        <w:rPr>
          <w:b/>
          <w:caps/>
          <w:sz w:val="19"/>
        </w:rPr>
      </w:pPr>
    </w:p>
    <w:sectPr w:rsidR="000C0C6C" w:rsidRPr="00DB43BA" w:rsidSect="00A559C4">
      <w:footerReference w:type="default" r:id="rId7"/>
      <w:pgSz w:w="12240" w:h="15840" w:code="1"/>
      <w:pgMar w:top="432" w:right="432" w:bottom="432" w:left="432"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174" w:rsidRDefault="002A3174" w:rsidP="00D249EA">
      <w:r>
        <w:separator/>
      </w:r>
    </w:p>
  </w:endnote>
  <w:endnote w:type="continuationSeparator" w:id="0">
    <w:p w:rsidR="002A3174" w:rsidRDefault="002A3174" w:rsidP="00D249EA">
      <w:r>
        <w:continuationSeparator/>
      </w:r>
    </w:p>
  </w:endnote>
  <w:endnote w:type="continuationNotice" w:id="1">
    <w:p w:rsidR="002A3174" w:rsidRDefault="002A3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9EA" w:rsidRPr="00A559C4" w:rsidRDefault="00D249EA" w:rsidP="00A559C4">
    <w:pPr>
      <w:pStyle w:val="Footer"/>
      <w:ind w:right="36"/>
      <w:jc w:val="both"/>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174" w:rsidRDefault="002A3174" w:rsidP="00D249EA">
      <w:r>
        <w:separator/>
      </w:r>
    </w:p>
  </w:footnote>
  <w:footnote w:type="continuationSeparator" w:id="0">
    <w:p w:rsidR="002A3174" w:rsidRDefault="002A3174" w:rsidP="00D249EA">
      <w:r>
        <w:continuationSeparator/>
      </w:r>
    </w:p>
  </w:footnote>
  <w:footnote w:type="continuationNotice" w:id="1">
    <w:p w:rsidR="002A3174" w:rsidRDefault="002A317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E31B8"/>
    <w:multiLevelType w:val="hybridMultilevel"/>
    <w:tmpl w:val="9708B4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C643CE"/>
    <w:multiLevelType w:val="hybridMultilevel"/>
    <w:tmpl w:val="E5E0437C"/>
    <w:lvl w:ilvl="0" w:tplc="72A49536">
      <w:start w:val="1"/>
      <w:numFmt w:val="decimal"/>
      <w:lvlText w:val="%1."/>
      <w:lvlJc w:val="left"/>
      <w:pPr>
        <w:tabs>
          <w:tab w:val="num" w:pos="720"/>
        </w:tabs>
        <w:ind w:left="720" w:hanging="360"/>
      </w:pPr>
    </w:lvl>
    <w:lvl w:ilvl="1" w:tplc="A76A07A6">
      <w:start w:val="1"/>
      <w:numFmt w:val="decimal"/>
      <w:lvlText w:val="%2."/>
      <w:lvlJc w:val="left"/>
      <w:pPr>
        <w:tabs>
          <w:tab w:val="num" w:pos="1440"/>
        </w:tabs>
        <w:ind w:left="1440" w:hanging="360"/>
      </w:pPr>
    </w:lvl>
    <w:lvl w:ilvl="2" w:tplc="CA62C430">
      <w:start w:val="1"/>
      <w:numFmt w:val="decimal"/>
      <w:lvlText w:val="%3."/>
      <w:lvlJc w:val="left"/>
      <w:pPr>
        <w:tabs>
          <w:tab w:val="num" w:pos="2160"/>
        </w:tabs>
        <w:ind w:left="2160" w:hanging="360"/>
      </w:pPr>
    </w:lvl>
    <w:lvl w:ilvl="3" w:tplc="1F42AAF8">
      <w:start w:val="1"/>
      <w:numFmt w:val="decimal"/>
      <w:lvlText w:val="%4."/>
      <w:lvlJc w:val="left"/>
      <w:pPr>
        <w:tabs>
          <w:tab w:val="num" w:pos="2880"/>
        </w:tabs>
        <w:ind w:left="2880" w:hanging="360"/>
      </w:pPr>
    </w:lvl>
    <w:lvl w:ilvl="4" w:tplc="7504865C">
      <w:start w:val="1"/>
      <w:numFmt w:val="decimal"/>
      <w:lvlText w:val="%5."/>
      <w:lvlJc w:val="left"/>
      <w:pPr>
        <w:tabs>
          <w:tab w:val="num" w:pos="3600"/>
        </w:tabs>
        <w:ind w:left="3600" w:hanging="360"/>
      </w:pPr>
    </w:lvl>
    <w:lvl w:ilvl="5" w:tplc="171837E0">
      <w:start w:val="1"/>
      <w:numFmt w:val="decimal"/>
      <w:lvlText w:val="%6."/>
      <w:lvlJc w:val="left"/>
      <w:pPr>
        <w:tabs>
          <w:tab w:val="num" w:pos="4320"/>
        </w:tabs>
        <w:ind w:left="4320" w:hanging="360"/>
      </w:pPr>
    </w:lvl>
    <w:lvl w:ilvl="6" w:tplc="09347294">
      <w:start w:val="1"/>
      <w:numFmt w:val="decimal"/>
      <w:lvlText w:val="%7."/>
      <w:lvlJc w:val="left"/>
      <w:pPr>
        <w:tabs>
          <w:tab w:val="num" w:pos="5040"/>
        </w:tabs>
        <w:ind w:left="5040" w:hanging="360"/>
      </w:pPr>
    </w:lvl>
    <w:lvl w:ilvl="7" w:tplc="14C63094">
      <w:start w:val="1"/>
      <w:numFmt w:val="decimal"/>
      <w:lvlText w:val="%8."/>
      <w:lvlJc w:val="left"/>
      <w:pPr>
        <w:tabs>
          <w:tab w:val="num" w:pos="5760"/>
        </w:tabs>
        <w:ind w:left="5760" w:hanging="360"/>
      </w:pPr>
    </w:lvl>
    <w:lvl w:ilvl="8" w:tplc="0CCC4018">
      <w:start w:val="1"/>
      <w:numFmt w:val="decimal"/>
      <w:lvlText w:val="%9."/>
      <w:lvlJc w:val="left"/>
      <w:pPr>
        <w:tabs>
          <w:tab w:val="num" w:pos="6480"/>
        </w:tabs>
        <w:ind w:left="6480" w:hanging="360"/>
      </w:pPr>
    </w:lvl>
  </w:abstractNum>
  <w:abstractNum w:abstractNumId="2" w15:restartNumberingAfterBreak="0">
    <w:nsid w:val="2E2739C5"/>
    <w:multiLevelType w:val="hybridMultilevel"/>
    <w:tmpl w:val="F9DE5D34"/>
    <w:lvl w:ilvl="0" w:tplc="26308D3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3" w15:restartNumberingAfterBreak="0">
    <w:nsid w:val="33CB3A78"/>
    <w:multiLevelType w:val="multilevel"/>
    <w:tmpl w:val="522CDD3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AC0D60"/>
    <w:multiLevelType w:val="hybridMultilevel"/>
    <w:tmpl w:val="976EE284"/>
    <w:lvl w:ilvl="0" w:tplc="13727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F63FA"/>
    <w:multiLevelType w:val="hybridMultilevel"/>
    <w:tmpl w:val="BC14BF64"/>
    <w:lvl w:ilvl="0" w:tplc="72A4953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6" w15:restartNumberingAfterBreak="0">
    <w:nsid w:val="6581500F"/>
    <w:multiLevelType w:val="hybridMultilevel"/>
    <w:tmpl w:val="1B72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B297F"/>
    <w:multiLevelType w:val="hybridMultilevel"/>
    <w:tmpl w:val="3C6C73D8"/>
    <w:lvl w:ilvl="0" w:tplc="13727DEE">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8" w15:restartNumberingAfterBreak="0">
    <w:nsid w:val="717A2A70"/>
    <w:multiLevelType w:val="hybridMultilevel"/>
    <w:tmpl w:val="402E91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3E3E46"/>
    <w:multiLevelType w:val="hybridMultilevel"/>
    <w:tmpl w:val="580C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E7B25"/>
    <w:multiLevelType w:val="hybridMultilevel"/>
    <w:tmpl w:val="34201000"/>
    <w:lvl w:ilvl="0" w:tplc="792857A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5"/>
  </w:num>
  <w:num w:numId="5">
    <w:abstractNumId w:val="2"/>
  </w:num>
  <w:num w:numId="6">
    <w:abstractNumId w:val="9"/>
  </w:num>
  <w:num w:numId="7">
    <w:abstractNumId w:val="10"/>
  </w:num>
  <w:num w:numId="8">
    <w:abstractNumId w:val="3"/>
  </w:num>
  <w:num w:numId="9">
    <w:abstractNumId w:val="6"/>
  </w:num>
  <w:num w:numId="10">
    <w:abstractNumId w:val="1"/>
  </w:num>
  <w:num w:numId="11">
    <w:abstractNumId w:val="7"/>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BF"/>
    <w:rsid w:val="00014FC8"/>
    <w:rsid w:val="000167DC"/>
    <w:rsid w:val="00016CB5"/>
    <w:rsid w:val="00021551"/>
    <w:rsid w:val="0003059E"/>
    <w:rsid w:val="00041F0C"/>
    <w:rsid w:val="000501A3"/>
    <w:rsid w:val="000734FE"/>
    <w:rsid w:val="000762E7"/>
    <w:rsid w:val="000A040C"/>
    <w:rsid w:val="000B37A7"/>
    <w:rsid w:val="000B694B"/>
    <w:rsid w:val="000C0C6C"/>
    <w:rsid w:val="000C3EF4"/>
    <w:rsid w:val="000D520F"/>
    <w:rsid w:val="000E6FAB"/>
    <w:rsid w:val="000F733C"/>
    <w:rsid w:val="00123C77"/>
    <w:rsid w:val="00161C57"/>
    <w:rsid w:val="00164B4C"/>
    <w:rsid w:val="0018292E"/>
    <w:rsid w:val="001854FB"/>
    <w:rsid w:val="00193304"/>
    <w:rsid w:val="001C1626"/>
    <w:rsid w:val="001D1158"/>
    <w:rsid w:val="001E481A"/>
    <w:rsid w:val="001F1C85"/>
    <w:rsid w:val="00213655"/>
    <w:rsid w:val="00222BCD"/>
    <w:rsid w:val="0023087F"/>
    <w:rsid w:val="00240771"/>
    <w:rsid w:val="0026164B"/>
    <w:rsid w:val="002A3174"/>
    <w:rsid w:val="002A66FE"/>
    <w:rsid w:val="002A7429"/>
    <w:rsid w:val="002B25CB"/>
    <w:rsid w:val="002D3646"/>
    <w:rsid w:val="002D5372"/>
    <w:rsid w:val="002D7A7F"/>
    <w:rsid w:val="003058AB"/>
    <w:rsid w:val="00307D6E"/>
    <w:rsid w:val="00324CF6"/>
    <w:rsid w:val="003418E5"/>
    <w:rsid w:val="00362B00"/>
    <w:rsid w:val="00393894"/>
    <w:rsid w:val="003A3F45"/>
    <w:rsid w:val="003D1D12"/>
    <w:rsid w:val="00403F2D"/>
    <w:rsid w:val="0040521E"/>
    <w:rsid w:val="00417EDF"/>
    <w:rsid w:val="0042200A"/>
    <w:rsid w:val="00444346"/>
    <w:rsid w:val="00454CFC"/>
    <w:rsid w:val="004849BF"/>
    <w:rsid w:val="0049436D"/>
    <w:rsid w:val="004B3E4A"/>
    <w:rsid w:val="004C0C0F"/>
    <w:rsid w:val="004E3F1A"/>
    <w:rsid w:val="00517080"/>
    <w:rsid w:val="0053487A"/>
    <w:rsid w:val="0057458C"/>
    <w:rsid w:val="00583052"/>
    <w:rsid w:val="00584018"/>
    <w:rsid w:val="00595907"/>
    <w:rsid w:val="005B4A4E"/>
    <w:rsid w:val="005D056D"/>
    <w:rsid w:val="005E0C65"/>
    <w:rsid w:val="005E257A"/>
    <w:rsid w:val="005E7D42"/>
    <w:rsid w:val="005F774C"/>
    <w:rsid w:val="006174BF"/>
    <w:rsid w:val="00620918"/>
    <w:rsid w:val="00624336"/>
    <w:rsid w:val="006244C6"/>
    <w:rsid w:val="00641818"/>
    <w:rsid w:val="00697F64"/>
    <w:rsid w:val="006E57F4"/>
    <w:rsid w:val="006F34D0"/>
    <w:rsid w:val="006F7190"/>
    <w:rsid w:val="00700A7C"/>
    <w:rsid w:val="0072225D"/>
    <w:rsid w:val="007246A3"/>
    <w:rsid w:val="00730E1E"/>
    <w:rsid w:val="007376F1"/>
    <w:rsid w:val="00754AF0"/>
    <w:rsid w:val="00754C4F"/>
    <w:rsid w:val="007665A7"/>
    <w:rsid w:val="00766D6E"/>
    <w:rsid w:val="007C4599"/>
    <w:rsid w:val="008028EF"/>
    <w:rsid w:val="0080297F"/>
    <w:rsid w:val="00844C22"/>
    <w:rsid w:val="0085771E"/>
    <w:rsid w:val="00860072"/>
    <w:rsid w:val="0089613E"/>
    <w:rsid w:val="008B625E"/>
    <w:rsid w:val="008F2407"/>
    <w:rsid w:val="00910E71"/>
    <w:rsid w:val="009314BF"/>
    <w:rsid w:val="00944A02"/>
    <w:rsid w:val="00960452"/>
    <w:rsid w:val="009621A8"/>
    <w:rsid w:val="00962FBD"/>
    <w:rsid w:val="00975384"/>
    <w:rsid w:val="009840EE"/>
    <w:rsid w:val="00987C96"/>
    <w:rsid w:val="009B0C45"/>
    <w:rsid w:val="009B7D96"/>
    <w:rsid w:val="009F5976"/>
    <w:rsid w:val="00A112AF"/>
    <w:rsid w:val="00A251DC"/>
    <w:rsid w:val="00A356C0"/>
    <w:rsid w:val="00A559C4"/>
    <w:rsid w:val="00A628E4"/>
    <w:rsid w:val="00A709A9"/>
    <w:rsid w:val="00A8395D"/>
    <w:rsid w:val="00A841E7"/>
    <w:rsid w:val="00AA1296"/>
    <w:rsid w:val="00AA7162"/>
    <w:rsid w:val="00AD6899"/>
    <w:rsid w:val="00AE439E"/>
    <w:rsid w:val="00B04CD6"/>
    <w:rsid w:val="00B3140A"/>
    <w:rsid w:val="00B55EDE"/>
    <w:rsid w:val="00B634FD"/>
    <w:rsid w:val="00B66550"/>
    <w:rsid w:val="00B7087B"/>
    <w:rsid w:val="00B72200"/>
    <w:rsid w:val="00BA3A5E"/>
    <w:rsid w:val="00BA48EA"/>
    <w:rsid w:val="00BB2858"/>
    <w:rsid w:val="00BE38B7"/>
    <w:rsid w:val="00C07F18"/>
    <w:rsid w:val="00C25663"/>
    <w:rsid w:val="00C401AD"/>
    <w:rsid w:val="00C4542A"/>
    <w:rsid w:val="00C56E6F"/>
    <w:rsid w:val="00C71672"/>
    <w:rsid w:val="00C7639E"/>
    <w:rsid w:val="00C8316D"/>
    <w:rsid w:val="00C8747B"/>
    <w:rsid w:val="00CD7AB3"/>
    <w:rsid w:val="00CE0AB0"/>
    <w:rsid w:val="00CE33F5"/>
    <w:rsid w:val="00D245A1"/>
    <w:rsid w:val="00D249EA"/>
    <w:rsid w:val="00D27B72"/>
    <w:rsid w:val="00D43FAB"/>
    <w:rsid w:val="00D50F3D"/>
    <w:rsid w:val="00D657E1"/>
    <w:rsid w:val="00D676C9"/>
    <w:rsid w:val="00D80511"/>
    <w:rsid w:val="00DA1438"/>
    <w:rsid w:val="00DB23B8"/>
    <w:rsid w:val="00DB3EC7"/>
    <w:rsid w:val="00DE31A4"/>
    <w:rsid w:val="00DF65E1"/>
    <w:rsid w:val="00E00428"/>
    <w:rsid w:val="00E02C82"/>
    <w:rsid w:val="00E04EEA"/>
    <w:rsid w:val="00E24312"/>
    <w:rsid w:val="00E57614"/>
    <w:rsid w:val="00E84A0E"/>
    <w:rsid w:val="00E9613C"/>
    <w:rsid w:val="00EA4F0D"/>
    <w:rsid w:val="00EB41E6"/>
    <w:rsid w:val="00EC3661"/>
    <w:rsid w:val="00ED20BA"/>
    <w:rsid w:val="00ED2EA8"/>
    <w:rsid w:val="00ED5572"/>
    <w:rsid w:val="00F03F17"/>
    <w:rsid w:val="00F121B0"/>
    <w:rsid w:val="00F2364C"/>
    <w:rsid w:val="00F23D1D"/>
    <w:rsid w:val="00F40DFD"/>
    <w:rsid w:val="00F7136F"/>
    <w:rsid w:val="00FB2844"/>
    <w:rsid w:val="00FC49BA"/>
    <w:rsid w:val="00FD1EA8"/>
    <w:rsid w:val="00FF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05CE39-B733-4034-A44A-3E5751C5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B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AF"/>
    <w:rPr>
      <w:rFonts w:ascii="Tahoma" w:hAnsi="Tahoma" w:cs="Tahoma"/>
      <w:sz w:val="16"/>
      <w:szCs w:val="16"/>
    </w:rPr>
  </w:style>
  <w:style w:type="character" w:customStyle="1" w:styleId="BalloonTextChar">
    <w:name w:val="Balloon Text Char"/>
    <w:basedOn w:val="DefaultParagraphFont"/>
    <w:link w:val="BalloonText"/>
    <w:uiPriority w:val="99"/>
    <w:semiHidden/>
    <w:rsid w:val="00A112AF"/>
    <w:rPr>
      <w:rFonts w:ascii="Tahoma" w:hAnsi="Tahoma" w:cs="Tahoma"/>
      <w:sz w:val="16"/>
      <w:szCs w:val="16"/>
    </w:rPr>
  </w:style>
  <w:style w:type="paragraph" w:styleId="ListParagraph">
    <w:name w:val="List Paragraph"/>
    <w:basedOn w:val="Normal"/>
    <w:uiPriority w:val="34"/>
    <w:qFormat/>
    <w:rsid w:val="003418E5"/>
    <w:pPr>
      <w:ind w:left="720"/>
      <w:contextualSpacing/>
    </w:pPr>
  </w:style>
  <w:style w:type="character" w:styleId="CommentReference">
    <w:name w:val="annotation reference"/>
    <w:basedOn w:val="DefaultParagraphFont"/>
    <w:uiPriority w:val="99"/>
    <w:semiHidden/>
    <w:unhideWhenUsed/>
    <w:rsid w:val="00C71672"/>
    <w:rPr>
      <w:sz w:val="16"/>
      <w:szCs w:val="16"/>
    </w:rPr>
  </w:style>
  <w:style w:type="paragraph" w:styleId="CommentText">
    <w:name w:val="annotation text"/>
    <w:basedOn w:val="Normal"/>
    <w:link w:val="CommentTextChar"/>
    <w:uiPriority w:val="99"/>
    <w:semiHidden/>
    <w:unhideWhenUsed/>
    <w:rsid w:val="00C71672"/>
    <w:rPr>
      <w:sz w:val="20"/>
      <w:szCs w:val="20"/>
    </w:rPr>
  </w:style>
  <w:style w:type="character" w:customStyle="1" w:styleId="CommentTextChar">
    <w:name w:val="Comment Text Char"/>
    <w:basedOn w:val="DefaultParagraphFont"/>
    <w:link w:val="CommentText"/>
    <w:uiPriority w:val="99"/>
    <w:semiHidden/>
    <w:rsid w:val="00C7167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1672"/>
    <w:rPr>
      <w:b/>
      <w:bCs/>
    </w:rPr>
  </w:style>
  <w:style w:type="character" w:customStyle="1" w:styleId="CommentSubjectChar">
    <w:name w:val="Comment Subject Char"/>
    <w:basedOn w:val="CommentTextChar"/>
    <w:link w:val="CommentSubject"/>
    <w:uiPriority w:val="99"/>
    <w:semiHidden/>
    <w:rsid w:val="00C71672"/>
    <w:rPr>
      <w:rFonts w:ascii="Calibri" w:hAnsi="Calibri" w:cs="Times New Roman"/>
      <w:b/>
      <w:bCs/>
      <w:sz w:val="20"/>
      <w:szCs w:val="20"/>
    </w:rPr>
  </w:style>
  <w:style w:type="paragraph" w:styleId="Revision">
    <w:name w:val="Revision"/>
    <w:hidden/>
    <w:uiPriority w:val="99"/>
    <w:semiHidden/>
    <w:rsid w:val="00697F64"/>
    <w:pPr>
      <w:spacing w:after="0" w:line="240" w:lineRule="auto"/>
    </w:pPr>
    <w:rPr>
      <w:rFonts w:ascii="Calibri" w:hAnsi="Calibri" w:cs="Times New Roman"/>
    </w:rPr>
  </w:style>
  <w:style w:type="paragraph" w:styleId="Header">
    <w:name w:val="header"/>
    <w:basedOn w:val="Normal"/>
    <w:link w:val="HeaderChar"/>
    <w:uiPriority w:val="99"/>
    <w:unhideWhenUsed/>
    <w:rsid w:val="00D249EA"/>
    <w:pPr>
      <w:tabs>
        <w:tab w:val="center" w:pos="4680"/>
        <w:tab w:val="right" w:pos="9360"/>
      </w:tabs>
    </w:pPr>
  </w:style>
  <w:style w:type="character" w:customStyle="1" w:styleId="HeaderChar">
    <w:name w:val="Header Char"/>
    <w:basedOn w:val="DefaultParagraphFont"/>
    <w:link w:val="Header"/>
    <w:uiPriority w:val="99"/>
    <w:rsid w:val="00D249EA"/>
    <w:rPr>
      <w:rFonts w:ascii="Calibri" w:hAnsi="Calibri" w:cs="Times New Roman"/>
    </w:rPr>
  </w:style>
  <w:style w:type="paragraph" w:styleId="Footer">
    <w:name w:val="footer"/>
    <w:basedOn w:val="Normal"/>
    <w:link w:val="FooterChar"/>
    <w:uiPriority w:val="99"/>
    <w:unhideWhenUsed/>
    <w:rsid w:val="00D249EA"/>
    <w:pPr>
      <w:tabs>
        <w:tab w:val="center" w:pos="4680"/>
        <w:tab w:val="right" w:pos="9360"/>
      </w:tabs>
    </w:pPr>
  </w:style>
  <w:style w:type="character" w:customStyle="1" w:styleId="FooterChar">
    <w:name w:val="Footer Char"/>
    <w:basedOn w:val="DefaultParagraphFont"/>
    <w:link w:val="Footer"/>
    <w:uiPriority w:val="99"/>
    <w:rsid w:val="00D249EA"/>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4582">
      <w:bodyDiv w:val="1"/>
      <w:marLeft w:val="0"/>
      <w:marRight w:val="0"/>
      <w:marTop w:val="0"/>
      <w:marBottom w:val="0"/>
      <w:divBdr>
        <w:top w:val="none" w:sz="0" w:space="0" w:color="auto"/>
        <w:left w:val="none" w:sz="0" w:space="0" w:color="auto"/>
        <w:bottom w:val="none" w:sz="0" w:space="0" w:color="auto"/>
        <w:right w:val="none" w:sz="0" w:space="0" w:color="auto"/>
      </w:divBdr>
    </w:div>
    <w:div w:id="903418799">
      <w:bodyDiv w:val="1"/>
      <w:marLeft w:val="0"/>
      <w:marRight w:val="0"/>
      <w:marTop w:val="0"/>
      <w:marBottom w:val="0"/>
      <w:divBdr>
        <w:top w:val="none" w:sz="0" w:space="0" w:color="auto"/>
        <w:left w:val="none" w:sz="0" w:space="0" w:color="auto"/>
        <w:bottom w:val="none" w:sz="0" w:space="0" w:color="auto"/>
        <w:right w:val="none" w:sz="0" w:space="0" w:color="auto"/>
      </w:divBdr>
    </w:div>
    <w:div w:id="932906725">
      <w:bodyDiv w:val="1"/>
      <w:marLeft w:val="0"/>
      <w:marRight w:val="0"/>
      <w:marTop w:val="0"/>
      <w:marBottom w:val="0"/>
      <w:divBdr>
        <w:top w:val="none" w:sz="0" w:space="0" w:color="auto"/>
        <w:left w:val="none" w:sz="0" w:space="0" w:color="auto"/>
        <w:bottom w:val="none" w:sz="0" w:space="0" w:color="auto"/>
        <w:right w:val="none" w:sz="0" w:space="0" w:color="auto"/>
      </w:divBdr>
    </w:div>
    <w:div w:id="992179883">
      <w:bodyDiv w:val="1"/>
      <w:marLeft w:val="0"/>
      <w:marRight w:val="0"/>
      <w:marTop w:val="0"/>
      <w:marBottom w:val="0"/>
      <w:divBdr>
        <w:top w:val="none" w:sz="0" w:space="0" w:color="auto"/>
        <w:left w:val="none" w:sz="0" w:space="0" w:color="auto"/>
        <w:bottom w:val="none" w:sz="0" w:space="0" w:color="auto"/>
        <w:right w:val="none" w:sz="0" w:space="0" w:color="auto"/>
      </w:divBdr>
    </w:div>
    <w:div w:id="1233126900">
      <w:bodyDiv w:val="1"/>
      <w:marLeft w:val="0"/>
      <w:marRight w:val="0"/>
      <w:marTop w:val="0"/>
      <w:marBottom w:val="0"/>
      <w:divBdr>
        <w:top w:val="none" w:sz="0" w:space="0" w:color="auto"/>
        <w:left w:val="none" w:sz="0" w:space="0" w:color="auto"/>
        <w:bottom w:val="none" w:sz="0" w:space="0" w:color="auto"/>
        <w:right w:val="none" w:sz="0" w:space="0" w:color="auto"/>
      </w:divBdr>
    </w:div>
    <w:div w:id="1439132954">
      <w:bodyDiv w:val="1"/>
      <w:marLeft w:val="0"/>
      <w:marRight w:val="0"/>
      <w:marTop w:val="0"/>
      <w:marBottom w:val="0"/>
      <w:divBdr>
        <w:top w:val="none" w:sz="0" w:space="0" w:color="auto"/>
        <w:left w:val="none" w:sz="0" w:space="0" w:color="auto"/>
        <w:bottom w:val="none" w:sz="0" w:space="0" w:color="auto"/>
        <w:right w:val="none" w:sz="0" w:space="0" w:color="auto"/>
      </w:divBdr>
    </w:div>
    <w:div w:id="1715695719">
      <w:bodyDiv w:val="1"/>
      <w:marLeft w:val="0"/>
      <w:marRight w:val="0"/>
      <w:marTop w:val="0"/>
      <w:marBottom w:val="0"/>
      <w:divBdr>
        <w:top w:val="none" w:sz="0" w:space="0" w:color="auto"/>
        <w:left w:val="none" w:sz="0" w:space="0" w:color="auto"/>
        <w:bottom w:val="none" w:sz="0" w:space="0" w:color="auto"/>
        <w:right w:val="none" w:sz="0" w:space="0" w:color="auto"/>
      </w:divBdr>
    </w:div>
    <w:div w:id="21471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Crossman, David</dc:creator>
  <cp:lastModifiedBy>Peugh, Mendy</cp:lastModifiedBy>
  <cp:revision>4</cp:revision>
  <cp:lastPrinted>2015-04-22T16:12:00Z</cp:lastPrinted>
  <dcterms:created xsi:type="dcterms:W3CDTF">2016-06-08T16:09:00Z</dcterms:created>
  <dcterms:modified xsi:type="dcterms:W3CDTF">2016-06-08T18:38:00Z</dcterms:modified>
</cp:coreProperties>
</file>