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E2012" w14:textId="77777777" w:rsidR="002F1D41" w:rsidRPr="002F1D41" w:rsidRDefault="002F1D41" w:rsidP="0041481F">
      <w:pPr>
        <w:jc w:val="center"/>
        <w:rPr>
          <w:b/>
          <w:bCs/>
          <w:sz w:val="28"/>
          <w:szCs w:val="28"/>
        </w:rPr>
      </w:pPr>
      <w:r w:rsidRPr="002F1D41">
        <w:rPr>
          <w:b/>
          <w:bCs/>
          <w:sz w:val="28"/>
          <w:szCs w:val="28"/>
        </w:rPr>
        <w:t>1. Introduction</w:t>
      </w:r>
    </w:p>
    <w:p w14:paraId="0E413440" w14:textId="0BC88772" w:rsidR="002F1D41" w:rsidRPr="002F1D41" w:rsidRDefault="002F1D41" w:rsidP="002F1D41">
      <w:pPr>
        <w:rPr>
          <w:sz w:val="22"/>
          <w:szCs w:val="22"/>
        </w:rPr>
      </w:pPr>
      <w:r w:rsidRPr="002F1D41">
        <w:rPr>
          <w:sz w:val="22"/>
          <w:szCs w:val="22"/>
        </w:rPr>
        <w:t xml:space="preserve">The purpose of this project is to </w:t>
      </w:r>
      <w:r w:rsidR="0041481F" w:rsidRPr="0041481F">
        <w:rPr>
          <w:sz w:val="22"/>
          <w:szCs w:val="22"/>
        </w:rPr>
        <w:t>analyse</w:t>
      </w:r>
      <w:r w:rsidRPr="002F1D41">
        <w:rPr>
          <w:sz w:val="22"/>
          <w:szCs w:val="22"/>
        </w:rPr>
        <w:t xml:space="preserve"> customer </w:t>
      </w:r>
      <w:r w:rsidR="0041481F" w:rsidRPr="0041481F">
        <w:rPr>
          <w:sz w:val="22"/>
          <w:szCs w:val="22"/>
        </w:rPr>
        <w:t>behaviour</w:t>
      </w:r>
      <w:r w:rsidRPr="002F1D41">
        <w:rPr>
          <w:sz w:val="22"/>
          <w:szCs w:val="22"/>
        </w:rPr>
        <w:t xml:space="preserve"> and churn patterns within a telecommunications company. Customer churn refers to customers discontinuing their service subscription, which directly impacts company revenue and long-term growth.</w:t>
      </w:r>
    </w:p>
    <w:p w14:paraId="767E2954" w14:textId="77777777" w:rsidR="002F1D41" w:rsidRPr="002F1D41" w:rsidRDefault="002F1D41" w:rsidP="002F1D41">
      <w:pPr>
        <w:rPr>
          <w:sz w:val="22"/>
          <w:szCs w:val="22"/>
        </w:rPr>
      </w:pPr>
      <w:r w:rsidRPr="002F1D41">
        <w:rPr>
          <w:sz w:val="22"/>
          <w:szCs w:val="22"/>
        </w:rPr>
        <w:t>The analysis uses the Telco Customer Churn dataset, which contains customer demographic information, service subscriptions, account details, billing information, and churn status. The dataset provides valuable insights into factors that may influence customer retention and customer attrition.</w:t>
      </w:r>
    </w:p>
    <w:p w14:paraId="6104708D" w14:textId="77777777" w:rsidR="002F1D41" w:rsidRPr="002F1D41" w:rsidRDefault="002F1D41" w:rsidP="0041481F">
      <w:pPr>
        <w:spacing w:line="240" w:lineRule="auto"/>
        <w:rPr>
          <w:sz w:val="22"/>
          <w:szCs w:val="22"/>
        </w:rPr>
      </w:pPr>
      <w:r w:rsidRPr="002F1D41">
        <w:rPr>
          <w:sz w:val="22"/>
          <w:szCs w:val="22"/>
        </w:rPr>
        <w:t>The objectives of this analysis are to:</w:t>
      </w:r>
    </w:p>
    <w:p w14:paraId="025EC6F0" w14:textId="77777777" w:rsidR="002F1D41" w:rsidRPr="002F1D41" w:rsidRDefault="002F1D41" w:rsidP="0041481F">
      <w:pPr>
        <w:spacing w:after="0" w:line="240" w:lineRule="auto"/>
        <w:rPr>
          <w:sz w:val="22"/>
          <w:szCs w:val="22"/>
        </w:rPr>
      </w:pPr>
      <w:r w:rsidRPr="002F1D41">
        <w:rPr>
          <w:sz w:val="22"/>
          <w:szCs w:val="22"/>
        </w:rPr>
        <w:t>• Understand customer demographics and subscription characteristics.</w:t>
      </w:r>
    </w:p>
    <w:p w14:paraId="0902A661" w14:textId="67A7EE29" w:rsidR="002F1D41" w:rsidRPr="002F1D41" w:rsidRDefault="002F1D41" w:rsidP="0041481F">
      <w:pPr>
        <w:spacing w:after="0" w:line="240" w:lineRule="auto"/>
        <w:rPr>
          <w:sz w:val="22"/>
          <w:szCs w:val="22"/>
        </w:rPr>
      </w:pPr>
      <w:r w:rsidRPr="002F1D41">
        <w:rPr>
          <w:sz w:val="22"/>
          <w:szCs w:val="22"/>
        </w:rPr>
        <w:t xml:space="preserve">• </w:t>
      </w:r>
      <w:r w:rsidR="0041481F" w:rsidRPr="0041481F">
        <w:rPr>
          <w:sz w:val="22"/>
          <w:szCs w:val="22"/>
        </w:rPr>
        <w:t>Analyse</w:t>
      </w:r>
      <w:r w:rsidRPr="002F1D41">
        <w:rPr>
          <w:sz w:val="22"/>
          <w:szCs w:val="22"/>
        </w:rPr>
        <w:t xml:space="preserve"> customer churn distribution and identify high-risk customer segments.</w:t>
      </w:r>
    </w:p>
    <w:p w14:paraId="45B58BC4" w14:textId="77777777" w:rsidR="002F1D41" w:rsidRPr="002F1D41" w:rsidRDefault="002F1D41" w:rsidP="0041481F">
      <w:pPr>
        <w:spacing w:after="0" w:line="240" w:lineRule="auto"/>
        <w:rPr>
          <w:sz w:val="22"/>
          <w:szCs w:val="22"/>
        </w:rPr>
      </w:pPr>
      <w:r w:rsidRPr="002F1D41">
        <w:rPr>
          <w:sz w:val="22"/>
          <w:szCs w:val="22"/>
        </w:rPr>
        <w:t>• Investigate the relationship between service usage, contract types, billing methods, and churn.</w:t>
      </w:r>
    </w:p>
    <w:p w14:paraId="60BFB555" w14:textId="77777777" w:rsidR="002F1D41" w:rsidRPr="002F1D41" w:rsidRDefault="002F1D41" w:rsidP="0041481F">
      <w:pPr>
        <w:spacing w:after="0" w:line="240" w:lineRule="auto"/>
        <w:rPr>
          <w:sz w:val="22"/>
          <w:szCs w:val="22"/>
        </w:rPr>
      </w:pPr>
      <w:r w:rsidRPr="002F1D41">
        <w:rPr>
          <w:sz w:val="22"/>
          <w:szCs w:val="22"/>
        </w:rPr>
        <w:t>• Examine financial factors such as monthly and total charges.</w:t>
      </w:r>
    </w:p>
    <w:p w14:paraId="359C7850" w14:textId="77777777" w:rsidR="002F1D41" w:rsidRPr="002F1D41" w:rsidRDefault="002F1D41" w:rsidP="0041481F">
      <w:pPr>
        <w:spacing w:after="0" w:line="240" w:lineRule="auto"/>
        <w:rPr>
          <w:sz w:val="22"/>
          <w:szCs w:val="22"/>
        </w:rPr>
      </w:pPr>
      <w:r w:rsidRPr="002F1D41">
        <w:rPr>
          <w:sz w:val="22"/>
          <w:szCs w:val="22"/>
        </w:rPr>
        <w:t>• Identify key drivers associated with customer churn.</w:t>
      </w:r>
    </w:p>
    <w:p w14:paraId="4EC06742" w14:textId="77777777" w:rsidR="002F1D41" w:rsidRPr="002F1D41" w:rsidRDefault="002F1D41" w:rsidP="0041481F">
      <w:pPr>
        <w:spacing w:after="0" w:line="240" w:lineRule="auto"/>
        <w:rPr>
          <w:sz w:val="22"/>
          <w:szCs w:val="22"/>
        </w:rPr>
      </w:pPr>
      <w:r w:rsidRPr="002F1D41">
        <w:rPr>
          <w:sz w:val="22"/>
          <w:szCs w:val="22"/>
        </w:rPr>
        <w:t>• Generate actionable business recommendations to improve customer retention and reduce churn.</w:t>
      </w:r>
    </w:p>
    <w:p w14:paraId="07CA517B" w14:textId="4F29E370" w:rsidR="002F1D41" w:rsidRPr="0041481F" w:rsidRDefault="002F1D41">
      <w:pPr>
        <w:rPr>
          <w:sz w:val="22"/>
          <w:szCs w:val="22"/>
        </w:rPr>
      </w:pPr>
      <w:r w:rsidRPr="002F1D41">
        <w:rPr>
          <w:sz w:val="22"/>
          <w:szCs w:val="22"/>
        </w:rPr>
        <w:t>The analysis will be conducted using Python, Pandas, Matplotlib, and Seaborn through exploratory data analysis (EDA), statistical summaries, and data visualization techniques.</w:t>
      </w:r>
    </w:p>
    <w:p w14:paraId="1D61024E" w14:textId="77777777" w:rsidR="002F1D41" w:rsidRPr="002F1D41" w:rsidRDefault="002F1D41" w:rsidP="0041481F">
      <w:pPr>
        <w:jc w:val="center"/>
        <w:rPr>
          <w:b/>
          <w:bCs/>
          <w:sz w:val="28"/>
          <w:szCs w:val="28"/>
        </w:rPr>
      </w:pPr>
      <w:r w:rsidRPr="002F1D41">
        <w:rPr>
          <w:b/>
          <w:bCs/>
          <w:sz w:val="28"/>
          <w:szCs w:val="28"/>
        </w:rPr>
        <w:t>2. Dataset Overview</w:t>
      </w:r>
    </w:p>
    <w:p w14:paraId="2DA22395" w14:textId="77777777" w:rsidR="002F1D41" w:rsidRPr="002F1D41" w:rsidRDefault="002F1D41" w:rsidP="002F1D41">
      <w:pPr>
        <w:rPr>
          <w:sz w:val="22"/>
          <w:szCs w:val="22"/>
        </w:rPr>
      </w:pPr>
      <w:r w:rsidRPr="002F1D41">
        <w:rPr>
          <w:sz w:val="22"/>
          <w:szCs w:val="22"/>
        </w:rPr>
        <w:t>The analysis was conducted using the Telco Customer Churn dataset containing customer subscription and service information from a telecommunications provider.</w:t>
      </w:r>
    </w:p>
    <w:p w14:paraId="403BDC47" w14:textId="77777777" w:rsidR="002F1D41" w:rsidRPr="002F1D41" w:rsidRDefault="002F1D41" w:rsidP="002F1D41">
      <w:pPr>
        <w:rPr>
          <w:sz w:val="22"/>
          <w:szCs w:val="22"/>
        </w:rPr>
      </w:pPr>
      <w:r w:rsidRPr="002F1D41">
        <w:rPr>
          <w:sz w:val="22"/>
          <w:szCs w:val="22"/>
        </w:rPr>
        <w:t>The dataset contains 7,043 customer records and 21 attributes describing customer demographics, account information, subscribed services, billing characteristics, and churn status.</w:t>
      </w:r>
    </w:p>
    <w:p w14:paraId="537E5EC4" w14:textId="77777777" w:rsidR="002F1D41" w:rsidRPr="002F1D41" w:rsidRDefault="002F1D41" w:rsidP="002F1D41">
      <w:pPr>
        <w:spacing w:line="240" w:lineRule="auto"/>
        <w:rPr>
          <w:b/>
          <w:bCs/>
          <w:sz w:val="22"/>
          <w:szCs w:val="22"/>
          <w:u w:val="single"/>
        </w:rPr>
      </w:pPr>
      <w:r w:rsidRPr="002F1D41">
        <w:rPr>
          <w:b/>
          <w:bCs/>
          <w:sz w:val="22"/>
          <w:szCs w:val="22"/>
          <w:u w:val="single"/>
        </w:rPr>
        <w:t>Key Variables</w:t>
      </w:r>
    </w:p>
    <w:p w14:paraId="32067047" w14:textId="77777777" w:rsidR="002F1D41" w:rsidRPr="002F1D41" w:rsidRDefault="002F1D41" w:rsidP="0041481F">
      <w:pPr>
        <w:spacing w:after="0" w:line="240" w:lineRule="auto"/>
        <w:rPr>
          <w:sz w:val="22"/>
          <w:szCs w:val="22"/>
        </w:rPr>
      </w:pPr>
      <w:r w:rsidRPr="002F1D41">
        <w:rPr>
          <w:sz w:val="22"/>
          <w:szCs w:val="22"/>
        </w:rPr>
        <w:t>Customer Information:</w:t>
      </w:r>
    </w:p>
    <w:p w14:paraId="3C0E1CEC" w14:textId="77777777" w:rsidR="002F1D41" w:rsidRPr="002F1D41" w:rsidRDefault="002F1D41" w:rsidP="0041481F">
      <w:pPr>
        <w:numPr>
          <w:ilvl w:val="0"/>
          <w:numId w:val="1"/>
        </w:numPr>
        <w:spacing w:after="0" w:line="240" w:lineRule="auto"/>
        <w:rPr>
          <w:sz w:val="22"/>
          <w:szCs w:val="22"/>
        </w:rPr>
      </w:pPr>
      <w:r w:rsidRPr="002F1D41">
        <w:rPr>
          <w:sz w:val="22"/>
          <w:szCs w:val="22"/>
        </w:rPr>
        <w:t>Gender</w:t>
      </w:r>
    </w:p>
    <w:p w14:paraId="04786E5E" w14:textId="77777777" w:rsidR="002F1D41" w:rsidRPr="002F1D41" w:rsidRDefault="002F1D41" w:rsidP="0041481F">
      <w:pPr>
        <w:numPr>
          <w:ilvl w:val="0"/>
          <w:numId w:val="1"/>
        </w:numPr>
        <w:spacing w:after="0" w:line="240" w:lineRule="auto"/>
        <w:rPr>
          <w:sz w:val="22"/>
          <w:szCs w:val="22"/>
        </w:rPr>
      </w:pPr>
      <w:r w:rsidRPr="002F1D41">
        <w:rPr>
          <w:sz w:val="22"/>
          <w:szCs w:val="22"/>
        </w:rPr>
        <w:t>Senior Citizen Status</w:t>
      </w:r>
    </w:p>
    <w:p w14:paraId="1B2EBD74" w14:textId="77777777" w:rsidR="002F1D41" w:rsidRPr="002F1D41" w:rsidRDefault="002F1D41" w:rsidP="0041481F">
      <w:pPr>
        <w:numPr>
          <w:ilvl w:val="0"/>
          <w:numId w:val="1"/>
        </w:numPr>
        <w:spacing w:after="0" w:line="240" w:lineRule="auto"/>
        <w:rPr>
          <w:sz w:val="22"/>
          <w:szCs w:val="22"/>
        </w:rPr>
      </w:pPr>
      <w:r w:rsidRPr="002F1D41">
        <w:rPr>
          <w:sz w:val="22"/>
          <w:szCs w:val="22"/>
        </w:rPr>
        <w:t>Partner Status</w:t>
      </w:r>
    </w:p>
    <w:p w14:paraId="6B26D28C" w14:textId="77777777" w:rsidR="002F1D41" w:rsidRPr="002F1D41" w:rsidRDefault="002F1D41" w:rsidP="0041481F">
      <w:pPr>
        <w:numPr>
          <w:ilvl w:val="0"/>
          <w:numId w:val="1"/>
        </w:numPr>
        <w:spacing w:after="0" w:line="240" w:lineRule="auto"/>
        <w:rPr>
          <w:sz w:val="22"/>
          <w:szCs w:val="22"/>
        </w:rPr>
      </w:pPr>
      <w:r w:rsidRPr="002F1D41">
        <w:rPr>
          <w:sz w:val="22"/>
          <w:szCs w:val="22"/>
        </w:rPr>
        <w:t>Dependents Status</w:t>
      </w:r>
    </w:p>
    <w:p w14:paraId="4B6822AB" w14:textId="77777777" w:rsidR="002F1D41" w:rsidRPr="002F1D41" w:rsidRDefault="002F1D41" w:rsidP="0041481F">
      <w:pPr>
        <w:spacing w:after="0" w:line="240" w:lineRule="auto"/>
        <w:rPr>
          <w:sz w:val="22"/>
          <w:szCs w:val="22"/>
        </w:rPr>
      </w:pPr>
      <w:r w:rsidRPr="002F1D41">
        <w:rPr>
          <w:sz w:val="22"/>
          <w:szCs w:val="22"/>
        </w:rPr>
        <w:t>Service Information:</w:t>
      </w:r>
    </w:p>
    <w:p w14:paraId="7506E3D8" w14:textId="77777777" w:rsidR="002F1D41" w:rsidRPr="002F1D41" w:rsidRDefault="002F1D41" w:rsidP="0041481F">
      <w:pPr>
        <w:numPr>
          <w:ilvl w:val="0"/>
          <w:numId w:val="2"/>
        </w:numPr>
        <w:spacing w:after="0" w:line="240" w:lineRule="auto"/>
        <w:rPr>
          <w:sz w:val="22"/>
          <w:szCs w:val="22"/>
        </w:rPr>
      </w:pPr>
      <w:r w:rsidRPr="002F1D41">
        <w:rPr>
          <w:sz w:val="22"/>
          <w:szCs w:val="22"/>
        </w:rPr>
        <w:t>Phone Service</w:t>
      </w:r>
    </w:p>
    <w:p w14:paraId="245FBAA0" w14:textId="77777777" w:rsidR="002F1D41" w:rsidRPr="002F1D41" w:rsidRDefault="002F1D41" w:rsidP="0041481F">
      <w:pPr>
        <w:numPr>
          <w:ilvl w:val="0"/>
          <w:numId w:val="2"/>
        </w:numPr>
        <w:spacing w:after="0" w:line="240" w:lineRule="auto"/>
        <w:rPr>
          <w:sz w:val="22"/>
          <w:szCs w:val="22"/>
        </w:rPr>
      </w:pPr>
      <w:r w:rsidRPr="002F1D41">
        <w:rPr>
          <w:sz w:val="22"/>
          <w:szCs w:val="22"/>
        </w:rPr>
        <w:t>Multiple Lines</w:t>
      </w:r>
    </w:p>
    <w:p w14:paraId="078747FF" w14:textId="77777777" w:rsidR="002F1D41" w:rsidRPr="002F1D41" w:rsidRDefault="002F1D41" w:rsidP="0041481F">
      <w:pPr>
        <w:numPr>
          <w:ilvl w:val="0"/>
          <w:numId w:val="2"/>
        </w:numPr>
        <w:spacing w:after="0" w:line="240" w:lineRule="auto"/>
        <w:rPr>
          <w:sz w:val="22"/>
          <w:szCs w:val="22"/>
        </w:rPr>
      </w:pPr>
      <w:r w:rsidRPr="002F1D41">
        <w:rPr>
          <w:sz w:val="22"/>
          <w:szCs w:val="22"/>
        </w:rPr>
        <w:t>Internet Service</w:t>
      </w:r>
    </w:p>
    <w:p w14:paraId="6BE1BA21" w14:textId="77777777" w:rsidR="002F1D41" w:rsidRPr="002F1D41" w:rsidRDefault="002F1D41" w:rsidP="0041481F">
      <w:pPr>
        <w:numPr>
          <w:ilvl w:val="0"/>
          <w:numId w:val="2"/>
        </w:numPr>
        <w:spacing w:after="0" w:line="240" w:lineRule="auto"/>
        <w:rPr>
          <w:sz w:val="22"/>
          <w:szCs w:val="22"/>
        </w:rPr>
      </w:pPr>
      <w:r w:rsidRPr="002F1D41">
        <w:rPr>
          <w:sz w:val="22"/>
          <w:szCs w:val="22"/>
        </w:rPr>
        <w:t>Online Security</w:t>
      </w:r>
    </w:p>
    <w:p w14:paraId="4DAE828B" w14:textId="77777777" w:rsidR="002F1D41" w:rsidRPr="002F1D41" w:rsidRDefault="002F1D41" w:rsidP="0041481F">
      <w:pPr>
        <w:numPr>
          <w:ilvl w:val="0"/>
          <w:numId w:val="2"/>
        </w:numPr>
        <w:spacing w:after="0" w:line="240" w:lineRule="auto"/>
        <w:rPr>
          <w:sz w:val="22"/>
          <w:szCs w:val="22"/>
        </w:rPr>
      </w:pPr>
      <w:r w:rsidRPr="002F1D41">
        <w:rPr>
          <w:sz w:val="22"/>
          <w:szCs w:val="22"/>
        </w:rPr>
        <w:t>Online Backup</w:t>
      </w:r>
    </w:p>
    <w:p w14:paraId="3AD2E065" w14:textId="77777777" w:rsidR="002F1D41" w:rsidRPr="002F1D41" w:rsidRDefault="002F1D41" w:rsidP="0041481F">
      <w:pPr>
        <w:numPr>
          <w:ilvl w:val="0"/>
          <w:numId w:val="2"/>
        </w:numPr>
        <w:spacing w:after="0" w:line="240" w:lineRule="auto"/>
        <w:rPr>
          <w:sz w:val="22"/>
          <w:szCs w:val="22"/>
        </w:rPr>
      </w:pPr>
      <w:r w:rsidRPr="002F1D41">
        <w:rPr>
          <w:sz w:val="22"/>
          <w:szCs w:val="22"/>
        </w:rPr>
        <w:t>Device Protection</w:t>
      </w:r>
    </w:p>
    <w:p w14:paraId="46F74A9F" w14:textId="77777777" w:rsidR="002F1D41" w:rsidRPr="002F1D41" w:rsidRDefault="002F1D41" w:rsidP="0041481F">
      <w:pPr>
        <w:numPr>
          <w:ilvl w:val="0"/>
          <w:numId w:val="2"/>
        </w:numPr>
        <w:spacing w:after="0" w:line="240" w:lineRule="auto"/>
        <w:rPr>
          <w:sz w:val="22"/>
          <w:szCs w:val="22"/>
        </w:rPr>
      </w:pPr>
      <w:r w:rsidRPr="002F1D41">
        <w:rPr>
          <w:sz w:val="22"/>
          <w:szCs w:val="22"/>
        </w:rPr>
        <w:t>Technical Support</w:t>
      </w:r>
    </w:p>
    <w:p w14:paraId="17F69DFD" w14:textId="77777777" w:rsidR="002F1D41" w:rsidRPr="002F1D41" w:rsidRDefault="002F1D41" w:rsidP="0041481F">
      <w:pPr>
        <w:numPr>
          <w:ilvl w:val="0"/>
          <w:numId w:val="2"/>
        </w:numPr>
        <w:spacing w:after="0" w:line="240" w:lineRule="auto"/>
        <w:rPr>
          <w:sz w:val="22"/>
          <w:szCs w:val="22"/>
        </w:rPr>
      </w:pPr>
      <w:r w:rsidRPr="002F1D41">
        <w:rPr>
          <w:sz w:val="22"/>
          <w:szCs w:val="22"/>
        </w:rPr>
        <w:t>Streaming TV</w:t>
      </w:r>
    </w:p>
    <w:p w14:paraId="6B17BFC9" w14:textId="77777777" w:rsidR="002F1D41" w:rsidRPr="002F1D41" w:rsidRDefault="002F1D41" w:rsidP="0041481F">
      <w:pPr>
        <w:numPr>
          <w:ilvl w:val="0"/>
          <w:numId w:val="2"/>
        </w:numPr>
        <w:spacing w:after="0" w:line="240" w:lineRule="auto"/>
        <w:rPr>
          <w:sz w:val="22"/>
          <w:szCs w:val="22"/>
        </w:rPr>
      </w:pPr>
      <w:r w:rsidRPr="002F1D41">
        <w:rPr>
          <w:sz w:val="22"/>
          <w:szCs w:val="22"/>
        </w:rPr>
        <w:t>Streaming Movies</w:t>
      </w:r>
    </w:p>
    <w:p w14:paraId="092569CD" w14:textId="77777777" w:rsidR="002F1D41" w:rsidRPr="002F1D41" w:rsidRDefault="002F1D41" w:rsidP="0041481F">
      <w:pPr>
        <w:spacing w:after="0"/>
        <w:rPr>
          <w:sz w:val="22"/>
          <w:szCs w:val="22"/>
        </w:rPr>
      </w:pPr>
      <w:r w:rsidRPr="002F1D41">
        <w:rPr>
          <w:sz w:val="22"/>
          <w:szCs w:val="22"/>
        </w:rPr>
        <w:t>Account Information:</w:t>
      </w:r>
    </w:p>
    <w:p w14:paraId="7B58809C" w14:textId="77777777" w:rsidR="002F1D41" w:rsidRPr="002F1D41" w:rsidRDefault="002F1D41" w:rsidP="0041481F">
      <w:pPr>
        <w:numPr>
          <w:ilvl w:val="0"/>
          <w:numId w:val="3"/>
        </w:numPr>
        <w:spacing w:after="0"/>
        <w:rPr>
          <w:sz w:val="22"/>
          <w:szCs w:val="22"/>
        </w:rPr>
      </w:pPr>
      <w:r w:rsidRPr="002F1D41">
        <w:rPr>
          <w:sz w:val="22"/>
          <w:szCs w:val="22"/>
        </w:rPr>
        <w:t>Tenure</w:t>
      </w:r>
    </w:p>
    <w:p w14:paraId="0D4AE825" w14:textId="77777777" w:rsidR="002F1D41" w:rsidRPr="002F1D41" w:rsidRDefault="002F1D41" w:rsidP="0041481F">
      <w:pPr>
        <w:numPr>
          <w:ilvl w:val="0"/>
          <w:numId w:val="3"/>
        </w:numPr>
        <w:spacing w:after="0"/>
        <w:rPr>
          <w:sz w:val="22"/>
          <w:szCs w:val="22"/>
        </w:rPr>
      </w:pPr>
      <w:r w:rsidRPr="002F1D41">
        <w:rPr>
          <w:sz w:val="22"/>
          <w:szCs w:val="22"/>
        </w:rPr>
        <w:t>Contract Type</w:t>
      </w:r>
    </w:p>
    <w:p w14:paraId="0DB89681" w14:textId="77777777" w:rsidR="002F1D41" w:rsidRPr="002F1D41" w:rsidRDefault="002F1D41" w:rsidP="0041481F">
      <w:pPr>
        <w:numPr>
          <w:ilvl w:val="0"/>
          <w:numId w:val="3"/>
        </w:numPr>
        <w:spacing w:after="0"/>
        <w:rPr>
          <w:sz w:val="22"/>
          <w:szCs w:val="22"/>
        </w:rPr>
      </w:pPr>
      <w:r w:rsidRPr="002F1D41">
        <w:rPr>
          <w:sz w:val="22"/>
          <w:szCs w:val="22"/>
        </w:rPr>
        <w:t>Paperless Billing</w:t>
      </w:r>
    </w:p>
    <w:p w14:paraId="7D729C24" w14:textId="77777777" w:rsidR="002F1D41" w:rsidRPr="002F1D41" w:rsidRDefault="002F1D41" w:rsidP="0041481F">
      <w:pPr>
        <w:numPr>
          <w:ilvl w:val="0"/>
          <w:numId w:val="3"/>
        </w:numPr>
        <w:spacing w:after="0"/>
        <w:rPr>
          <w:sz w:val="22"/>
          <w:szCs w:val="22"/>
        </w:rPr>
      </w:pPr>
      <w:r w:rsidRPr="002F1D41">
        <w:rPr>
          <w:sz w:val="22"/>
          <w:szCs w:val="22"/>
        </w:rPr>
        <w:t>Payment Method</w:t>
      </w:r>
    </w:p>
    <w:p w14:paraId="30DD03A5" w14:textId="77777777" w:rsidR="002F1D41" w:rsidRPr="002F1D41" w:rsidRDefault="002F1D41" w:rsidP="0041481F">
      <w:pPr>
        <w:spacing w:after="0"/>
        <w:rPr>
          <w:sz w:val="22"/>
          <w:szCs w:val="22"/>
        </w:rPr>
      </w:pPr>
      <w:r w:rsidRPr="002F1D41">
        <w:rPr>
          <w:sz w:val="22"/>
          <w:szCs w:val="22"/>
        </w:rPr>
        <w:lastRenderedPageBreak/>
        <w:t>Financial Information:</w:t>
      </w:r>
    </w:p>
    <w:p w14:paraId="29E1A071" w14:textId="77777777" w:rsidR="002F1D41" w:rsidRPr="002F1D41" w:rsidRDefault="002F1D41" w:rsidP="0041481F">
      <w:pPr>
        <w:numPr>
          <w:ilvl w:val="0"/>
          <w:numId w:val="4"/>
        </w:numPr>
        <w:spacing w:after="0"/>
        <w:rPr>
          <w:sz w:val="22"/>
          <w:szCs w:val="22"/>
        </w:rPr>
      </w:pPr>
      <w:r w:rsidRPr="002F1D41">
        <w:rPr>
          <w:sz w:val="22"/>
          <w:szCs w:val="22"/>
        </w:rPr>
        <w:t>Monthly Charges</w:t>
      </w:r>
    </w:p>
    <w:p w14:paraId="4FD4DE2D" w14:textId="77777777" w:rsidR="002F1D41" w:rsidRPr="002F1D41" w:rsidRDefault="002F1D41" w:rsidP="0041481F">
      <w:pPr>
        <w:numPr>
          <w:ilvl w:val="0"/>
          <w:numId w:val="4"/>
        </w:numPr>
        <w:spacing w:after="0"/>
        <w:rPr>
          <w:sz w:val="22"/>
          <w:szCs w:val="22"/>
        </w:rPr>
      </w:pPr>
      <w:r w:rsidRPr="002F1D41">
        <w:rPr>
          <w:sz w:val="22"/>
          <w:szCs w:val="22"/>
        </w:rPr>
        <w:t>Total Charges</w:t>
      </w:r>
    </w:p>
    <w:p w14:paraId="345C36FF" w14:textId="77777777" w:rsidR="002F1D41" w:rsidRPr="002F1D41" w:rsidRDefault="002F1D41" w:rsidP="0041481F">
      <w:pPr>
        <w:spacing w:after="0"/>
        <w:rPr>
          <w:sz w:val="22"/>
          <w:szCs w:val="22"/>
        </w:rPr>
      </w:pPr>
      <w:r w:rsidRPr="002F1D41">
        <w:rPr>
          <w:sz w:val="22"/>
          <w:szCs w:val="22"/>
        </w:rPr>
        <w:t>Target Variable:</w:t>
      </w:r>
    </w:p>
    <w:p w14:paraId="50B69586" w14:textId="77777777" w:rsidR="002F1D41" w:rsidRPr="002F1D41" w:rsidRDefault="002F1D41" w:rsidP="0041481F">
      <w:pPr>
        <w:numPr>
          <w:ilvl w:val="0"/>
          <w:numId w:val="5"/>
        </w:numPr>
        <w:spacing w:after="0"/>
        <w:rPr>
          <w:sz w:val="22"/>
          <w:szCs w:val="22"/>
        </w:rPr>
      </w:pPr>
      <w:r w:rsidRPr="002F1D41">
        <w:rPr>
          <w:sz w:val="22"/>
          <w:szCs w:val="22"/>
        </w:rPr>
        <w:t>Churn (Yes/No)</w:t>
      </w:r>
    </w:p>
    <w:p w14:paraId="0436C02E" w14:textId="162CE17A" w:rsidR="003B6705" w:rsidRPr="0041481F" w:rsidRDefault="002F1D41" w:rsidP="003B6705">
      <w:pPr>
        <w:rPr>
          <w:sz w:val="22"/>
          <w:szCs w:val="22"/>
        </w:rPr>
      </w:pPr>
      <w:r w:rsidRPr="002F1D41">
        <w:rPr>
          <w:sz w:val="22"/>
          <w:szCs w:val="22"/>
        </w:rPr>
        <w:t xml:space="preserve">The dataset contains a mixture of categorical and numerical variables. Of the 21 attributes, </w:t>
      </w:r>
      <w:r w:rsidR="003B6705" w:rsidRPr="0041481F">
        <w:rPr>
          <w:sz w:val="22"/>
          <w:szCs w:val="22"/>
        </w:rPr>
        <w:t>The dataset contains 3 numerical variables (tenure, Monthly</w:t>
      </w:r>
      <w:r w:rsidR="003B6705" w:rsidRPr="0041481F">
        <w:rPr>
          <w:sz w:val="22"/>
          <w:szCs w:val="22"/>
        </w:rPr>
        <w:t xml:space="preserve"> </w:t>
      </w:r>
      <w:r w:rsidR="003B6705" w:rsidRPr="0041481F">
        <w:rPr>
          <w:sz w:val="22"/>
          <w:szCs w:val="22"/>
        </w:rPr>
        <w:t>Charges, Total</w:t>
      </w:r>
      <w:r w:rsidR="003B6705" w:rsidRPr="0041481F">
        <w:rPr>
          <w:sz w:val="22"/>
          <w:szCs w:val="22"/>
        </w:rPr>
        <w:t xml:space="preserve"> </w:t>
      </w:r>
      <w:r w:rsidR="003B6705" w:rsidRPr="0041481F">
        <w:rPr>
          <w:sz w:val="22"/>
          <w:szCs w:val="22"/>
        </w:rPr>
        <w:t>Charges after conversion) and 18 categorical variables.</w:t>
      </w:r>
    </w:p>
    <w:p w14:paraId="15C8699B" w14:textId="437769CC" w:rsidR="002F1D41" w:rsidRPr="0041481F" w:rsidRDefault="002F1D41">
      <w:pPr>
        <w:rPr>
          <w:sz w:val="22"/>
          <w:szCs w:val="22"/>
        </w:rPr>
      </w:pPr>
      <w:r w:rsidRPr="002F1D41">
        <w:rPr>
          <w:sz w:val="22"/>
          <w:szCs w:val="22"/>
        </w:rPr>
        <w:t>. The target variable, Churn, indicates whether a customer has discontinued the service.</w:t>
      </w:r>
    </w:p>
    <w:p w14:paraId="0711046A" w14:textId="0FB781CA" w:rsidR="002F1D41" w:rsidRDefault="002F1D41">
      <w:r w:rsidRPr="002F1D41">
        <w:drawing>
          <wp:inline distT="0" distB="0" distL="0" distR="0" wp14:anchorId="4283DFCA" wp14:editId="75B370E9">
            <wp:extent cx="2956560" cy="2013888"/>
            <wp:effectExtent l="0" t="0" r="0" b="5715"/>
            <wp:docPr id="1462402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402672" name=""/>
                    <pic:cNvPicPr/>
                  </pic:nvPicPr>
                  <pic:blipFill>
                    <a:blip r:embed="rId5"/>
                    <a:stretch>
                      <a:fillRect/>
                    </a:stretch>
                  </pic:blipFill>
                  <pic:spPr>
                    <a:xfrm>
                      <a:off x="0" y="0"/>
                      <a:ext cx="2961035" cy="2016936"/>
                    </a:xfrm>
                    <a:prstGeom prst="rect">
                      <a:avLst/>
                    </a:prstGeom>
                  </pic:spPr>
                </pic:pic>
              </a:graphicData>
            </a:graphic>
          </wp:inline>
        </w:drawing>
      </w:r>
    </w:p>
    <w:p w14:paraId="14B38DC7" w14:textId="3DD2AC24" w:rsidR="00C96F25" w:rsidRPr="0041481F" w:rsidRDefault="002F1D41" w:rsidP="0041481F">
      <w:pPr>
        <w:rPr>
          <w:sz w:val="22"/>
          <w:szCs w:val="22"/>
        </w:rPr>
      </w:pPr>
      <w:r w:rsidRPr="0041481F">
        <w:rPr>
          <w:b/>
          <w:bCs/>
          <w:sz w:val="22"/>
          <w:szCs w:val="22"/>
        </w:rPr>
        <w:t>Figure 1:</w:t>
      </w:r>
      <w:r w:rsidRPr="0041481F">
        <w:rPr>
          <w:sz w:val="22"/>
          <w:szCs w:val="22"/>
        </w:rPr>
        <w:t xml:space="preserve"> Distribution of feature types in the Telco Customer Churn dataset. The dataset contains a larger number of categorical variables than numerical variables, indicating that customer characteristics, service subscriptions, and billing preferences form the majority of available information.</w:t>
      </w:r>
    </w:p>
    <w:p w14:paraId="4290AC29" w14:textId="77777777" w:rsidR="00C96F25" w:rsidRPr="00C96F25" w:rsidRDefault="00C96F25" w:rsidP="0041481F">
      <w:pPr>
        <w:jc w:val="center"/>
        <w:rPr>
          <w:b/>
          <w:bCs/>
          <w:sz w:val="28"/>
          <w:szCs w:val="28"/>
        </w:rPr>
      </w:pPr>
      <w:r w:rsidRPr="00C96F25">
        <w:rPr>
          <w:b/>
          <w:bCs/>
          <w:sz w:val="28"/>
          <w:szCs w:val="28"/>
        </w:rPr>
        <w:t>3. Data Quality Assessment</w:t>
      </w:r>
    </w:p>
    <w:p w14:paraId="432979C2" w14:textId="77777777" w:rsidR="00C96F25" w:rsidRPr="00C96F25" w:rsidRDefault="00C96F25" w:rsidP="00C96F25">
      <w:pPr>
        <w:rPr>
          <w:sz w:val="22"/>
          <w:szCs w:val="22"/>
        </w:rPr>
      </w:pPr>
      <w:r w:rsidRPr="00C96F25">
        <w:rPr>
          <w:sz w:val="22"/>
          <w:szCs w:val="22"/>
        </w:rPr>
        <w:t xml:space="preserve">A data quality assessment was performed to evaluate the structure, completeness, and consistency of the dataset containing </w:t>
      </w:r>
      <w:r w:rsidRPr="00C96F25">
        <w:rPr>
          <w:b/>
          <w:bCs/>
          <w:sz w:val="22"/>
          <w:szCs w:val="22"/>
        </w:rPr>
        <w:t>7,043 records and 21 features</w:t>
      </w:r>
      <w:r w:rsidRPr="00C96F25">
        <w:rPr>
          <w:sz w:val="22"/>
          <w:szCs w:val="22"/>
        </w:rPr>
        <w:t>.</w:t>
      </w:r>
    </w:p>
    <w:p w14:paraId="2930F1A7" w14:textId="77777777" w:rsidR="00C96F25" w:rsidRPr="00C96F25" w:rsidRDefault="00C96F25" w:rsidP="00C96F25">
      <w:pPr>
        <w:rPr>
          <w:sz w:val="22"/>
          <w:szCs w:val="22"/>
          <w:u w:val="single"/>
        </w:rPr>
      </w:pPr>
      <w:r w:rsidRPr="00C96F25">
        <w:rPr>
          <w:sz w:val="22"/>
          <w:szCs w:val="22"/>
          <w:u w:val="single"/>
        </w:rPr>
        <w:t>Missing Values</w:t>
      </w:r>
    </w:p>
    <w:p w14:paraId="55B355E7" w14:textId="77777777" w:rsidR="00C96F25" w:rsidRPr="00C96F25" w:rsidRDefault="00C96F25" w:rsidP="00C96F25">
      <w:pPr>
        <w:rPr>
          <w:sz w:val="22"/>
          <w:szCs w:val="22"/>
        </w:rPr>
      </w:pPr>
      <w:r w:rsidRPr="00C96F25">
        <w:rPr>
          <w:sz w:val="22"/>
          <w:szCs w:val="22"/>
        </w:rPr>
        <w:t>No missing values were found in any of the columns, indicating complete data across all features.</w:t>
      </w:r>
    </w:p>
    <w:p w14:paraId="5BF36EA2" w14:textId="77777777" w:rsidR="00C96F25" w:rsidRPr="00C96F25" w:rsidRDefault="00C96F25" w:rsidP="00C96F25">
      <w:pPr>
        <w:rPr>
          <w:sz w:val="22"/>
          <w:szCs w:val="22"/>
          <w:u w:val="single"/>
        </w:rPr>
      </w:pPr>
      <w:r w:rsidRPr="00C96F25">
        <w:rPr>
          <w:sz w:val="22"/>
          <w:szCs w:val="22"/>
          <w:u w:val="single"/>
        </w:rPr>
        <w:t>Duplicate Records</w:t>
      </w:r>
    </w:p>
    <w:p w14:paraId="24E83663" w14:textId="77777777" w:rsidR="00C96F25" w:rsidRPr="00C96F25" w:rsidRDefault="00C96F25" w:rsidP="00C96F25">
      <w:pPr>
        <w:rPr>
          <w:sz w:val="22"/>
          <w:szCs w:val="22"/>
        </w:rPr>
      </w:pPr>
      <w:r w:rsidRPr="00C96F25">
        <w:rPr>
          <w:sz w:val="22"/>
          <w:szCs w:val="22"/>
        </w:rPr>
        <w:t xml:space="preserve">There are </w:t>
      </w:r>
      <w:r w:rsidRPr="00C96F25">
        <w:rPr>
          <w:b/>
          <w:bCs/>
          <w:sz w:val="22"/>
          <w:szCs w:val="22"/>
        </w:rPr>
        <w:t>no duplicate rows</w:t>
      </w:r>
      <w:r w:rsidRPr="00C96F25">
        <w:rPr>
          <w:sz w:val="22"/>
          <w:szCs w:val="22"/>
        </w:rPr>
        <w:t>, confirming that each entry in the dataset is unique.</w:t>
      </w:r>
    </w:p>
    <w:p w14:paraId="7B7B3F44" w14:textId="77777777" w:rsidR="00C96F25" w:rsidRPr="00C96F25" w:rsidRDefault="00C96F25" w:rsidP="00C96F25">
      <w:pPr>
        <w:rPr>
          <w:sz w:val="22"/>
          <w:szCs w:val="22"/>
          <w:u w:val="single"/>
        </w:rPr>
      </w:pPr>
      <w:r w:rsidRPr="00C96F25">
        <w:rPr>
          <w:sz w:val="22"/>
          <w:szCs w:val="22"/>
          <w:u w:val="single"/>
        </w:rPr>
        <w:t>Data Types</w:t>
      </w:r>
    </w:p>
    <w:p w14:paraId="42370299" w14:textId="5FE245B6" w:rsidR="00C96F25" w:rsidRPr="00C96F25" w:rsidRDefault="00C96F25" w:rsidP="00C96F25">
      <w:pPr>
        <w:rPr>
          <w:sz w:val="22"/>
          <w:szCs w:val="22"/>
        </w:rPr>
      </w:pPr>
      <w:r w:rsidRPr="00C96F25">
        <w:rPr>
          <w:sz w:val="22"/>
          <w:szCs w:val="22"/>
        </w:rPr>
        <w:t xml:space="preserve">The dataset contains a mix of categorical (object), integer, and float variables. However, the </w:t>
      </w:r>
      <w:r w:rsidRPr="00C96F25">
        <w:rPr>
          <w:b/>
          <w:bCs/>
          <w:sz w:val="22"/>
          <w:szCs w:val="22"/>
        </w:rPr>
        <w:t>Total</w:t>
      </w:r>
      <w:r w:rsidR="0041481F">
        <w:rPr>
          <w:b/>
          <w:bCs/>
          <w:sz w:val="22"/>
          <w:szCs w:val="22"/>
        </w:rPr>
        <w:t xml:space="preserve"> </w:t>
      </w:r>
      <w:r w:rsidRPr="00C96F25">
        <w:rPr>
          <w:b/>
          <w:bCs/>
          <w:sz w:val="22"/>
          <w:szCs w:val="22"/>
        </w:rPr>
        <w:t>Charges</w:t>
      </w:r>
      <w:r w:rsidRPr="00C96F25">
        <w:rPr>
          <w:sz w:val="22"/>
          <w:szCs w:val="22"/>
        </w:rPr>
        <w:t xml:space="preserve"> column is stored as an object type instead of a numerical type, indicating a formatting issue.</w:t>
      </w:r>
    </w:p>
    <w:p w14:paraId="536B7AD4" w14:textId="06993AB3" w:rsidR="00C96F25" w:rsidRPr="00C96F25" w:rsidRDefault="00C96F25" w:rsidP="00C96F25">
      <w:pPr>
        <w:rPr>
          <w:sz w:val="22"/>
          <w:szCs w:val="22"/>
          <w:u w:val="single"/>
        </w:rPr>
      </w:pPr>
      <w:r w:rsidRPr="00C96F25">
        <w:rPr>
          <w:sz w:val="22"/>
          <w:szCs w:val="22"/>
          <w:u w:val="single"/>
        </w:rPr>
        <w:t>Total</w:t>
      </w:r>
      <w:r w:rsidR="0041481F" w:rsidRPr="0041481F">
        <w:rPr>
          <w:sz w:val="22"/>
          <w:szCs w:val="22"/>
          <w:u w:val="single"/>
        </w:rPr>
        <w:t xml:space="preserve"> </w:t>
      </w:r>
      <w:r w:rsidRPr="00C96F25">
        <w:rPr>
          <w:sz w:val="22"/>
          <w:szCs w:val="22"/>
          <w:u w:val="single"/>
        </w:rPr>
        <w:t>Charges Quality Check</w:t>
      </w:r>
    </w:p>
    <w:p w14:paraId="5D53E949" w14:textId="77777777" w:rsidR="00C96F25" w:rsidRDefault="00C96F25" w:rsidP="00C96F25">
      <w:pPr>
        <w:rPr>
          <w:sz w:val="22"/>
          <w:szCs w:val="22"/>
        </w:rPr>
      </w:pPr>
      <w:r w:rsidRPr="00C96F25">
        <w:rPr>
          <w:sz w:val="22"/>
          <w:szCs w:val="22"/>
        </w:rPr>
        <w:t xml:space="preserve">The </w:t>
      </w:r>
      <w:proofErr w:type="spellStart"/>
      <w:r w:rsidRPr="00C96F25">
        <w:rPr>
          <w:b/>
          <w:bCs/>
          <w:sz w:val="22"/>
          <w:szCs w:val="22"/>
        </w:rPr>
        <w:t>TotalCharges</w:t>
      </w:r>
      <w:proofErr w:type="spellEnd"/>
      <w:r w:rsidRPr="00C96F25">
        <w:rPr>
          <w:sz w:val="22"/>
          <w:szCs w:val="22"/>
        </w:rPr>
        <w:t xml:space="preserve"> column contains </w:t>
      </w:r>
      <w:r w:rsidRPr="00C96F25">
        <w:rPr>
          <w:b/>
          <w:bCs/>
          <w:sz w:val="22"/>
          <w:szCs w:val="22"/>
        </w:rPr>
        <w:t>11 blank values</w:t>
      </w:r>
      <w:r w:rsidRPr="00C96F25">
        <w:rPr>
          <w:sz w:val="22"/>
          <w:szCs w:val="22"/>
        </w:rPr>
        <w:t>, which are not counted as missing in the standard summary. This column requires cleaning and conversion to a numeric format before further analysis.</w:t>
      </w:r>
    </w:p>
    <w:p w14:paraId="724CA6F6" w14:textId="77777777" w:rsidR="0041481F" w:rsidRPr="00C96F25" w:rsidRDefault="0041481F" w:rsidP="00C96F25">
      <w:pPr>
        <w:rPr>
          <w:sz w:val="22"/>
          <w:szCs w:val="22"/>
        </w:rPr>
      </w:pPr>
    </w:p>
    <w:p w14:paraId="389BED67" w14:textId="50EF4808" w:rsidR="0041481F" w:rsidRDefault="00C96F25" w:rsidP="00C96F25">
      <w:pPr>
        <w:rPr>
          <w:sz w:val="22"/>
          <w:szCs w:val="22"/>
          <w:u w:val="single"/>
        </w:rPr>
      </w:pPr>
      <w:r w:rsidRPr="00C96F25">
        <w:rPr>
          <w:sz w:val="22"/>
          <w:szCs w:val="22"/>
          <w:u w:val="single"/>
        </w:rPr>
        <w:lastRenderedPageBreak/>
        <w:t>Unique Values</w:t>
      </w:r>
    </w:p>
    <w:p w14:paraId="0E2B90DF" w14:textId="6CCDA405" w:rsidR="00C96F25" w:rsidRPr="00C96F25" w:rsidRDefault="00C96F25" w:rsidP="00C96F25">
      <w:pPr>
        <w:rPr>
          <w:sz w:val="22"/>
          <w:szCs w:val="22"/>
          <w:u w:val="single"/>
        </w:rPr>
      </w:pPr>
      <w:r w:rsidRPr="00C96F25">
        <w:rPr>
          <w:sz w:val="22"/>
          <w:szCs w:val="22"/>
        </w:rPr>
        <w:t xml:space="preserve">Most categorical variables have low cardinality (2–4 unique values), while numerical features like </w:t>
      </w:r>
      <w:r w:rsidRPr="00C96F25">
        <w:rPr>
          <w:b/>
          <w:bCs/>
          <w:sz w:val="22"/>
          <w:szCs w:val="22"/>
        </w:rPr>
        <w:t>Monthly</w:t>
      </w:r>
      <w:r w:rsidR="0041481F">
        <w:rPr>
          <w:b/>
          <w:bCs/>
          <w:sz w:val="22"/>
          <w:szCs w:val="22"/>
        </w:rPr>
        <w:t xml:space="preserve"> </w:t>
      </w:r>
      <w:r w:rsidRPr="00C96F25">
        <w:rPr>
          <w:b/>
          <w:bCs/>
          <w:sz w:val="22"/>
          <w:szCs w:val="22"/>
        </w:rPr>
        <w:t>Charges (1585 unique values)</w:t>
      </w:r>
      <w:r w:rsidRPr="00C96F25">
        <w:rPr>
          <w:sz w:val="22"/>
          <w:szCs w:val="22"/>
        </w:rPr>
        <w:t xml:space="preserve"> and </w:t>
      </w:r>
      <w:r w:rsidRPr="00C96F25">
        <w:rPr>
          <w:b/>
          <w:bCs/>
          <w:sz w:val="22"/>
          <w:szCs w:val="22"/>
        </w:rPr>
        <w:t>Total</w:t>
      </w:r>
      <w:r w:rsidR="0041481F">
        <w:rPr>
          <w:b/>
          <w:bCs/>
          <w:sz w:val="22"/>
          <w:szCs w:val="22"/>
        </w:rPr>
        <w:t xml:space="preserve"> </w:t>
      </w:r>
      <w:r w:rsidRPr="00C96F25">
        <w:rPr>
          <w:b/>
          <w:bCs/>
          <w:sz w:val="22"/>
          <w:szCs w:val="22"/>
        </w:rPr>
        <w:t>Charges (6531 unique values)</w:t>
      </w:r>
      <w:r w:rsidRPr="00C96F25">
        <w:rPr>
          <w:sz w:val="22"/>
          <w:szCs w:val="22"/>
        </w:rPr>
        <w:t xml:space="preserve"> show higher variability.</w:t>
      </w:r>
    </w:p>
    <w:p w14:paraId="38616366" w14:textId="77777777" w:rsidR="00C96F25" w:rsidRPr="00C96F25" w:rsidRDefault="00C96F25" w:rsidP="00C96F25">
      <w:pPr>
        <w:rPr>
          <w:sz w:val="22"/>
          <w:szCs w:val="22"/>
          <w:u w:val="single"/>
        </w:rPr>
      </w:pPr>
      <w:r w:rsidRPr="00C96F25">
        <w:rPr>
          <w:sz w:val="22"/>
          <w:szCs w:val="22"/>
          <w:u w:val="single"/>
        </w:rPr>
        <w:t>Numerical Summary</w:t>
      </w:r>
    </w:p>
    <w:p w14:paraId="0B2F163A" w14:textId="150E227C" w:rsidR="00C96F25" w:rsidRPr="00C96F25" w:rsidRDefault="00C96F25" w:rsidP="00C96F25">
      <w:pPr>
        <w:numPr>
          <w:ilvl w:val="0"/>
          <w:numId w:val="6"/>
        </w:numPr>
        <w:rPr>
          <w:sz w:val="22"/>
          <w:szCs w:val="22"/>
        </w:rPr>
      </w:pPr>
      <w:r w:rsidRPr="00C96F25">
        <w:rPr>
          <w:b/>
          <w:bCs/>
          <w:sz w:val="22"/>
          <w:szCs w:val="22"/>
        </w:rPr>
        <w:t>Senior</w:t>
      </w:r>
      <w:r w:rsidR="0041481F">
        <w:rPr>
          <w:b/>
          <w:bCs/>
          <w:sz w:val="22"/>
          <w:szCs w:val="22"/>
        </w:rPr>
        <w:t xml:space="preserve"> </w:t>
      </w:r>
      <w:r w:rsidRPr="00C96F25">
        <w:rPr>
          <w:b/>
          <w:bCs/>
          <w:sz w:val="22"/>
          <w:szCs w:val="22"/>
        </w:rPr>
        <w:t>Citizen</w:t>
      </w:r>
      <w:r w:rsidRPr="00C96F25">
        <w:rPr>
          <w:sz w:val="22"/>
          <w:szCs w:val="22"/>
        </w:rPr>
        <w:t xml:space="preserve">: Binary feature with low proportion of senior customers </w:t>
      </w:r>
    </w:p>
    <w:p w14:paraId="28745E34" w14:textId="77777777" w:rsidR="00C96F25" w:rsidRPr="00C96F25" w:rsidRDefault="00C96F25" w:rsidP="00C96F25">
      <w:pPr>
        <w:numPr>
          <w:ilvl w:val="0"/>
          <w:numId w:val="6"/>
        </w:numPr>
        <w:rPr>
          <w:sz w:val="22"/>
          <w:szCs w:val="22"/>
        </w:rPr>
      </w:pPr>
      <w:r w:rsidRPr="00C96F25">
        <w:rPr>
          <w:b/>
          <w:bCs/>
          <w:sz w:val="22"/>
          <w:szCs w:val="22"/>
        </w:rPr>
        <w:t>Tenure</w:t>
      </w:r>
      <w:r w:rsidRPr="00C96F25">
        <w:rPr>
          <w:sz w:val="22"/>
          <w:szCs w:val="22"/>
        </w:rPr>
        <w:t xml:space="preserve">: Ranges from 0 to 72 months </w:t>
      </w:r>
    </w:p>
    <w:p w14:paraId="134EAE09" w14:textId="5A4DB34E" w:rsidR="00C96F25" w:rsidRPr="00C96F25" w:rsidRDefault="00C96F25" w:rsidP="00C96F25">
      <w:pPr>
        <w:numPr>
          <w:ilvl w:val="0"/>
          <w:numId w:val="6"/>
        </w:numPr>
        <w:rPr>
          <w:sz w:val="22"/>
          <w:szCs w:val="22"/>
        </w:rPr>
      </w:pPr>
      <w:r w:rsidRPr="00C96F25">
        <w:rPr>
          <w:b/>
          <w:bCs/>
          <w:sz w:val="22"/>
          <w:szCs w:val="22"/>
        </w:rPr>
        <w:t>Monthly</w:t>
      </w:r>
      <w:r w:rsidR="0041481F">
        <w:rPr>
          <w:b/>
          <w:bCs/>
          <w:sz w:val="22"/>
          <w:szCs w:val="22"/>
        </w:rPr>
        <w:t xml:space="preserve"> </w:t>
      </w:r>
      <w:r w:rsidRPr="00C96F25">
        <w:rPr>
          <w:b/>
          <w:bCs/>
          <w:sz w:val="22"/>
          <w:szCs w:val="22"/>
        </w:rPr>
        <w:t>Charges</w:t>
      </w:r>
      <w:r w:rsidRPr="00C96F25">
        <w:rPr>
          <w:sz w:val="22"/>
          <w:szCs w:val="22"/>
        </w:rPr>
        <w:t xml:space="preserve">: Varies between 18.25 and 118.75 </w:t>
      </w:r>
    </w:p>
    <w:p w14:paraId="11D582B0" w14:textId="5F9A8472" w:rsidR="00561FBF" w:rsidRPr="0041481F" w:rsidRDefault="00C96F25" w:rsidP="0041481F">
      <w:pPr>
        <w:rPr>
          <w:sz w:val="22"/>
          <w:szCs w:val="22"/>
        </w:rPr>
      </w:pPr>
      <w:r w:rsidRPr="00C96F25">
        <w:rPr>
          <w:sz w:val="22"/>
          <w:szCs w:val="22"/>
        </w:rPr>
        <w:t xml:space="preserve">Overall, the dataset is clean with only minor issues in the </w:t>
      </w:r>
      <w:r w:rsidRPr="00C96F25">
        <w:rPr>
          <w:b/>
          <w:bCs/>
          <w:sz w:val="22"/>
          <w:szCs w:val="22"/>
        </w:rPr>
        <w:t>Total</w:t>
      </w:r>
      <w:r w:rsidR="0041481F">
        <w:rPr>
          <w:b/>
          <w:bCs/>
          <w:sz w:val="22"/>
          <w:szCs w:val="22"/>
        </w:rPr>
        <w:t xml:space="preserve"> </w:t>
      </w:r>
      <w:r w:rsidRPr="00C96F25">
        <w:rPr>
          <w:b/>
          <w:bCs/>
          <w:sz w:val="22"/>
          <w:szCs w:val="22"/>
        </w:rPr>
        <w:t>Charges</w:t>
      </w:r>
      <w:r w:rsidRPr="00C96F25">
        <w:rPr>
          <w:sz w:val="22"/>
          <w:szCs w:val="22"/>
        </w:rPr>
        <w:t xml:space="preserve"> column that need preprocessing.</w:t>
      </w:r>
      <w:r w:rsidRPr="00C96F25">
        <w:drawing>
          <wp:inline distT="0" distB="0" distL="0" distR="0" wp14:anchorId="5CE71585" wp14:editId="3E4D520A">
            <wp:extent cx="5731510" cy="2293620"/>
            <wp:effectExtent l="0" t="0" r="2540" b="0"/>
            <wp:docPr id="1553529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29555" name=""/>
                    <pic:cNvPicPr/>
                  </pic:nvPicPr>
                  <pic:blipFill>
                    <a:blip r:embed="rId6"/>
                    <a:stretch>
                      <a:fillRect/>
                    </a:stretch>
                  </pic:blipFill>
                  <pic:spPr>
                    <a:xfrm>
                      <a:off x="0" y="0"/>
                      <a:ext cx="5731510" cy="2293620"/>
                    </a:xfrm>
                    <a:prstGeom prst="rect">
                      <a:avLst/>
                    </a:prstGeom>
                  </pic:spPr>
                </pic:pic>
              </a:graphicData>
            </a:graphic>
          </wp:inline>
        </w:drawing>
      </w:r>
      <w:r w:rsidR="004F0193" w:rsidRPr="0041481F">
        <w:rPr>
          <w:sz w:val="22"/>
          <w:szCs w:val="22"/>
        </w:rPr>
        <w:t xml:space="preserve">Figure2: </w:t>
      </w:r>
      <w:r w:rsidRPr="00C96F25">
        <w:rPr>
          <w:sz w:val="22"/>
          <w:szCs w:val="22"/>
        </w:rPr>
        <w:t xml:space="preserve">The visualization shows the </w:t>
      </w:r>
      <w:r w:rsidRPr="00C96F25">
        <w:rPr>
          <w:b/>
          <w:bCs/>
          <w:sz w:val="22"/>
          <w:szCs w:val="22"/>
        </w:rPr>
        <w:t>distribution of data types</w:t>
      </w:r>
      <w:r w:rsidRPr="00C96F25">
        <w:rPr>
          <w:sz w:val="22"/>
          <w:szCs w:val="22"/>
        </w:rPr>
        <w:t xml:space="preserve"> and the </w:t>
      </w:r>
      <w:r w:rsidRPr="00C96F25">
        <w:rPr>
          <w:b/>
          <w:bCs/>
          <w:sz w:val="22"/>
          <w:szCs w:val="22"/>
        </w:rPr>
        <w:t>churn class balance</w:t>
      </w:r>
      <w:r w:rsidRPr="00C96F25">
        <w:rPr>
          <w:sz w:val="22"/>
          <w:szCs w:val="22"/>
        </w:rPr>
        <w:t xml:space="preserve">. It confirms that the dataset mainly contains categorical features with a few numerical ones. The churn plot highlights the proportion of retained vs. churned customers, helping understand class distribution for </w:t>
      </w:r>
      <w:proofErr w:type="spellStart"/>
      <w:r w:rsidRPr="00C96F25">
        <w:rPr>
          <w:sz w:val="22"/>
          <w:szCs w:val="22"/>
        </w:rPr>
        <w:t>modeling</w:t>
      </w:r>
      <w:proofErr w:type="spellEnd"/>
      <w:r w:rsidRPr="00C96F25">
        <w:rPr>
          <w:sz w:val="22"/>
          <w:szCs w:val="22"/>
        </w:rPr>
        <w:t>.</w:t>
      </w:r>
    </w:p>
    <w:p w14:paraId="5BB6491B" w14:textId="77777777" w:rsidR="004F0193" w:rsidRPr="004F0193" w:rsidRDefault="004F0193" w:rsidP="0041481F">
      <w:pPr>
        <w:tabs>
          <w:tab w:val="left" w:pos="7692"/>
        </w:tabs>
        <w:jc w:val="center"/>
        <w:rPr>
          <w:b/>
          <w:bCs/>
          <w:sz w:val="28"/>
          <w:szCs w:val="28"/>
        </w:rPr>
      </w:pPr>
      <w:r w:rsidRPr="004F0193">
        <w:rPr>
          <w:b/>
          <w:bCs/>
          <w:sz w:val="28"/>
          <w:szCs w:val="28"/>
        </w:rPr>
        <w:t>4. Customer Demographics Analysis</w:t>
      </w:r>
    </w:p>
    <w:p w14:paraId="7F70924B" w14:textId="512D6D1E" w:rsidR="004F0193" w:rsidRPr="004F0193" w:rsidRDefault="004F0193" w:rsidP="004F0193">
      <w:pPr>
        <w:tabs>
          <w:tab w:val="left" w:pos="7692"/>
        </w:tabs>
        <w:rPr>
          <w:sz w:val="22"/>
          <w:szCs w:val="22"/>
        </w:rPr>
      </w:pPr>
      <w:r w:rsidRPr="004F0193">
        <w:rPr>
          <w:sz w:val="22"/>
          <w:szCs w:val="22"/>
        </w:rPr>
        <w:t>This section explores the basic demographic profile of the telecom customers to understand the composition of the user base in terms of gender, age group (senior citizen status), family status, and customer usage patterns (tenure and monthly charges).</w:t>
      </w:r>
    </w:p>
    <w:p w14:paraId="1CA937DE" w14:textId="77777777" w:rsidR="004F0193" w:rsidRPr="004F0193" w:rsidRDefault="004F0193" w:rsidP="004F0193">
      <w:pPr>
        <w:tabs>
          <w:tab w:val="left" w:pos="7692"/>
        </w:tabs>
        <w:rPr>
          <w:sz w:val="22"/>
          <w:szCs w:val="22"/>
          <w:u w:val="single"/>
        </w:rPr>
      </w:pPr>
      <w:r w:rsidRPr="004F0193">
        <w:rPr>
          <w:sz w:val="22"/>
          <w:szCs w:val="22"/>
          <w:u w:val="single"/>
        </w:rPr>
        <w:t>Gender Distribution</w:t>
      </w:r>
    </w:p>
    <w:p w14:paraId="451763C8" w14:textId="5A5BD1D6" w:rsidR="004F0193" w:rsidRPr="004F0193" w:rsidRDefault="004F0193" w:rsidP="004F0193">
      <w:pPr>
        <w:tabs>
          <w:tab w:val="left" w:pos="7692"/>
        </w:tabs>
        <w:rPr>
          <w:sz w:val="22"/>
          <w:szCs w:val="22"/>
        </w:rPr>
      </w:pPr>
      <w:r w:rsidRPr="004F0193">
        <w:rPr>
          <w:sz w:val="22"/>
          <w:szCs w:val="22"/>
        </w:rPr>
        <w:t>The dataset contains a nearly equal distribution of male and female customers. Males account for 50.48% (3555 customers), while females represent 49.52% (3488 customers). This indicates that the customer base is well balanced in terms of gender, with no significant bias toward either group.</w:t>
      </w:r>
    </w:p>
    <w:p w14:paraId="2D5BB890" w14:textId="77777777" w:rsidR="004F0193" w:rsidRPr="004F0193" w:rsidRDefault="004F0193" w:rsidP="004F0193">
      <w:pPr>
        <w:tabs>
          <w:tab w:val="left" w:pos="7692"/>
        </w:tabs>
        <w:rPr>
          <w:sz w:val="22"/>
          <w:szCs w:val="22"/>
          <w:u w:val="single"/>
        </w:rPr>
      </w:pPr>
      <w:r w:rsidRPr="004F0193">
        <w:rPr>
          <w:sz w:val="22"/>
          <w:szCs w:val="22"/>
          <w:u w:val="single"/>
        </w:rPr>
        <w:t>Senior Citizen Distribution</w:t>
      </w:r>
    </w:p>
    <w:p w14:paraId="2D40094D" w14:textId="7DC55E81" w:rsidR="004F0193" w:rsidRPr="004F0193" w:rsidRDefault="004F0193" w:rsidP="004F0193">
      <w:pPr>
        <w:tabs>
          <w:tab w:val="left" w:pos="7692"/>
        </w:tabs>
        <w:rPr>
          <w:sz w:val="22"/>
          <w:szCs w:val="22"/>
        </w:rPr>
      </w:pPr>
      <w:r w:rsidRPr="004F0193">
        <w:rPr>
          <w:sz w:val="22"/>
          <w:szCs w:val="22"/>
        </w:rPr>
        <w:t>Most customers are non-senior citizens. Around 83.79% (5901 customers) are younger than senior age, while only 16.21% (1142 customers) are senior citizens. This shows that the service is primarily used by a younger population segment.</w:t>
      </w:r>
    </w:p>
    <w:p w14:paraId="0CB19542" w14:textId="77777777" w:rsidR="004F0193" w:rsidRPr="004F0193" w:rsidRDefault="004F0193" w:rsidP="004F0193">
      <w:pPr>
        <w:tabs>
          <w:tab w:val="left" w:pos="7692"/>
        </w:tabs>
        <w:rPr>
          <w:sz w:val="22"/>
          <w:szCs w:val="22"/>
          <w:u w:val="single"/>
        </w:rPr>
      </w:pPr>
      <w:r w:rsidRPr="004F0193">
        <w:rPr>
          <w:sz w:val="22"/>
          <w:szCs w:val="22"/>
          <w:u w:val="single"/>
        </w:rPr>
        <w:lastRenderedPageBreak/>
        <w:t>Partner Status</w:t>
      </w:r>
    </w:p>
    <w:p w14:paraId="0C59B2BA" w14:textId="4008149C" w:rsidR="004F0193" w:rsidRPr="004F0193" w:rsidRDefault="004F0193" w:rsidP="004F0193">
      <w:pPr>
        <w:tabs>
          <w:tab w:val="left" w:pos="7692"/>
        </w:tabs>
        <w:rPr>
          <w:sz w:val="22"/>
          <w:szCs w:val="22"/>
        </w:rPr>
      </w:pPr>
      <w:r w:rsidRPr="004F0193">
        <w:rPr>
          <w:sz w:val="22"/>
          <w:szCs w:val="22"/>
        </w:rPr>
        <w:t>The distribution of customers with and without partners is relatively balanced. 51.70% (3641 customers) do not have a partner, while 48.30% (3402 customers) have a partner. This suggests that the service is used by both single and partnered individuals almost equally.</w:t>
      </w:r>
    </w:p>
    <w:p w14:paraId="682A42BD" w14:textId="77777777" w:rsidR="004F0193" w:rsidRPr="004F0193" w:rsidRDefault="004F0193" w:rsidP="004F0193">
      <w:pPr>
        <w:tabs>
          <w:tab w:val="left" w:pos="7692"/>
        </w:tabs>
        <w:rPr>
          <w:sz w:val="22"/>
          <w:szCs w:val="22"/>
          <w:u w:val="single"/>
        </w:rPr>
      </w:pPr>
      <w:r w:rsidRPr="004F0193">
        <w:rPr>
          <w:sz w:val="22"/>
          <w:szCs w:val="22"/>
          <w:u w:val="single"/>
        </w:rPr>
        <w:t>Dependents Status</w:t>
      </w:r>
    </w:p>
    <w:p w14:paraId="52EBC6FC" w14:textId="4414DE82" w:rsidR="004F0193" w:rsidRPr="004F0193" w:rsidRDefault="004F0193" w:rsidP="004F0193">
      <w:pPr>
        <w:tabs>
          <w:tab w:val="left" w:pos="7692"/>
        </w:tabs>
        <w:rPr>
          <w:sz w:val="22"/>
          <w:szCs w:val="22"/>
        </w:rPr>
      </w:pPr>
      <w:r w:rsidRPr="004F0193">
        <w:rPr>
          <w:sz w:val="22"/>
          <w:szCs w:val="22"/>
        </w:rPr>
        <w:t>A large proportion of customers do not have dependents. About 70.04% (4933 customers) have no dependents, whereas only 29.96% (2110 customers) have dependents. This indicates that the majority of customers are independent users without family responsibilities.</w:t>
      </w:r>
    </w:p>
    <w:p w14:paraId="3A3D9C3F" w14:textId="77777777" w:rsidR="004F0193" w:rsidRPr="004F0193" w:rsidRDefault="004F0193" w:rsidP="004F0193">
      <w:pPr>
        <w:tabs>
          <w:tab w:val="left" w:pos="7692"/>
        </w:tabs>
        <w:rPr>
          <w:sz w:val="22"/>
          <w:szCs w:val="22"/>
          <w:u w:val="single"/>
        </w:rPr>
      </w:pPr>
      <w:r w:rsidRPr="004F0193">
        <w:rPr>
          <w:sz w:val="22"/>
          <w:szCs w:val="22"/>
          <w:u w:val="single"/>
        </w:rPr>
        <w:t>Tenure Analysis</w:t>
      </w:r>
    </w:p>
    <w:p w14:paraId="59CF2601" w14:textId="1D6A48AB" w:rsidR="004F0193" w:rsidRPr="004F0193" w:rsidRDefault="004F0193" w:rsidP="004F0193">
      <w:pPr>
        <w:tabs>
          <w:tab w:val="left" w:pos="7692"/>
        </w:tabs>
        <w:rPr>
          <w:sz w:val="22"/>
          <w:szCs w:val="22"/>
        </w:rPr>
      </w:pPr>
      <w:r w:rsidRPr="004F0193">
        <w:rPr>
          <w:sz w:val="22"/>
          <w:szCs w:val="22"/>
        </w:rPr>
        <w:t>The average customer tenure is approximately 32.37 months, with a standard deviation of 24.56 months, showing a wide variation in customer loyalty. The minimum tenure is 0 months, while the maximum is 72 months. This suggests that the customer base includes both new users and long-term loyal customers.</w:t>
      </w:r>
    </w:p>
    <w:p w14:paraId="7AF1CA27" w14:textId="77777777" w:rsidR="004F0193" w:rsidRPr="004F0193" w:rsidRDefault="004F0193" w:rsidP="004F0193">
      <w:pPr>
        <w:tabs>
          <w:tab w:val="left" w:pos="7692"/>
        </w:tabs>
        <w:rPr>
          <w:sz w:val="22"/>
          <w:szCs w:val="22"/>
          <w:u w:val="single"/>
        </w:rPr>
      </w:pPr>
      <w:r w:rsidRPr="004F0193">
        <w:rPr>
          <w:sz w:val="22"/>
          <w:szCs w:val="22"/>
          <w:u w:val="single"/>
        </w:rPr>
        <w:t>Monthly Charges Analysis</w:t>
      </w:r>
    </w:p>
    <w:p w14:paraId="043F3CF5" w14:textId="117299F2" w:rsidR="004F0193" w:rsidRPr="0041481F" w:rsidRDefault="004F0193" w:rsidP="00C96F25">
      <w:pPr>
        <w:tabs>
          <w:tab w:val="left" w:pos="7692"/>
        </w:tabs>
        <w:rPr>
          <w:sz w:val="22"/>
          <w:szCs w:val="22"/>
        </w:rPr>
      </w:pPr>
      <w:r w:rsidRPr="004F0193">
        <w:rPr>
          <w:sz w:val="22"/>
          <w:szCs w:val="22"/>
        </w:rPr>
        <w:t>The average monthly charge is 64.76, with a standard deviation of 30.09. Charges range from 18.25 to 118.75, indicating a broad pricing distribution. The median value (70.35) is slightly higher than the mean, suggesting a moderate skew toward lower-paying customers.</w:t>
      </w:r>
    </w:p>
    <w:p w14:paraId="1D4A8121" w14:textId="11FA4151" w:rsidR="004F0193" w:rsidRDefault="004F0193" w:rsidP="00C96F25">
      <w:pPr>
        <w:tabs>
          <w:tab w:val="left" w:pos="7692"/>
        </w:tabs>
        <w:rPr>
          <w:b/>
          <w:bCs/>
        </w:rPr>
      </w:pPr>
      <w:r w:rsidRPr="004F0193">
        <w:rPr>
          <w:b/>
          <w:bCs/>
        </w:rPr>
        <w:drawing>
          <wp:inline distT="0" distB="0" distL="0" distR="0" wp14:anchorId="4031D78B" wp14:editId="7C61CEC1">
            <wp:extent cx="5731510" cy="2204720"/>
            <wp:effectExtent l="0" t="0" r="2540" b="5080"/>
            <wp:docPr id="233744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44812" name=""/>
                    <pic:cNvPicPr/>
                  </pic:nvPicPr>
                  <pic:blipFill>
                    <a:blip r:embed="rId7"/>
                    <a:stretch>
                      <a:fillRect/>
                    </a:stretch>
                  </pic:blipFill>
                  <pic:spPr>
                    <a:xfrm>
                      <a:off x="0" y="0"/>
                      <a:ext cx="5731510" cy="2204720"/>
                    </a:xfrm>
                    <a:prstGeom prst="rect">
                      <a:avLst/>
                    </a:prstGeom>
                  </pic:spPr>
                </pic:pic>
              </a:graphicData>
            </a:graphic>
          </wp:inline>
        </w:drawing>
      </w:r>
    </w:p>
    <w:p w14:paraId="11CC32D0" w14:textId="21113B60" w:rsidR="004F0193" w:rsidRPr="0041481F" w:rsidRDefault="004F0193" w:rsidP="00C96F25">
      <w:pPr>
        <w:tabs>
          <w:tab w:val="left" w:pos="7692"/>
        </w:tabs>
        <w:rPr>
          <w:sz w:val="22"/>
          <w:szCs w:val="22"/>
        </w:rPr>
      </w:pPr>
      <w:r w:rsidRPr="0041481F">
        <w:rPr>
          <w:b/>
          <w:bCs/>
          <w:sz w:val="22"/>
          <w:szCs w:val="22"/>
        </w:rPr>
        <w:t>Figure 4.1</w:t>
      </w:r>
      <w:r w:rsidR="0041481F" w:rsidRPr="0041481F">
        <w:rPr>
          <w:sz w:val="22"/>
          <w:szCs w:val="22"/>
        </w:rPr>
        <w:t>:</w:t>
      </w:r>
      <w:r w:rsidRPr="0041481F">
        <w:rPr>
          <w:sz w:val="22"/>
          <w:szCs w:val="22"/>
        </w:rPr>
        <w:t>This figure shows the distribution of customers based on gender and senior citizen status. The gender distribution is almost balanced, with a nearly equal proportion of male and female customers. However, the senior citizen distribution is highly skewed toward non-senior customers, indicating that the majority of users belong to a younger age group</w:t>
      </w:r>
      <w:r w:rsidRPr="0041481F">
        <w:rPr>
          <w:b/>
          <w:bCs/>
          <w:sz w:val="22"/>
          <w:szCs w:val="22"/>
        </w:rPr>
        <w:t>.</w:t>
      </w:r>
    </w:p>
    <w:p w14:paraId="3F70AF73" w14:textId="73DA313D" w:rsidR="004F0193" w:rsidRDefault="004F0193" w:rsidP="00C96F25">
      <w:pPr>
        <w:tabs>
          <w:tab w:val="left" w:pos="7692"/>
        </w:tabs>
        <w:rPr>
          <w:b/>
          <w:bCs/>
        </w:rPr>
      </w:pPr>
      <w:r w:rsidRPr="004F0193">
        <w:rPr>
          <w:b/>
          <w:bCs/>
        </w:rPr>
        <w:lastRenderedPageBreak/>
        <w:drawing>
          <wp:inline distT="0" distB="0" distL="0" distR="0" wp14:anchorId="149FF02B" wp14:editId="6F246E3C">
            <wp:extent cx="4851400" cy="1957545"/>
            <wp:effectExtent l="0" t="0" r="6350" b="5080"/>
            <wp:docPr id="1028996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996701" name=""/>
                    <pic:cNvPicPr/>
                  </pic:nvPicPr>
                  <pic:blipFill>
                    <a:blip r:embed="rId8"/>
                    <a:stretch>
                      <a:fillRect/>
                    </a:stretch>
                  </pic:blipFill>
                  <pic:spPr>
                    <a:xfrm>
                      <a:off x="0" y="0"/>
                      <a:ext cx="4914295" cy="1982923"/>
                    </a:xfrm>
                    <a:prstGeom prst="rect">
                      <a:avLst/>
                    </a:prstGeom>
                  </pic:spPr>
                </pic:pic>
              </a:graphicData>
            </a:graphic>
          </wp:inline>
        </w:drawing>
      </w:r>
    </w:p>
    <w:p w14:paraId="53A0049F" w14:textId="7A0F54A4" w:rsidR="00A12675" w:rsidRPr="0041481F" w:rsidRDefault="004F0193" w:rsidP="004F0193">
      <w:pPr>
        <w:tabs>
          <w:tab w:val="left" w:pos="7692"/>
        </w:tabs>
        <w:rPr>
          <w:sz w:val="22"/>
          <w:szCs w:val="22"/>
        </w:rPr>
      </w:pPr>
      <w:r w:rsidRPr="004F0193">
        <w:rPr>
          <w:b/>
          <w:bCs/>
          <w:sz w:val="22"/>
          <w:szCs w:val="22"/>
        </w:rPr>
        <w:t>Figure 4.2:</w:t>
      </w:r>
      <w:r w:rsidR="0041481F" w:rsidRPr="0041481F">
        <w:rPr>
          <w:b/>
          <w:bCs/>
          <w:sz w:val="22"/>
          <w:szCs w:val="22"/>
        </w:rPr>
        <w:t xml:space="preserve"> </w:t>
      </w:r>
      <w:r w:rsidRPr="004F0193">
        <w:rPr>
          <w:sz w:val="22"/>
          <w:szCs w:val="22"/>
        </w:rPr>
        <w:t>This figure illustrates the distribution of customers based on partner status and dependents. It shows that a slightly higher proportion of customers do not have a partner, while a significant majority do not have dependents. This suggests that most customers are independent users without family responsibilities.</w:t>
      </w:r>
    </w:p>
    <w:p w14:paraId="63B71C5C" w14:textId="77777777" w:rsidR="00A12675" w:rsidRPr="00A12675" w:rsidRDefault="00A12675" w:rsidP="0041481F">
      <w:pPr>
        <w:tabs>
          <w:tab w:val="left" w:pos="7692"/>
        </w:tabs>
        <w:jc w:val="center"/>
        <w:rPr>
          <w:b/>
          <w:bCs/>
          <w:sz w:val="28"/>
          <w:szCs w:val="28"/>
        </w:rPr>
      </w:pPr>
      <w:r w:rsidRPr="00A12675">
        <w:rPr>
          <w:b/>
          <w:bCs/>
          <w:sz w:val="28"/>
          <w:szCs w:val="28"/>
        </w:rPr>
        <w:t>5. Service Subscription Analysis</w:t>
      </w:r>
    </w:p>
    <w:p w14:paraId="498BEACD" w14:textId="2231643C" w:rsidR="00A12675" w:rsidRPr="00A12675" w:rsidRDefault="00A12675" w:rsidP="00A12675">
      <w:pPr>
        <w:tabs>
          <w:tab w:val="left" w:pos="7692"/>
        </w:tabs>
        <w:rPr>
          <w:sz w:val="22"/>
          <w:szCs w:val="22"/>
        </w:rPr>
      </w:pPr>
      <w:r w:rsidRPr="00A12675">
        <w:rPr>
          <w:sz w:val="22"/>
          <w:szCs w:val="22"/>
        </w:rPr>
        <w:t xml:space="preserve">This section </w:t>
      </w:r>
      <w:r w:rsidR="0041481F" w:rsidRPr="0041481F">
        <w:rPr>
          <w:sz w:val="22"/>
          <w:szCs w:val="22"/>
        </w:rPr>
        <w:t>analyses</w:t>
      </w:r>
      <w:r w:rsidRPr="00A12675">
        <w:rPr>
          <w:sz w:val="22"/>
          <w:szCs w:val="22"/>
        </w:rPr>
        <w:t xml:space="preserve"> the adoption of different telecom services by customers, including phone service, internet service, and additional value-added services such as online security, tech support, and streaming services.</w:t>
      </w:r>
    </w:p>
    <w:p w14:paraId="17BB90DF" w14:textId="77777777" w:rsidR="00A12675" w:rsidRPr="00A12675" w:rsidRDefault="00A12675" w:rsidP="00A12675">
      <w:pPr>
        <w:tabs>
          <w:tab w:val="left" w:pos="7692"/>
        </w:tabs>
        <w:rPr>
          <w:sz w:val="22"/>
          <w:szCs w:val="22"/>
          <w:u w:val="single"/>
        </w:rPr>
      </w:pPr>
      <w:r w:rsidRPr="00A12675">
        <w:rPr>
          <w:sz w:val="22"/>
          <w:szCs w:val="22"/>
          <w:u w:val="single"/>
        </w:rPr>
        <w:t>Phone Service Usage</w:t>
      </w:r>
    </w:p>
    <w:p w14:paraId="5F168103" w14:textId="39F41E76" w:rsidR="00A12675" w:rsidRPr="00A12675" w:rsidRDefault="00A12675" w:rsidP="00A12675">
      <w:pPr>
        <w:tabs>
          <w:tab w:val="left" w:pos="7692"/>
        </w:tabs>
        <w:rPr>
          <w:sz w:val="22"/>
          <w:szCs w:val="22"/>
        </w:rPr>
      </w:pPr>
      <w:r w:rsidRPr="00A12675">
        <w:rPr>
          <w:sz w:val="22"/>
          <w:szCs w:val="22"/>
        </w:rPr>
        <w:t xml:space="preserve">The majority of customers use phone services, with </w:t>
      </w:r>
      <w:r w:rsidRPr="00A12675">
        <w:rPr>
          <w:b/>
          <w:bCs/>
          <w:sz w:val="22"/>
          <w:szCs w:val="22"/>
        </w:rPr>
        <w:t>90.32% (6361 customers)</w:t>
      </w:r>
      <w:r w:rsidRPr="00A12675">
        <w:rPr>
          <w:sz w:val="22"/>
          <w:szCs w:val="22"/>
        </w:rPr>
        <w:t xml:space="preserve"> subscribed to phone service, while only </w:t>
      </w:r>
      <w:r w:rsidRPr="00A12675">
        <w:rPr>
          <w:b/>
          <w:bCs/>
          <w:sz w:val="22"/>
          <w:szCs w:val="22"/>
        </w:rPr>
        <w:t>9.68% (682 customers)</w:t>
      </w:r>
      <w:r w:rsidRPr="00A12675">
        <w:rPr>
          <w:sz w:val="22"/>
          <w:szCs w:val="22"/>
        </w:rPr>
        <w:t xml:space="preserve"> do not use it. This shows that phone connectivity is a core service for most customers.</w:t>
      </w:r>
    </w:p>
    <w:p w14:paraId="7D603444" w14:textId="77777777" w:rsidR="00A12675" w:rsidRPr="00A12675" w:rsidRDefault="00A12675" w:rsidP="00A12675">
      <w:pPr>
        <w:tabs>
          <w:tab w:val="left" w:pos="7692"/>
        </w:tabs>
        <w:rPr>
          <w:sz w:val="22"/>
          <w:szCs w:val="22"/>
          <w:u w:val="single"/>
        </w:rPr>
      </w:pPr>
      <w:r w:rsidRPr="00A12675">
        <w:rPr>
          <w:sz w:val="22"/>
          <w:szCs w:val="22"/>
          <w:u w:val="single"/>
        </w:rPr>
        <w:t>Internet Service Usage</w:t>
      </w:r>
    </w:p>
    <w:p w14:paraId="25D143A8" w14:textId="1661340C" w:rsidR="00A12675" w:rsidRPr="00A12675" w:rsidRDefault="00A12675" w:rsidP="00A12675">
      <w:pPr>
        <w:tabs>
          <w:tab w:val="left" w:pos="7692"/>
        </w:tabs>
        <w:rPr>
          <w:sz w:val="22"/>
          <w:szCs w:val="22"/>
        </w:rPr>
      </w:pPr>
      <w:r w:rsidRPr="00A12675">
        <w:rPr>
          <w:sz w:val="22"/>
          <w:szCs w:val="22"/>
        </w:rPr>
        <w:t xml:space="preserve">Internet service usage is distributed across three categories. The most commonly used service is </w:t>
      </w:r>
      <w:r w:rsidRPr="00A12675">
        <w:rPr>
          <w:b/>
          <w:bCs/>
          <w:sz w:val="22"/>
          <w:szCs w:val="22"/>
        </w:rPr>
        <w:t>Fiber optic (43.96%)</w:t>
      </w:r>
      <w:r w:rsidRPr="00A12675">
        <w:rPr>
          <w:sz w:val="22"/>
          <w:szCs w:val="22"/>
        </w:rPr>
        <w:t xml:space="preserve">, followed by </w:t>
      </w:r>
      <w:r w:rsidRPr="00A12675">
        <w:rPr>
          <w:b/>
          <w:bCs/>
          <w:sz w:val="22"/>
          <w:szCs w:val="22"/>
        </w:rPr>
        <w:t>DSL (34.37%)</w:t>
      </w:r>
      <w:r w:rsidRPr="00A12675">
        <w:rPr>
          <w:sz w:val="22"/>
          <w:szCs w:val="22"/>
        </w:rPr>
        <w:t xml:space="preserve">, while </w:t>
      </w:r>
      <w:r w:rsidRPr="00A12675">
        <w:rPr>
          <w:b/>
          <w:bCs/>
          <w:sz w:val="22"/>
          <w:szCs w:val="22"/>
        </w:rPr>
        <w:t>21.67% of customers do not use internet services at all</w:t>
      </w:r>
      <w:r w:rsidRPr="00A12675">
        <w:rPr>
          <w:sz w:val="22"/>
          <w:szCs w:val="22"/>
        </w:rPr>
        <w:t xml:space="preserve">. This indicates strong adoption of high-speed internet services, especially </w:t>
      </w:r>
      <w:proofErr w:type="spellStart"/>
      <w:r w:rsidRPr="00A12675">
        <w:rPr>
          <w:sz w:val="22"/>
          <w:szCs w:val="22"/>
        </w:rPr>
        <w:t>fiber</w:t>
      </w:r>
      <w:proofErr w:type="spellEnd"/>
      <w:r w:rsidRPr="00A12675">
        <w:rPr>
          <w:sz w:val="22"/>
          <w:szCs w:val="22"/>
        </w:rPr>
        <w:t xml:space="preserve"> optic connections.</w:t>
      </w:r>
    </w:p>
    <w:p w14:paraId="681D394E" w14:textId="77777777" w:rsidR="00A12675" w:rsidRPr="00A12675" w:rsidRDefault="00A12675" w:rsidP="00A12675">
      <w:pPr>
        <w:tabs>
          <w:tab w:val="left" w:pos="7692"/>
        </w:tabs>
        <w:rPr>
          <w:sz w:val="22"/>
          <w:szCs w:val="22"/>
          <w:u w:val="single"/>
        </w:rPr>
      </w:pPr>
      <w:r w:rsidRPr="00A12675">
        <w:rPr>
          <w:sz w:val="22"/>
          <w:szCs w:val="22"/>
          <w:u w:val="single"/>
        </w:rPr>
        <w:t>Online Security</w:t>
      </w:r>
    </w:p>
    <w:p w14:paraId="1A3BF2A3" w14:textId="77777777" w:rsidR="00A12675" w:rsidRPr="0041481F" w:rsidRDefault="00A12675" w:rsidP="00A12675">
      <w:pPr>
        <w:tabs>
          <w:tab w:val="left" w:pos="7692"/>
        </w:tabs>
        <w:rPr>
          <w:sz w:val="22"/>
          <w:szCs w:val="22"/>
        </w:rPr>
      </w:pPr>
      <w:r w:rsidRPr="00A12675">
        <w:rPr>
          <w:sz w:val="22"/>
          <w:szCs w:val="22"/>
        </w:rPr>
        <w:t xml:space="preserve">Online security services are not widely adopted. Around </w:t>
      </w:r>
      <w:r w:rsidRPr="00A12675">
        <w:rPr>
          <w:b/>
          <w:bCs/>
          <w:sz w:val="22"/>
          <w:szCs w:val="22"/>
        </w:rPr>
        <w:t>49.67% of customers do not use online security</w:t>
      </w:r>
      <w:r w:rsidRPr="00A12675">
        <w:rPr>
          <w:sz w:val="22"/>
          <w:szCs w:val="22"/>
        </w:rPr>
        <w:t xml:space="preserve">, while </w:t>
      </w:r>
      <w:r w:rsidRPr="00A12675">
        <w:rPr>
          <w:b/>
          <w:bCs/>
          <w:sz w:val="22"/>
          <w:szCs w:val="22"/>
        </w:rPr>
        <w:t>28.67% have subscribed</w:t>
      </w:r>
      <w:r w:rsidRPr="00A12675">
        <w:rPr>
          <w:sz w:val="22"/>
          <w:szCs w:val="22"/>
        </w:rPr>
        <w:t xml:space="preserve">, and </w:t>
      </w:r>
      <w:r w:rsidRPr="00A12675">
        <w:rPr>
          <w:b/>
          <w:bCs/>
          <w:sz w:val="22"/>
          <w:szCs w:val="22"/>
        </w:rPr>
        <w:t>21.67% do not use internet services</w:t>
      </w:r>
      <w:r w:rsidRPr="00A12675">
        <w:rPr>
          <w:sz w:val="22"/>
          <w:szCs w:val="22"/>
        </w:rPr>
        <w:t>. This suggests that security features are underutilized compared to basic connectivity services.</w:t>
      </w:r>
    </w:p>
    <w:p w14:paraId="596A6601" w14:textId="4A7233D9" w:rsidR="00A12675" w:rsidRPr="00A12675" w:rsidRDefault="00A12675" w:rsidP="00A12675">
      <w:pPr>
        <w:tabs>
          <w:tab w:val="left" w:pos="7692"/>
        </w:tabs>
        <w:rPr>
          <w:sz w:val="22"/>
          <w:szCs w:val="22"/>
          <w:u w:val="single"/>
        </w:rPr>
      </w:pPr>
      <w:r w:rsidRPr="00A12675">
        <w:rPr>
          <w:sz w:val="22"/>
          <w:szCs w:val="22"/>
          <w:u w:val="single"/>
        </w:rPr>
        <w:t>Tech Support</w:t>
      </w:r>
    </w:p>
    <w:p w14:paraId="3B1E161D" w14:textId="64556C01" w:rsidR="00A12675" w:rsidRPr="00A12675" w:rsidRDefault="00A12675" w:rsidP="00A12675">
      <w:pPr>
        <w:tabs>
          <w:tab w:val="left" w:pos="7692"/>
        </w:tabs>
        <w:rPr>
          <w:sz w:val="22"/>
          <w:szCs w:val="22"/>
        </w:rPr>
      </w:pPr>
      <w:r w:rsidRPr="00A12675">
        <w:rPr>
          <w:sz w:val="22"/>
          <w:szCs w:val="22"/>
        </w:rPr>
        <w:t xml:space="preserve">A similar trend is observed in tech support usage. Nearly </w:t>
      </w:r>
      <w:r w:rsidRPr="00A12675">
        <w:rPr>
          <w:b/>
          <w:bCs/>
          <w:sz w:val="22"/>
          <w:szCs w:val="22"/>
        </w:rPr>
        <w:t>49.31% of customers do not use tech support</w:t>
      </w:r>
      <w:r w:rsidRPr="00A12675">
        <w:rPr>
          <w:sz w:val="22"/>
          <w:szCs w:val="22"/>
        </w:rPr>
        <w:t xml:space="preserve">, while </w:t>
      </w:r>
      <w:r w:rsidRPr="00A12675">
        <w:rPr>
          <w:b/>
          <w:bCs/>
          <w:sz w:val="22"/>
          <w:szCs w:val="22"/>
        </w:rPr>
        <w:t>29.02% have subscribed</w:t>
      </w:r>
      <w:r w:rsidRPr="00A12675">
        <w:rPr>
          <w:sz w:val="22"/>
          <w:szCs w:val="22"/>
        </w:rPr>
        <w:t xml:space="preserve">, and </w:t>
      </w:r>
      <w:r w:rsidRPr="00A12675">
        <w:rPr>
          <w:b/>
          <w:bCs/>
          <w:sz w:val="22"/>
          <w:szCs w:val="22"/>
        </w:rPr>
        <w:t>21.67% have no internet service</w:t>
      </w:r>
      <w:r w:rsidRPr="00A12675">
        <w:rPr>
          <w:sz w:val="22"/>
          <w:szCs w:val="22"/>
        </w:rPr>
        <w:t>. This indicates moderate adoption of customer support-related services.</w:t>
      </w:r>
    </w:p>
    <w:p w14:paraId="0C4317A7" w14:textId="77777777" w:rsidR="00A12675" w:rsidRPr="00A12675" w:rsidRDefault="00A12675" w:rsidP="00A12675">
      <w:pPr>
        <w:tabs>
          <w:tab w:val="left" w:pos="7692"/>
        </w:tabs>
        <w:rPr>
          <w:b/>
          <w:bCs/>
          <w:sz w:val="22"/>
          <w:szCs w:val="22"/>
        </w:rPr>
      </w:pPr>
      <w:r w:rsidRPr="00A12675">
        <w:rPr>
          <w:b/>
          <w:bCs/>
          <w:sz w:val="22"/>
          <w:szCs w:val="22"/>
        </w:rPr>
        <w:t>Streaming Services Usage</w:t>
      </w:r>
    </w:p>
    <w:p w14:paraId="4AD48EF5" w14:textId="05BC3FD0" w:rsidR="00A12675" w:rsidRPr="0041481F" w:rsidRDefault="00A12675" w:rsidP="00A12675">
      <w:pPr>
        <w:tabs>
          <w:tab w:val="left" w:pos="7692"/>
        </w:tabs>
        <w:rPr>
          <w:sz w:val="22"/>
          <w:szCs w:val="22"/>
        </w:rPr>
      </w:pPr>
      <w:r w:rsidRPr="00A12675">
        <w:rPr>
          <w:sz w:val="22"/>
          <w:szCs w:val="22"/>
        </w:rPr>
        <w:lastRenderedPageBreak/>
        <w:t xml:space="preserve">Streaming services show a more balanced distribution. For </w:t>
      </w:r>
      <w:r w:rsidRPr="00A12675">
        <w:rPr>
          <w:b/>
          <w:bCs/>
          <w:sz w:val="22"/>
          <w:szCs w:val="22"/>
        </w:rPr>
        <w:t>Streaming TV</w:t>
      </w:r>
      <w:r w:rsidRPr="00A12675">
        <w:rPr>
          <w:sz w:val="22"/>
          <w:szCs w:val="22"/>
        </w:rPr>
        <w:t xml:space="preserve">, 38.44% of customers use the service, while 39.90% do not. Similarly, for </w:t>
      </w:r>
      <w:r w:rsidRPr="00A12675">
        <w:rPr>
          <w:b/>
          <w:bCs/>
          <w:sz w:val="22"/>
          <w:szCs w:val="22"/>
        </w:rPr>
        <w:t>Streaming Movies</w:t>
      </w:r>
      <w:r w:rsidRPr="00A12675">
        <w:rPr>
          <w:sz w:val="22"/>
          <w:szCs w:val="22"/>
        </w:rPr>
        <w:t xml:space="preserve">, 38.79% are users compared to 39.54% non-users. Around </w:t>
      </w:r>
      <w:r w:rsidRPr="00A12675">
        <w:rPr>
          <w:b/>
          <w:bCs/>
          <w:sz w:val="22"/>
          <w:szCs w:val="22"/>
        </w:rPr>
        <w:t>21.67% of customers do not have internet service</w:t>
      </w:r>
      <w:r w:rsidRPr="00A12675">
        <w:rPr>
          <w:sz w:val="22"/>
          <w:szCs w:val="22"/>
        </w:rPr>
        <w:t>, limiting access to streaming features.</w:t>
      </w:r>
    </w:p>
    <w:p w14:paraId="75AA10C3" w14:textId="49C3725D" w:rsidR="00A12675" w:rsidRDefault="00A12675" w:rsidP="00A12675">
      <w:pPr>
        <w:tabs>
          <w:tab w:val="left" w:pos="7692"/>
        </w:tabs>
      </w:pPr>
      <w:r w:rsidRPr="00A12675">
        <w:drawing>
          <wp:inline distT="0" distB="0" distL="0" distR="0" wp14:anchorId="6A0727C9" wp14:editId="2D6CC157">
            <wp:extent cx="2616200" cy="1700530"/>
            <wp:effectExtent l="0" t="0" r="0" b="0"/>
            <wp:docPr id="105032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2227" name=""/>
                    <pic:cNvPicPr/>
                  </pic:nvPicPr>
                  <pic:blipFill>
                    <a:blip r:embed="rId9"/>
                    <a:stretch>
                      <a:fillRect/>
                    </a:stretch>
                  </pic:blipFill>
                  <pic:spPr>
                    <a:xfrm>
                      <a:off x="0" y="0"/>
                      <a:ext cx="2629449" cy="1709142"/>
                    </a:xfrm>
                    <a:prstGeom prst="rect">
                      <a:avLst/>
                    </a:prstGeom>
                  </pic:spPr>
                </pic:pic>
              </a:graphicData>
            </a:graphic>
          </wp:inline>
        </w:drawing>
      </w:r>
    </w:p>
    <w:p w14:paraId="3E226596" w14:textId="751C28EF" w:rsidR="006F6F1D" w:rsidRPr="00407785" w:rsidRDefault="006F6F1D" w:rsidP="00A12675">
      <w:pPr>
        <w:tabs>
          <w:tab w:val="left" w:pos="7692"/>
        </w:tabs>
        <w:rPr>
          <w:b/>
          <w:bCs/>
          <w:sz w:val="22"/>
          <w:szCs w:val="22"/>
        </w:rPr>
      </w:pPr>
      <w:r w:rsidRPr="006F6F1D">
        <w:rPr>
          <w:b/>
          <w:bCs/>
          <w:sz w:val="22"/>
          <w:szCs w:val="22"/>
        </w:rPr>
        <w:t>Figure 5.1:</w:t>
      </w:r>
      <w:r w:rsidR="00407785">
        <w:rPr>
          <w:b/>
          <w:bCs/>
          <w:sz w:val="22"/>
          <w:szCs w:val="22"/>
        </w:rPr>
        <w:t xml:space="preserve"> </w:t>
      </w:r>
      <w:r w:rsidRPr="006F6F1D">
        <w:rPr>
          <w:sz w:val="22"/>
          <w:szCs w:val="22"/>
        </w:rPr>
        <w:t xml:space="preserve">This figure shows the distribution of customers based on their internet service type. It indicates that </w:t>
      </w:r>
      <w:proofErr w:type="spellStart"/>
      <w:r w:rsidRPr="006F6F1D">
        <w:rPr>
          <w:sz w:val="22"/>
          <w:szCs w:val="22"/>
        </w:rPr>
        <w:t>fiber</w:t>
      </w:r>
      <w:proofErr w:type="spellEnd"/>
      <w:r w:rsidRPr="006F6F1D">
        <w:rPr>
          <w:sz w:val="22"/>
          <w:szCs w:val="22"/>
        </w:rPr>
        <w:t xml:space="preserve"> optic is the most commonly used service, followed by DSL, while a smaller proportion of customers do not use internet services. This highlights that most customers are connected through internet services, with </w:t>
      </w:r>
      <w:proofErr w:type="spellStart"/>
      <w:r w:rsidRPr="006F6F1D">
        <w:rPr>
          <w:sz w:val="22"/>
          <w:szCs w:val="22"/>
        </w:rPr>
        <w:t>fiber</w:t>
      </w:r>
      <w:proofErr w:type="spellEnd"/>
      <w:r w:rsidRPr="006F6F1D">
        <w:rPr>
          <w:sz w:val="22"/>
          <w:szCs w:val="22"/>
        </w:rPr>
        <w:t xml:space="preserve"> optic being the dominant choice.</w:t>
      </w:r>
    </w:p>
    <w:p w14:paraId="0C6CBDB1" w14:textId="2415ED06" w:rsidR="00A12675" w:rsidRDefault="00A12675" w:rsidP="00A12675">
      <w:pPr>
        <w:tabs>
          <w:tab w:val="left" w:pos="7692"/>
        </w:tabs>
      </w:pPr>
      <w:r w:rsidRPr="00A12675">
        <w:drawing>
          <wp:inline distT="0" distB="0" distL="0" distR="0" wp14:anchorId="7832BA12" wp14:editId="35792815">
            <wp:extent cx="5731510" cy="1994535"/>
            <wp:effectExtent l="0" t="0" r="2540" b="5715"/>
            <wp:docPr id="38190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90313" name=""/>
                    <pic:cNvPicPr/>
                  </pic:nvPicPr>
                  <pic:blipFill>
                    <a:blip r:embed="rId10"/>
                    <a:stretch>
                      <a:fillRect/>
                    </a:stretch>
                  </pic:blipFill>
                  <pic:spPr>
                    <a:xfrm>
                      <a:off x="0" y="0"/>
                      <a:ext cx="5753916" cy="2002332"/>
                    </a:xfrm>
                    <a:prstGeom prst="rect">
                      <a:avLst/>
                    </a:prstGeom>
                  </pic:spPr>
                </pic:pic>
              </a:graphicData>
            </a:graphic>
          </wp:inline>
        </w:drawing>
      </w:r>
    </w:p>
    <w:p w14:paraId="171790C4" w14:textId="6C647176" w:rsidR="006F6F1D" w:rsidRPr="00407785" w:rsidRDefault="006F6F1D" w:rsidP="00A12675">
      <w:pPr>
        <w:tabs>
          <w:tab w:val="left" w:pos="7692"/>
        </w:tabs>
        <w:rPr>
          <w:b/>
          <w:bCs/>
          <w:sz w:val="22"/>
          <w:szCs w:val="22"/>
        </w:rPr>
      </w:pPr>
      <w:r w:rsidRPr="006F6F1D">
        <w:rPr>
          <w:b/>
          <w:bCs/>
          <w:sz w:val="22"/>
          <w:szCs w:val="22"/>
        </w:rPr>
        <w:t xml:space="preserve">Figure 5.2: </w:t>
      </w:r>
      <w:r w:rsidRPr="006F6F1D">
        <w:rPr>
          <w:sz w:val="22"/>
          <w:szCs w:val="22"/>
        </w:rPr>
        <w:t>This figure presents the adoption of online security and tech support services among customers. It shows that a significant portion of customers do not use these value-added services, while only a smaller group has subscribed to them. This suggests that advanced protection and support services are underutilized compared to basic internet services.</w:t>
      </w:r>
    </w:p>
    <w:p w14:paraId="66B0CF8E" w14:textId="40076690" w:rsidR="00A12675" w:rsidRDefault="00A12675" w:rsidP="00A12675">
      <w:pPr>
        <w:tabs>
          <w:tab w:val="left" w:pos="7692"/>
        </w:tabs>
      </w:pPr>
      <w:r w:rsidRPr="00A12675">
        <w:drawing>
          <wp:inline distT="0" distB="0" distL="0" distR="0" wp14:anchorId="76F68597" wp14:editId="24A8EFE4">
            <wp:extent cx="5083420" cy="2101850"/>
            <wp:effectExtent l="0" t="0" r="3175" b="0"/>
            <wp:docPr id="1491925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25806" name=""/>
                    <pic:cNvPicPr/>
                  </pic:nvPicPr>
                  <pic:blipFill>
                    <a:blip r:embed="rId11"/>
                    <a:stretch>
                      <a:fillRect/>
                    </a:stretch>
                  </pic:blipFill>
                  <pic:spPr>
                    <a:xfrm>
                      <a:off x="0" y="0"/>
                      <a:ext cx="5257993" cy="2174031"/>
                    </a:xfrm>
                    <a:prstGeom prst="rect">
                      <a:avLst/>
                    </a:prstGeom>
                  </pic:spPr>
                </pic:pic>
              </a:graphicData>
            </a:graphic>
          </wp:inline>
        </w:drawing>
      </w:r>
    </w:p>
    <w:p w14:paraId="618D5BD1" w14:textId="020816EA" w:rsidR="006F6F1D" w:rsidRPr="006F6F1D" w:rsidRDefault="006F6F1D" w:rsidP="006F6F1D">
      <w:pPr>
        <w:tabs>
          <w:tab w:val="left" w:pos="7692"/>
        </w:tabs>
        <w:rPr>
          <w:b/>
          <w:bCs/>
          <w:sz w:val="22"/>
          <w:szCs w:val="22"/>
        </w:rPr>
      </w:pPr>
      <w:r w:rsidRPr="006F6F1D">
        <w:rPr>
          <w:b/>
          <w:bCs/>
          <w:sz w:val="22"/>
          <w:szCs w:val="22"/>
        </w:rPr>
        <w:lastRenderedPageBreak/>
        <w:t xml:space="preserve">Figure 5.3: </w:t>
      </w:r>
      <w:r w:rsidRPr="006F6F1D">
        <w:rPr>
          <w:sz w:val="22"/>
          <w:szCs w:val="22"/>
        </w:rPr>
        <w:t>This figure illustrates customer usage of streaming services, including TV and movies. The distribution shows a relatively balanced split between users and non-users, while a portion of customers does not have internet service access. This indicates moderate adoption of entertainment-related services among internet users.</w:t>
      </w:r>
    </w:p>
    <w:p w14:paraId="7BF929F9" w14:textId="694200AF" w:rsidR="002716E5" w:rsidRPr="002716E5" w:rsidRDefault="002716E5" w:rsidP="00407785">
      <w:pPr>
        <w:tabs>
          <w:tab w:val="left" w:pos="7692"/>
        </w:tabs>
        <w:jc w:val="center"/>
        <w:rPr>
          <w:b/>
          <w:bCs/>
          <w:sz w:val="28"/>
          <w:szCs w:val="28"/>
        </w:rPr>
      </w:pPr>
      <w:r w:rsidRPr="002716E5">
        <w:rPr>
          <w:b/>
          <w:bCs/>
          <w:sz w:val="28"/>
          <w:szCs w:val="28"/>
        </w:rPr>
        <w:t>6. Contract &amp; Billing Analysis</w:t>
      </w:r>
    </w:p>
    <w:p w14:paraId="20CC239B" w14:textId="77777777" w:rsidR="002716E5" w:rsidRPr="002716E5" w:rsidRDefault="002716E5" w:rsidP="002716E5">
      <w:pPr>
        <w:tabs>
          <w:tab w:val="left" w:pos="7692"/>
        </w:tabs>
        <w:rPr>
          <w:sz w:val="22"/>
          <w:szCs w:val="22"/>
          <w:u w:val="single"/>
        </w:rPr>
      </w:pPr>
      <w:r w:rsidRPr="002716E5">
        <w:rPr>
          <w:sz w:val="22"/>
          <w:szCs w:val="22"/>
          <w:u w:val="single"/>
        </w:rPr>
        <w:t>Contract &amp; Billing Analysis</w:t>
      </w:r>
    </w:p>
    <w:p w14:paraId="5F9B83A8" w14:textId="249F136C" w:rsidR="002716E5" w:rsidRPr="002716E5" w:rsidRDefault="002716E5" w:rsidP="002716E5">
      <w:pPr>
        <w:tabs>
          <w:tab w:val="left" w:pos="7692"/>
        </w:tabs>
        <w:rPr>
          <w:sz w:val="22"/>
          <w:szCs w:val="22"/>
        </w:rPr>
      </w:pPr>
      <w:r w:rsidRPr="002716E5">
        <w:rPr>
          <w:sz w:val="22"/>
          <w:szCs w:val="22"/>
        </w:rPr>
        <w:t xml:space="preserve">This section </w:t>
      </w:r>
      <w:r w:rsidR="00407785" w:rsidRPr="002716E5">
        <w:rPr>
          <w:sz w:val="22"/>
          <w:szCs w:val="22"/>
        </w:rPr>
        <w:t>analyses</w:t>
      </w:r>
      <w:r w:rsidRPr="002716E5">
        <w:rPr>
          <w:sz w:val="22"/>
          <w:szCs w:val="22"/>
        </w:rPr>
        <w:t xml:space="preserve"> customer contract preferences, billing methods, payment </w:t>
      </w:r>
      <w:proofErr w:type="spellStart"/>
      <w:r w:rsidRPr="002716E5">
        <w:rPr>
          <w:sz w:val="22"/>
          <w:szCs w:val="22"/>
        </w:rPr>
        <w:t>behavior</w:t>
      </w:r>
      <w:proofErr w:type="spellEnd"/>
      <w:r w:rsidRPr="002716E5">
        <w:rPr>
          <w:sz w:val="22"/>
          <w:szCs w:val="22"/>
        </w:rPr>
        <w:t>, and spending patterns to understand how customers engage financially with the telecom service.</w:t>
      </w:r>
    </w:p>
    <w:p w14:paraId="6C16A2D0" w14:textId="77777777" w:rsidR="002716E5" w:rsidRPr="002716E5" w:rsidRDefault="002716E5" w:rsidP="002716E5">
      <w:pPr>
        <w:tabs>
          <w:tab w:val="left" w:pos="7692"/>
        </w:tabs>
        <w:rPr>
          <w:sz w:val="22"/>
          <w:szCs w:val="22"/>
          <w:u w:val="single"/>
        </w:rPr>
      </w:pPr>
      <w:r w:rsidRPr="002716E5">
        <w:rPr>
          <w:sz w:val="22"/>
          <w:szCs w:val="22"/>
          <w:u w:val="single"/>
        </w:rPr>
        <w:t>Contract Type Distribution</w:t>
      </w:r>
    </w:p>
    <w:p w14:paraId="78AC70BF" w14:textId="50A824A6" w:rsidR="002716E5" w:rsidRPr="002716E5" w:rsidRDefault="002716E5" w:rsidP="002716E5">
      <w:pPr>
        <w:tabs>
          <w:tab w:val="left" w:pos="7692"/>
        </w:tabs>
        <w:rPr>
          <w:sz w:val="22"/>
          <w:szCs w:val="22"/>
        </w:rPr>
      </w:pPr>
      <w:r w:rsidRPr="002716E5">
        <w:rPr>
          <w:sz w:val="22"/>
          <w:szCs w:val="22"/>
        </w:rPr>
        <w:t xml:space="preserve">The majority of customers prefer </w:t>
      </w:r>
      <w:r w:rsidRPr="002716E5">
        <w:rPr>
          <w:b/>
          <w:bCs/>
          <w:sz w:val="22"/>
          <w:szCs w:val="22"/>
        </w:rPr>
        <w:t>month-to-month contracts (55.02%)</w:t>
      </w:r>
      <w:r w:rsidRPr="002716E5">
        <w:rPr>
          <w:sz w:val="22"/>
          <w:szCs w:val="22"/>
        </w:rPr>
        <w:t xml:space="preserve">, while </w:t>
      </w:r>
      <w:r w:rsidRPr="002716E5">
        <w:rPr>
          <w:b/>
          <w:bCs/>
          <w:sz w:val="22"/>
          <w:szCs w:val="22"/>
        </w:rPr>
        <w:t>two-year contracts account for 24.07%</w:t>
      </w:r>
      <w:r w:rsidRPr="002716E5">
        <w:rPr>
          <w:sz w:val="22"/>
          <w:szCs w:val="22"/>
        </w:rPr>
        <w:t xml:space="preserve"> and </w:t>
      </w:r>
      <w:r w:rsidRPr="002716E5">
        <w:rPr>
          <w:b/>
          <w:bCs/>
          <w:sz w:val="22"/>
          <w:szCs w:val="22"/>
        </w:rPr>
        <w:t>one-year contracts account for 20.91%</w:t>
      </w:r>
      <w:r w:rsidRPr="002716E5">
        <w:rPr>
          <w:sz w:val="22"/>
          <w:szCs w:val="22"/>
        </w:rPr>
        <w:t>. This indicates that most customers are not committed to long-term contracts, which may increase churn risk.</w:t>
      </w:r>
    </w:p>
    <w:p w14:paraId="0A6E3658" w14:textId="77777777" w:rsidR="002716E5" w:rsidRPr="002716E5" w:rsidRDefault="002716E5" w:rsidP="002716E5">
      <w:pPr>
        <w:tabs>
          <w:tab w:val="left" w:pos="7692"/>
        </w:tabs>
        <w:rPr>
          <w:sz w:val="22"/>
          <w:szCs w:val="22"/>
          <w:u w:val="single"/>
        </w:rPr>
      </w:pPr>
      <w:r w:rsidRPr="002716E5">
        <w:rPr>
          <w:sz w:val="22"/>
          <w:szCs w:val="22"/>
          <w:u w:val="single"/>
        </w:rPr>
        <w:t>Paperless Billing</w:t>
      </w:r>
    </w:p>
    <w:p w14:paraId="2130E006" w14:textId="6D0DB8EB" w:rsidR="002716E5" w:rsidRPr="002716E5" w:rsidRDefault="002716E5" w:rsidP="002716E5">
      <w:pPr>
        <w:tabs>
          <w:tab w:val="left" w:pos="7692"/>
        </w:tabs>
        <w:rPr>
          <w:sz w:val="22"/>
          <w:szCs w:val="22"/>
        </w:rPr>
      </w:pPr>
      <w:r w:rsidRPr="002716E5">
        <w:rPr>
          <w:sz w:val="22"/>
          <w:szCs w:val="22"/>
        </w:rPr>
        <w:t>A significant portion of customers (</w:t>
      </w:r>
      <w:r w:rsidRPr="002716E5">
        <w:rPr>
          <w:b/>
          <w:bCs/>
          <w:sz w:val="22"/>
          <w:szCs w:val="22"/>
        </w:rPr>
        <w:t>59.22%</w:t>
      </w:r>
      <w:r w:rsidRPr="002716E5">
        <w:rPr>
          <w:sz w:val="22"/>
          <w:szCs w:val="22"/>
        </w:rPr>
        <w:t xml:space="preserve">) use paperless billing, while </w:t>
      </w:r>
      <w:r w:rsidRPr="002716E5">
        <w:rPr>
          <w:b/>
          <w:bCs/>
          <w:sz w:val="22"/>
          <w:szCs w:val="22"/>
        </w:rPr>
        <w:t>40.78% still prefer traditional billing methods</w:t>
      </w:r>
      <w:r w:rsidRPr="002716E5">
        <w:rPr>
          <w:sz w:val="22"/>
          <w:szCs w:val="22"/>
        </w:rPr>
        <w:t>. This shows a moderate adoption of digital billing systems.</w:t>
      </w:r>
    </w:p>
    <w:p w14:paraId="6B0F00FF" w14:textId="77777777" w:rsidR="002716E5" w:rsidRPr="002716E5" w:rsidRDefault="002716E5" w:rsidP="002716E5">
      <w:pPr>
        <w:tabs>
          <w:tab w:val="left" w:pos="7692"/>
        </w:tabs>
        <w:rPr>
          <w:sz w:val="22"/>
          <w:szCs w:val="22"/>
          <w:u w:val="single"/>
        </w:rPr>
      </w:pPr>
      <w:r w:rsidRPr="002716E5">
        <w:rPr>
          <w:sz w:val="22"/>
          <w:szCs w:val="22"/>
          <w:u w:val="single"/>
        </w:rPr>
        <w:t>Payment Methods</w:t>
      </w:r>
    </w:p>
    <w:p w14:paraId="36342311" w14:textId="2C90CA99" w:rsidR="002716E5" w:rsidRPr="002716E5" w:rsidRDefault="002716E5" w:rsidP="002716E5">
      <w:pPr>
        <w:tabs>
          <w:tab w:val="left" w:pos="7692"/>
        </w:tabs>
        <w:rPr>
          <w:sz w:val="22"/>
          <w:szCs w:val="22"/>
        </w:rPr>
      </w:pPr>
      <w:r w:rsidRPr="002716E5">
        <w:rPr>
          <w:sz w:val="22"/>
          <w:szCs w:val="22"/>
        </w:rPr>
        <w:t xml:space="preserve">The most commonly used payment method is </w:t>
      </w:r>
      <w:r w:rsidRPr="002716E5">
        <w:rPr>
          <w:b/>
          <w:bCs/>
          <w:sz w:val="22"/>
          <w:szCs w:val="22"/>
        </w:rPr>
        <w:t>electronic check (33.58%)</w:t>
      </w:r>
      <w:r w:rsidRPr="002716E5">
        <w:rPr>
          <w:sz w:val="22"/>
          <w:szCs w:val="22"/>
        </w:rPr>
        <w:t>, followed by mailed check (22.89%), bank transfer (21.92%), and credit card (21.61%). This indicates that customers are fairly distributed across different payment methods, with a slight preference for electronic checks.</w:t>
      </w:r>
    </w:p>
    <w:p w14:paraId="09320FC2" w14:textId="77777777" w:rsidR="002716E5" w:rsidRPr="002716E5" w:rsidRDefault="002716E5" w:rsidP="002716E5">
      <w:pPr>
        <w:tabs>
          <w:tab w:val="left" w:pos="7692"/>
        </w:tabs>
        <w:rPr>
          <w:sz w:val="22"/>
          <w:szCs w:val="22"/>
          <w:u w:val="single"/>
        </w:rPr>
      </w:pPr>
      <w:r w:rsidRPr="002716E5">
        <w:rPr>
          <w:sz w:val="22"/>
          <w:szCs w:val="22"/>
          <w:u w:val="single"/>
        </w:rPr>
        <w:t>Monthly Charges</w:t>
      </w:r>
    </w:p>
    <w:p w14:paraId="60932B04" w14:textId="49B924DA" w:rsidR="002716E5" w:rsidRPr="00407785" w:rsidRDefault="002716E5" w:rsidP="002716E5">
      <w:pPr>
        <w:tabs>
          <w:tab w:val="left" w:pos="7692"/>
        </w:tabs>
        <w:rPr>
          <w:sz w:val="22"/>
          <w:szCs w:val="22"/>
        </w:rPr>
      </w:pPr>
      <w:r w:rsidRPr="002716E5">
        <w:rPr>
          <w:sz w:val="22"/>
          <w:szCs w:val="22"/>
        </w:rPr>
        <w:t xml:space="preserve">The average monthly charge is </w:t>
      </w:r>
      <w:r w:rsidRPr="002716E5">
        <w:rPr>
          <w:b/>
          <w:bCs/>
          <w:sz w:val="22"/>
          <w:szCs w:val="22"/>
        </w:rPr>
        <w:t>64.76</w:t>
      </w:r>
      <w:r w:rsidRPr="002716E5">
        <w:rPr>
          <w:sz w:val="22"/>
          <w:szCs w:val="22"/>
        </w:rPr>
        <w:t xml:space="preserve">, with values ranging from </w:t>
      </w:r>
      <w:r w:rsidRPr="002716E5">
        <w:rPr>
          <w:b/>
          <w:bCs/>
          <w:sz w:val="22"/>
          <w:szCs w:val="22"/>
        </w:rPr>
        <w:t>18.25 to 118.75</w:t>
      </w:r>
      <w:r w:rsidRPr="002716E5">
        <w:rPr>
          <w:sz w:val="22"/>
          <w:szCs w:val="22"/>
        </w:rPr>
        <w:t>. This shows a wide variation in customer spending levels</w:t>
      </w:r>
      <w:r w:rsidRPr="00407785">
        <w:rPr>
          <w:sz w:val="22"/>
          <w:szCs w:val="22"/>
        </w:rPr>
        <w:t>.</w:t>
      </w:r>
    </w:p>
    <w:p w14:paraId="1E23E385" w14:textId="77777777" w:rsidR="002716E5" w:rsidRPr="002716E5" w:rsidRDefault="002716E5" w:rsidP="002716E5">
      <w:pPr>
        <w:tabs>
          <w:tab w:val="left" w:pos="7692"/>
        </w:tabs>
        <w:rPr>
          <w:sz w:val="22"/>
          <w:szCs w:val="22"/>
          <w:u w:val="single"/>
        </w:rPr>
      </w:pPr>
      <w:r w:rsidRPr="002716E5">
        <w:rPr>
          <w:sz w:val="22"/>
          <w:szCs w:val="22"/>
          <w:u w:val="single"/>
        </w:rPr>
        <w:t>Total Charges</w:t>
      </w:r>
    </w:p>
    <w:p w14:paraId="579B2848" w14:textId="14DE22C9" w:rsidR="002716E5" w:rsidRPr="002716E5" w:rsidRDefault="002716E5" w:rsidP="002716E5">
      <w:pPr>
        <w:tabs>
          <w:tab w:val="left" w:pos="7692"/>
        </w:tabs>
        <w:rPr>
          <w:sz w:val="22"/>
          <w:szCs w:val="22"/>
        </w:rPr>
      </w:pPr>
      <w:r w:rsidRPr="002716E5">
        <w:rPr>
          <w:sz w:val="22"/>
          <w:szCs w:val="22"/>
        </w:rPr>
        <w:t xml:space="preserve">The average total charge is </w:t>
      </w:r>
      <w:r w:rsidRPr="002716E5">
        <w:rPr>
          <w:b/>
          <w:bCs/>
          <w:sz w:val="22"/>
          <w:szCs w:val="22"/>
        </w:rPr>
        <w:t>2283.30</w:t>
      </w:r>
      <w:r w:rsidRPr="002716E5">
        <w:rPr>
          <w:sz w:val="22"/>
          <w:szCs w:val="22"/>
        </w:rPr>
        <w:t xml:space="preserve">, with a median of </w:t>
      </w:r>
      <w:r w:rsidRPr="002716E5">
        <w:rPr>
          <w:b/>
          <w:bCs/>
          <w:sz w:val="22"/>
          <w:szCs w:val="22"/>
        </w:rPr>
        <w:t>1397.48</w:t>
      </w:r>
      <w:r w:rsidRPr="002716E5">
        <w:rPr>
          <w:sz w:val="22"/>
          <w:szCs w:val="22"/>
        </w:rPr>
        <w:t>, indicating that a large number of customers are relatively new or mid-tenure users, while some long-term customers significantly increase total revenue values.</w:t>
      </w:r>
    </w:p>
    <w:p w14:paraId="76653F19" w14:textId="77777777" w:rsidR="002716E5" w:rsidRPr="002716E5" w:rsidRDefault="002716E5" w:rsidP="002716E5">
      <w:pPr>
        <w:tabs>
          <w:tab w:val="left" w:pos="7692"/>
        </w:tabs>
        <w:rPr>
          <w:sz w:val="22"/>
          <w:szCs w:val="22"/>
          <w:u w:val="single"/>
        </w:rPr>
      </w:pPr>
      <w:r w:rsidRPr="002716E5">
        <w:rPr>
          <w:sz w:val="22"/>
          <w:szCs w:val="22"/>
          <w:u w:val="single"/>
        </w:rPr>
        <w:t xml:space="preserve">Contract-wise Spending </w:t>
      </w:r>
      <w:proofErr w:type="spellStart"/>
      <w:r w:rsidRPr="002716E5">
        <w:rPr>
          <w:sz w:val="22"/>
          <w:szCs w:val="22"/>
          <w:u w:val="single"/>
        </w:rPr>
        <w:t>Behavior</w:t>
      </w:r>
      <w:proofErr w:type="spellEnd"/>
    </w:p>
    <w:p w14:paraId="2532A655" w14:textId="77777777" w:rsidR="002716E5" w:rsidRPr="00407785" w:rsidRDefault="002716E5" w:rsidP="002716E5">
      <w:pPr>
        <w:tabs>
          <w:tab w:val="left" w:pos="7692"/>
        </w:tabs>
        <w:rPr>
          <w:sz w:val="22"/>
          <w:szCs w:val="22"/>
        </w:rPr>
      </w:pPr>
      <w:r w:rsidRPr="002716E5">
        <w:rPr>
          <w:sz w:val="22"/>
          <w:szCs w:val="22"/>
        </w:rPr>
        <w:t xml:space="preserve">Customers on </w:t>
      </w:r>
      <w:r w:rsidRPr="002716E5">
        <w:rPr>
          <w:b/>
          <w:bCs/>
          <w:sz w:val="22"/>
          <w:szCs w:val="22"/>
        </w:rPr>
        <w:t>two-year contracts contribute the highest total charges (3728.93 on average)</w:t>
      </w:r>
      <w:r w:rsidRPr="002716E5">
        <w:rPr>
          <w:sz w:val="22"/>
          <w:szCs w:val="22"/>
        </w:rPr>
        <w:t>, followed by one-year contracts (3034.68), while month-to-month customers contribute the least (1369.25). This clearly shows that long-term contracts generate higher customer lifetime value.</w:t>
      </w:r>
    </w:p>
    <w:p w14:paraId="16737DC2" w14:textId="72E0DEB0" w:rsidR="002716E5" w:rsidRDefault="002716E5" w:rsidP="002716E5">
      <w:pPr>
        <w:tabs>
          <w:tab w:val="left" w:pos="7692"/>
        </w:tabs>
      </w:pPr>
      <w:r w:rsidRPr="002716E5">
        <w:lastRenderedPageBreak/>
        <w:drawing>
          <wp:inline distT="0" distB="0" distL="0" distR="0" wp14:anchorId="37CC071D" wp14:editId="50105B93">
            <wp:extent cx="3073400" cy="2129142"/>
            <wp:effectExtent l="0" t="0" r="0" b="5080"/>
            <wp:docPr id="107010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04158" name=""/>
                    <pic:cNvPicPr/>
                  </pic:nvPicPr>
                  <pic:blipFill>
                    <a:blip r:embed="rId12"/>
                    <a:stretch>
                      <a:fillRect/>
                    </a:stretch>
                  </pic:blipFill>
                  <pic:spPr>
                    <a:xfrm>
                      <a:off x="0" y="0"/>
                      <a:ext cx="3087337" cy="2138797"/>
                    </a:xfrm>
                    <a:prstGeom prst="rect">
                      <a:avLst/>
                    </a:prstGeom>
                  </pic:spPr>
                </pic:pic>
              </a:graphicData>
            </a:graphic>
          </wp:inline>
        </w:drawing>
      </w:r>
    </w:p>
    <w:p w14:paraId="33A30CD9" w14:textId="778D7EF2" w:rsidR="002716E5" w:rsidRPr="002716E5" w:rsidRDefault="002716E5" w:rsidP="002716E5">
      <w:pPr>
        <w:tabs>
          <w:tab w:val="left" w:pos="7692"/>
        </w:tabs>
        <w:rPr>
          <w:b/>
          <w:bCs/>
          <w:sz w:val="22"/>
          <w:szCs w:val="22"/>
        </w:rPr>
      </w:pPr>
      <w:r w:rsidRPr="002716E5">
        <w:rPr>
          <w:b/>
          <w:bCs/>
          <w:sz w:val="22"/>
          <w:szCs w:val="22"/>
        </w:rPr>
        <w:t xml:space="preserve">Figure 6.1: </w:t>
      </w:r>
      <w:r w:rsidRPr="002716E5">
        <w:rPr>
          <w:sz w:val="22"/>
          <w:szCs w:val="22"/>
        </w:rPr>
        <w:t>This figure shows that most customers prefer month-to-month contracts, while fewer customers are enrolled in one-year and two-year contracts. This indicates a high level of contract flexibility among customers, which may contribute to higher churn risk.</w:t>
      </w:r>
    </w:p>
    <w:p w14:paraId="3C818CF1" w14:textId="58F05130" w:rsidR="002716E5" w:rsidRDefault="002716E5" w:rsidP="002716E5">
      <w:pPr>
        <w:tabs>
          <w:tab w:val="left" w:pos="7692"/>
        </w:tabs>
      </w:pPr>
      <w:r w:rsidRPr="002716E5">
        <w:drawing>
          <wp:inline distT="0" distB="0" distL="0" distR="0" wp14:anchorId="16678012" wp14:editId="536CE7E4">
            <wp:extent cx="4411980" cy="2621263"/>
            <wp:effectExtent l="0" t="0" r="7620" b="8255"/>
            <wp:docPr id="1592598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598366" name=""/>
                    <pic:cNvPicPr/>
                  </pic:nvPicPr>
                  <pic:blipFill>
                    <a:blip r:embed="rId13"/>
                    <a:stretch>
                      <a:fillRect/>
                    </a:stretch>
                  </pic:blipFill>
                  <pic:spPr>
                    <a:xfrm>
                      <a:off x="0" y="0"/>
                      <a:ext cx="4467374" cy="2654174"/>
                    </a:xfrm>
                    <a:prstGeom prst="rect">
                      <a:avLst/>
                    </a:prstGeom>
                  </pic:spPr>
                </pic:pic>
              </a:graphicData>
            </a:graphic>
          </wp:inline>
        </w:drawing>
      </w:r>
    </w:p>
    <w:p w14:paraId="3C1CD1EC" w14:textId="4E39E9D0" w:rsidR="002716E5" w:rsidRPr="00407785" w:rsidRDefault="002716E5" w:rsidP="002716E5">
      <w:pPr>
        <w:tabs>
          <w:tab w:val="left" w:pos="7692"/>
        </w:tabs>
        <w:rPr>
          <w:b/>
          <w:bCs/>
          <w:sz w:val="22"/>
          <w:szCs w:val="22"/>
        </w:rPr>
      </w:pPr>
      <w:r w:rsidRPr="002716E5">
        <w:rPr>
          <w:b/>
          <w:bCs/>
          <w:sz w:val="22"/>
          <w:szCs w:val="22"/>
        </w:rPr>
        <w:t xml:space="preserve">Figure 6.2: </w:t>
      </w:r>
      <w:r w:rsidRPr="002716E5">
        <w:rPr>
          <w:sz w:val="22"/>
          <w:szCs w:val="22"/>
        </w:rPr>
        <w:t>This figure illustrates the distribution of payment methods used by customers. Electronic check is the most commonly used method, while other methods such as credit card, bank transfer, and mailed check are used more evenly. This shows diverse payment preferences among customers.</w:t>
      </w:r>
    </w:p>
    <w:p w14:paraId="395D3C93" w14:textId="20765BFC" w:rsidR="002716E5" w:rsidRDefault="002716E5" w:rsidP="002716E5">
      <w:pPr>
        <w:tabs>
          <w:tab w:val="left" w:pos="7692"/>
        </w:tabs>
      </w:pPr>
      <w:r w:rsidRPr="002716E5">
        <w:drawing>
          <wp:inline distT="0" distB="0" distL="0" distR="0" wp14:anchorId="77B39B39" wp14:editId="6313A8F8">
            <wp:extent cx="4502150" cy="2279015"/>
            <wp:effectExtent l="0" t="0" r="0" b="6985"/>
            <wp:docPr id="178868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83371" name=""/>
                    <pic:cNvPicPr/>
                  </pic:nvPicPr>
                  <pic:blipFill>
                    <a:blip r:embed="rId14"/>
                    <a:stretch>
                      <a:fillRect/>
                    </a:stretch>
                  </pic:blipFill>
                  <pic:spPr>
                    <a:xfrm>
                      <a:off x="0" y="0"/>
                      <a:ext cx="4608054" cy="2332624"/>
                    </a:xfrm>
                    <a:prstGeom prst="rect">
                      <a:avLst/>
                    </a:prstGeom>
                  </pic:spPr>
                </pic:pic>
              </a:graphicData>
            </a:graphic>
          </wp:inline>
        </w:drawing>
      </w:r>
    </w:p>
    <w:p w14:paraId="00D845F3" w14:textId="0DABF96B" w:rsidR="00363FF6" w:rsidRPr="00363FF6" w:rsidRDefault="00363FF6" w:rsidP="00363FF6">
      <w:pPr>
        <w:tabs>
          <w:tab w:val="left" w:pos="7692"/>
        </w:tabs>
        <w:rPr>
          <w:b/>
          <w:bCs/>
          <w:sz w:val="22"/>
          <w:szCs w:val="22"/>
        </w:rPr>
      </w:pPr>
      <w:r w:rsidRPr="00363FF6">
        <w:rPr>
          <w:b/>
          <w:bCs/>
          <w:sz w:val="22"/>
          <w:szCs w:val="22"/>
        </w:rPr>
        <w:lastRenderedPageBreak/>
        <w:t>Figure 6.3</w:t>
      </w:r>
      <w:r w:rsidR="00407785" w:rsidRPr="00407785">
        <w:rPr>
          <w:b/>
          <w:bCs/>
          <w:sz w:val="22"/>
          <w:szCs w:val="22"/>
        </w:rPr>
        <w:t>:</w:t>
      </w:r>
      <w:r w:rsidR="00407785">
        <w:rPr>
          <w:b/>
          <w:bCs/>
          <w:sz w:val="22"/>
          <w:szCs w:val="22"/>
        </w:rPr>
        <w:t xml:space="preserve"> </w:t>
      </w:r>
      <w:r w:rsidRPr="00363FF6">
        <w:rPr>
          <w:sz w:val="22"/>
          <w:szCs w:val="22"/>
        </w:rPr>
        <w:t>This figure compares average total charges across contract types. Customers with two-year contracts generate the highest total charges, followed by one-year contracts, while month-to-month customers contribute the least. This highlights the importance of long-term contracts in increasing customer lifetime value.</w:t>
      </w:r>
    </w:p>
    <w:p w14:paraId="480E3F20" w14:textId="4C1A4B44" w:rsidR="00363FF6" w:rsidRPr="00363FF6" w:rsidRDefault="00363FF6" w:rsidP="00407785">
      <w:pPr>
        <w:tabs>
          <w:tab w:val="left" w:pos="7692"/>
        </w:tabs>
        <w:jc w:val="center"/>
        <w:rPr>
          <w:b/>
          <w:bCs/>
          <w:sz w:val="28"/>
          <w:szCs w:val="28"/>
        </w:rPr>
      </w:pPr>
      <w:r w:rsidRPr="00363FF6">
        <w:rPr>
          <w:b/>
          <w:bCs/>
          <w:sz w:val="28"/>
          <w:szCs w:val="28"/>
        </w:rPr>
        <w:t>7. Churn Analysis</w:t>
      </w:r>
    </w:p>
    <w:p w14:paraId="659879DA" w14:textId="77777777" w:rsidR="00363FF6" w:rsidRPr="00363FF6" w:rsidRDefault="00363FF6" w:rsidP="00363FF6">
      <w:pPr>
        <w:tabs>
          <w:tab w:val="left" w:pos="7692"/>
        </w:tabs>
        <w:rPr>
          <w:sz w:val="22"/>
          <w:szCs w:val="22"/>
          <w:u w:val="single"/>
        </w:rPr>
      </w:pPr>
      <w:r w:rsidRPr="00363FF6">
        <w:rPr>
          <w:sz w:val="22"/>
          <w:szCs w:val="22"/>
          <w:u w:val="single"/>
        </w:rPr>
        <w:t>Churn Analysis</w:t>
      </w:r>
    </w:p>
    <w:p w14:paraId="5B7DE4A0" w14:textId="1B856AD8" w:rsidR="00363FF6" w:rsidRPr="00363FF6" w:rsidRDefault="00363FF6" w:rsidP="00363FF6">
      <w:pPr>
        <w:tabs>
          <w:tab w:val="left" w:pos="7692"/>
        </w:tabs>
        <w:rPr>
          <w:sz w:val="22"/>
          <w:szCs w:val="22"/>
        </w:rPr>
      </w:pPr>
      <w:r w:rsidRPr="00363FF6">
        <w:rPr>
          <w:sz w:val="22"/>
          <w:szCs w:val="22"/>
        </w:rPr>
        <w:t xml:space="preserve">This section </w:t>
      </w:r>
      <w:proofErr w:type="spellStart"/>
      <w:r w:rsidRPr="00363FF6">
        <w:rPr>
          <w:sz w:val="22"/>
          <w:szCs w:val="22"/>
        </w:rPr>
        <w:t>analyzes</w:t>
      </w:r>
      <w:proofErr w:type="spellEnd"/>
      <w:r w:rsidRPr="00363FF6">
        <w:rPr>
          <w:sz w:val="22"/>
          <w:szCs w:val="22"/>
        </w:rPr>
        <w:t xml:space="preserve"> customer churn </w:t>
      </w:r>
      <w:proofErr w:type="spellStart"/>
      <w:r w:rsidRPr="00363FF6">
        <w:rPr>
          <w:sz w:val="22"/>
          <w:szCs w:val="22"/>
        </w:rPr>
        <w:t>behavior</w:t>
      </w:r>
      <w:proofErr w:type="spellEnd"/>
      <w:r w:rsidRPr="00363FF6">
        <w:rPr>
          <w:sz w:val="22"/>
          <w:szCs w:val="22"/>
        </w:rPr>
        <w:t xml:space="preserve"> to understand the proportion of customers leaving the telecom service and the key factors influencing churn.</w:t>
      </w:r>
    </w:p>
    <w:p w14:paraId="07B8C663" w14:textId="77777777" w:rsidR="00363FF6" w:rsidRPr="00363FF6" w:rsidRDefault="00363FF6" w:rsidP="00363FF6">
      <w:pPr>
        <w:tabs>
          <w:tab w:val="left" w:pos="7692"/>
        </w:tabs>
        <w:rPr>
          <w:sz w:val="22"/>
          <w:szCs w:val="22"/>
          <w:u w:val="single"/>
        </w:rPr>
      </w:pPr>
      <w:r w:rsidRPr="00363FF6">
        <w:rPr>
          <w:sz w:val="22"/>
          <w:szCs w:val="22"/>
          <w:u w:val="single"/>
        </w:rPr>
        <w:t>Overall Churn Rate</w:t>
      </w:r>
    </w:p>
    <w:p w14:paraId="41C6B86B" w14:textId="5C43B1A6" w:rsidR="00363FF6" w:rsidRPr="00363FF6" w:rsidRDefault="00363FF6" w:rsidP="00363FF6">
      <w:pPr>
        <w:tabs>
          <w:tab w:val="left" w:pos="7692"/>
        </w:tabs>
        <w:rPr>
          <w:sz w:val="22"/>
          <w:szCs w:val="22"/>
        </w:rPr>
      </w:pPr>
      <w:r w:rsidRPr="00363FF6">
        <w:rPr>
          <w:sz w:val="22"/>
          <w:szCs w:val="22"/>
        </w:rPr>
        <w:t xml:space="preserve">The dataset shows that </w:t>
      </w:r>
      <w:r w:rsidRPr="00363FF6">
        <w:rPr>
          <w:b/>
          <w:bCs/>
          <w:sz w:val="22"/>
          <w:szCs w:val="22"/>
        </w:rPr>
        <w:t>73.46% (5174 customers)</w:t>
      </w:r>
      <w:r w:rsidRPr="00363FF6">
        <w:rPr>
          <w:sz w:val="22"/>
          <w:szCs w:val="22"/>
        </w:rPr>
        <w:t xml:space="preserve"> did not churn, while </w:t>
      </w:r>
      <w:r w:rsidRPr="00363FF6">
        <w:rPr>
          <w:b/>
          <w:bCs/>
          <w:sz w:val="22"/>
          <w:szCs w:val="22"/>
        </w:rPr>
        <w:t>26.54% (1869 customers)</w:t>
      </w:r>
      <w:r w:rsidRPr="00363FF6">
        <w:rPr>
          <w:sz w:val="22"/>
          <w:szCs w:val="22"/>
        </w:rPr>
        <w:t xml:space="preserve"> left the service. This indicates that approximately </w:t>
      </w:r>
      <w:r w:rsidRPr="00363FF6">
        <w:rPr>
          <w:b/>
          <w:bCs/>
          <w:sz w:val="22"/>
          <w:szCs w:val="22"/>
        </w:rPr>
        <w:t>1 in 4 customers is churning</w:t>
      </w:r>
      <w:r w:rsidRPr="00363FF6">
        <w:rPr>
          <w:sz w:val="22"/>
          <w:szCs w:val="22"/>
        </w:rPr>
        <w:t>, which represents a significant retention challenge for the company.</w:t>
      </w:r>
    </w:p>
    <w:p w14:paraId="7F9DADBE" w14:textId="77777777" w:rsidR="00363FF6" w:rsidRPr="00363FF6" w:rsidRDefault="00363FF6" w:rsidP="00363FF6">
      <w:pPr>
        <w:tabs>
          <w:tab w:val="left" w:pos="7692"/>
        </w:tabs>
        <w:rPr>
          <w:sz w:val="22"/>
          <w:szCs w:val="22"/>
          <w:u w:val="single"/>
        </w:rPr>
      </w:pPr>
      <w:r w:rsidRPr="00363FF6">
        <w:rPr>
          <w:sz w:val="22"/>
          <w:szCs w:val="22"/>
          <w:u w:val="single"/>
        </w:rPr>
        <w:t>Churn by Contract Type</w:t>
      </w:r>
    </w:p>
    <w:p w14:paraId="51B8F4C3" w14:textId="3B6A8E43" w:rsidR="00363FF6" w:rsidRPr="00363FF6" w:rsidRDefault="00363FF6" w:rsidP="00363FF6">
      <w:pPr>
        <w:tabs>
          <w:tab w:val="left" w:pos="7692"/>
        </w:tabs>
        <w:rPr>
          <w:sz w:val="22"/>
          <w:szCs w:val="22"/>
        </w:rPr>
      </w:pPr>
      <w:r w:rsidRPr="00363FF6">
        <w:rPr>
          <w:sz w:val="22"/>
          <w:szCs w:val="22"/>
        </w:rPr>
        <w:t xml:space="preserve">Contract type has a strong impact on churn </w:t>
      </w:r>
      <w:proofErr w:type="spellStart"/>
      <w:r w:rsidRPr="00363FF6">
        <w:rPr>
          <w:sz w:val="22"/>
          <w:szCs w:val="22"/>
        </w:rPr>
        <w:t>behavior</w:t>
      </w:r>
      <w:proofErr w:type="spellEnd"/>
      <w:r w:rsidRPr="00363FF6">
        <w:rPr>
          <w:sz w:val="22"/>
          <w:szCs w:val="22"/>
        </w:rPr>
        <w:t xml:space="preserve">. Customers with </w:t>
      </w:r>
      <w:r w:rsidRPr="00363FF6">
        <w:rPr>
          <w:b/>
          <w:bCs/>
          <w:sz w:val="22"/>
          <w:szCs w:val="22"/>
        </w:rPr>
        <w:t>month-to-month contracts show the highest churn rate (42.71%)</w:t>
      </w:r>
      <w:r w:rsidRPr="00363FF6">
        <w:rPr>
          <w:sz w:val="22"/>
          <w:szCs w:val="22"/>
        </w:rPr>
        <w:t xml:space="preserve">, while </w:t>
      </w:r>
      <w:r w:rsidRPr="00363FF6">
        <w:rPr>
          <w:b/>
          <w:bCs/>
          <w:sz w:val="22"/>
          <w:szCs w:val="22"/>
        </w:rPr>
        <w:t>one-year (11.27%) and two-year contracts (2.83%) show significantly lower churn rates</w:t>
      </w:r>
      <w:r w:rsidRPr="00363FF6">
        <w:rPr>
          <w:sz w:val="22"/>
          <w:szCs w:val="22"/>
        </w:rPr>
        <w:t>. This clearly indicates that longer contracts improve customer retention and reduce churn risk.</w:t>
      </w:r>
    </w:p>
    <w:p w14:paraId="3F92BDF2" w14:textId="77777777" w:rsidR="00363FF6" w:rsidRPr="00363FF6" w:rsidRDefault="00363FF6" w:rsidP="00363FF6">
      <w:pPr>
        <w:tabs>
          <w:tab w:val="left" w:pos="7692"/>
        </w:tabs>
        <w:rPr>
          <w:sz w:val="22"/>
          <w:szCs w:val="22"/>
          <w:u w:val="single"/>
        </w:rPr>
      </w:pPr>
      <w:r w:rsidRPr="00363FF6">
        <w:rPr>
          <w:sz w:val="22"/>
          <w:szCs w:val="22"/>
          <w:u w:val="single"/>
        </w:rPr>
        <w:t>Churn by Payment Method</w:t>
      </w:r>
    </w:p>
    <w:p w14:paraId="31E4420E" w14:textId="77777777" w:rsidR="00363FF6" w:rsidRPr="00407785" w:rsidRDefault="00363FF6" w:rsidP="00363FF6">
      <w:pPr>
        <w:tabs>
          <w:tab w:val="left" w:pos="7692"/>
        </w:tabs>
        <w:rPr>
          <w:sz w:val="22"/>
          <w:szCs w:val="22"/>
        </w:rPr>
      </w:pPr>
      <w:r w:rsidRPr="00363FF6">
        <w:rPr>
          <w:sz w:val="22"/>
          <w:szCs w:val="22"/>
        </w:rPr>
        <w:t xml:space="preserve">Customers using </w:t>
      </w:r>
      <w:r w:rsidRPr="00363FF6">
        <w:rPr>
          <w:b/>
          <w:bCs/>
          <w:sz w:val="22"/>
          <w:szCs w:val="22"/>
        </w:rPr>
        <w:t>electronic checks have the highest churn rate (45.29%)</w:t>
      </w:r>
      <w:r w:rsidRPr="00363FF6">
        <w:rPr>
          <w:sz w:val="22"/>
          <w:szCs w:val="22"/>
        </w:rPr>
        <w:t xml:space="preserve">, which is significantly higher than other payment methods. In contrast, customers using </w:t>
      </w:r>
      <w:r w:rsidRPr="00363FF6">
        <w:rPr>
          <w:b/>
          <w:bCs/>
          <w:sz w:val="22"/>
          <w:szCs w:val="22"/>
        </w:rPr>
        <w:t>credit card (15.24%) and bank transfer (16.71%) show much lower churn rates</w:t>
      </w:r>
      <w:r w:rsidRPr="00363FF6">
        <w:rPr>
          <w:sz w:val="22"/>
          <w:szCs w:val="22"/>
        </w:rPr>
        <w:t>. This suggests that electronic check users are more likely to discontinue the service.</w:t>
      </w:r>
    </w:p>
    <w:p w14:paraId="2C1720D1" w14:textId="0C04DECE" w:rsidR="00363FF6" w:rsidRPr="00363FF6" w:rsidRDefault="00363FF6" w:rsidP="00363FF6">
      <w:pPr>
        <w:tabs>
          <w:tab w:val="left" w:pos="7692"/>
        </w:tabs>
        <w:rPr>
          <w:sz w:val="22"/>
          <w:szCs w:val="22"/>
          <w:u w:val="single"/>
        </w:rPr>
      </w:pPr>
      <w:r w:rsidRPr="00363FF6">
        <w:rPr>
          <w:sz w:val="22"/>
          <w:szCs w:val="22"/>
          <w:u w:val="single"/>
        </w:rPr>
        <w:t>Churn by Internet Service Type</w:t>
      </w:r>
    </w:p>
    <w:p w14:paraId="19E709CD" w14:textId="6362CDE2" w:rsidR="00363FF6" w:rsidRPr="00363FF6" w:rsidRDefault="00363FF6" w:rsidP="00363FF6">
      <w:pPr>
        <w:tabs>
          <w:tab w:val="left" w:pos="7692"/>
        </w:tabs>
        <w:rPr>
          <w:sz w:val="22"/>
          <w:szCs w:val="22"/>
        </w:rPr>
      </w:pPr>
      <w:r w:rsidRPr="00363FF6">
        <w:rPr>
          <w:sz w:val="22"/>
          <w:szCs w:val="22"/>
        </w:rPr>
        <w:t xml:space="preserve">Customers with </w:t>
      </w:r>
      <w:proofErr w:type="spellStart"/>
      <w:r w:rsidRPr="00363FF6">
        <w:rPr>
          <w:b/>
          <w:bCs/>
          <w:sz w:val="22"/>
          <w:szCs w:val="22"/>
        </w:rPr>
        <w:t>fiber</w:t>
      </w:r>
      <w:proofErr w:type="spellEnd"/>
      <w:r w:rsidRPr="00363FF6">
        <w:rPr>
          <w:b/>
          <w:bCs/>
          <w:sz w:val="22"/>
          <w:szCs w:val="22"/>
        </w:rPr>
        <w:t xml:space="preserve"> optic internet show the highest churn rate (41.89%)</w:t>
      </w:r>
      <w:r w:rsidRPr="00363FF6">
        <w:rPr>
          <w:sz w:val="22"/>
          <w:szCs w:val="22"/>
        </w:rPr>
        <w:t xml:space="preserve">, followed by DSL users (18.96%), while customers with no internet service have the lowest churn rate (7.40%). This indicates that </w:t>
      </w:r>
      <w:proofErr w:type="spellStart"/>
      <w:r w:rsidRPr="00363FF6">
        <w:rPr>
          <w:sz w:val="22"/>
          <w:szCs w:val="22"/>
        </w:rPr>
        <w:t>fiber</w:t>
      </w:r>
      <w:proofErr w:type="spellEnd"/>
      <w:r w:rsidRPr="00363FF6">
        <w:rPr>
          <w:sz w:val="22"/>
          <w:szCs w:val="22"/>
        </w:rPr>
        <w:t xml:space="preserve"> optic customers may have higher expectations or dissatisfaction levels.</w:t>
      </w:r>
    </w:p>
    <w:p w14:paraId="4F6FAEA0" w14:textId="77777777" w:rsidR="00363FF6" w:rsidRPr="00363FF6" w:rsidRDefault="00363FF6" w:rsidP="00363FF6">
      <w:pPr>
        <w:tabs>
          <w:tab w:val="left" w:pos="7692"/>
        </w:tabs>
        <w:rPr>
          <w:sz w:val="22"/>
          <w:szCs w:val="22"/>
          <w:u w:val="single"/>
        </w:rPr>
      </w:pPr>
      <w:r w:rsidRPr="00363FF6">
        <w:rPr>
          <w:sz w:val="22"/>
          <w:szCs w:val="22"/>
          <w:u w:val="single"/>
        </w:rPr>
        <w:t>Tenure and Churn Relationship</w:t>
      </w:r>
    </w:p>
    <w:p w14:paraId="13F0100F" w14:textId="56CEDCE0" w:rsidR="00363FF6" w:rsidRPr="00363FF6" w:rsidRDefault="00363FF6" w:rsidP="00363FF6">
      <w:pPr>
        <w:tabs>
          <w:tab w:val="left" w:pos="7692"/>
        </w:tabs>
        <w:rPr>
          <w:sz w:val="22"/>
          <w:szCs w:val="22"/>
        </w:rPr>
      </w:pPr>
      <w:r w:rsidRPr="00363FF6">
        <w:rPr>
          <w:sz w:val="22"/>
          <w:szCs w:val="22"/>
        </w:rPr>
        <w:t>Customers who churned have a significantly lower average tenure (</w:t>
      </w:r>
      <w:r w:rsidRPr="00363FF6">
        <w:rPr>
          <w:b/>
          <w:bCs/>
          <w:sz w:val="22"/>
          <w:szCs w:val="22"/>
        </w:rPr>
        <w:t>17.98 months</w:t>
      </w:r>
      <w:r w:rsidRPr="00363FF6">
        <w:rPr>
          <w:sz w:val="22"/>
          <w:szCs w:val="22"/>
        </w:rPr>
        <w:t>) compared to non-churning customers (</w:t>
      </w:r>
      <w:r w:rsidRPr="00363FF6">
        <w:rPr>
          <w:b/>
          <w:bCs/>
          <w:sz w:val="22"/>
          <w:szCs w:val="22"/>
        </w:rPr>
        <w:t>37.57 months</w:t>
      </w:r>
      <w:r w:rsidRPr="00363FF6">
        <w:rPr>
          <w:sz w:val="22"/>
          <w:szCs w:val="22"/>
        </w:rPr>
        <w:t xml:space="preserve">). This shows that </w:t>
      </w:r>
      <w:r w:rsidRPr="00363FF6">
        <w:rPr>
          <w:b/>
          <w:bCs/>
          <w:sz w:val="22"/>
          <w:szCs w:val="22"/>
        </w:rPr>
        <w:t>new customers are more likely to leave</w:t>
      </w:r>
      <w:r w:rsidRPr="00363FF6">
        <w:rPr>
          <w:sz w:val="22"/>
          <w:szCs w:val="22"/>
        </w:rPr>
        <w:t>, while long-term customers tend to stay.</w:t>
      </w:r>
    </w:p>
    <w:p w14:paraId="7BA4D20F" w14:textId="77777777" w:rsidR="00363FF6" w:rsidRPr="00363FF6" w:rsidRDefault="00363FF6" w:rsidP="00363FF6">
      <w:pPr>
        <w:tabs>
          <w:tab w:val="left" w:pos="7692"/>
        </w:tabs>
        <w:rPr>
          <w:sz w:val="22"/>
          <w:szCs w:val="22"/>
          <w:u w:val="single"/>
        </w:rPr>
      </w:pPr>
      <w:r w:rsidRPr="00363FF6">
        <w:rPr>
          <w:sz w:val="22"/>
          <w:szCs w:val="22"/>
          <w:u w:val="single"/>
        </w:rPr>
        <w:t>Monthly Charges and Churn</w:t>
      </w:r>
    </w:p>
    <w:p w14:paraId="7D1B75A4" w14:textId="77777777" w:rsidR="00363FF6" w:rsidRPr="00407785" w:rsidRDefault="00363FF6" w:rsidP="00363FF6">
      <w:pPr>
        <w:tabs>
          <w:tab w:val="left" w:pos="7692"/>
        </w:tabs>
        <w:rPr>
          <w:sz w:val="22"/>
          <w:szCs w:val="22"/>
        </w:rPr>
      </w:pPr>
      <w:r w:rsidRPr="00363FF6">
        <w:rPr>
          <w:sz w:val="22"/>
          <w:szCs w:val="22"/>
        </w:rPr>
        <w:t>Churned customers have a higher average monthly charge (</w:t>
      </w:r>
      <w:r w:rsidRPr="00363FF6">
        <w:rPr>
          <w:b/>
          <w:bCs/>
          <w:sz w:val="22"/>
          <w:szCs w:val="22"/>
        </w:rPr>
        <w:t>74.44</w:t>
      </w:r>
      <w:r w:rsidRPr="00363FF6">
        <w:rPr>
          <w:sz w:val="22"/>
          <w:szCs w:val="22"/>
        </w:rPr>
        <w:t>) compared to non-churned customers (</w:t>
      </w:r>
      <w:r w:rsidRPr="00363FF6">
        <w:rPr>
          <w:b/>
          <w:bCs/>
          <w:sz w:val="22"/>
          <w:szCs w:val="22"/>
        </w:rPr>
        <w:t>61.26</w:t>
      </w:r>
      <w:r w:rsidRPr="00363FF6">
        <w:rPr>
          <w:sz w:val="22"/>
          <w:szCs w:val="22"/>
        </w:rPr>
        <w:t xml:space="preserve">). This suggests that </w:t>
      </w:r>
      <w:r w:rsidRPr="00363FF6">
        <w:rPr>
          <w:b/>
          <w:bCs/>
          <w:sz w:val="22"/>
          <w:szCs w:val="22"/>
        </w:rPr>
        <w:t>higher pricing may contribute to customer churn</w:t>
      </w:r>
      <w:r w:rsidRPr="00363FF6">
        <w:rPr>
          <w:sz w:val="22"/>
          <w:szCs w:val="22"/>
        </w:rPr>
        <w:t>, especially for price-sensitive users.</w:t>
      </w:r>
    </w:p>
    <w:p w14:paraId="1309997A" w14:textId="41698CDE" w:rsidR="00363FF6" w:rsidRDefault="00363FF6" w:rsidP="00363FF6">
      <w:pPr>
        <w:tabs>
          <w:tab w:val="left" w:pos="7692"/>
        </w:tabs>
      </w:pPr>
      <w:r w:rsidRPr="00363FF6">
        <w:lastRenderedPageBreak/>
        <w:drawing>
          <wp:inline distT="0" distB="0" distL="0" distR="0" wp14:anchorId="094DE669" wp14:editId="49F534DF">
            <wp:extent cx="2750820" cy="2283119"/>
            <wp:effectExtent l="0" t="0" r="0" b="3175"/>
            <wp:docPr id="1987387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387920" name=""/>
                    <pic:cNvPicPr/>
                  </pic:nvPicPr>
                  <pic:blipFill>
                    <a:blip r:embed="rId15"/>
                    <a:stretch>
                      <a:fillRect/>
                    </a:stretch>
                  </pic:blipFill>
                  <pic:spPr>
                    <a:xfrm>
                      <a:off x="0" y="0"/>
                      <a:ext cx="2760214" cy="2290916"/>
                    </a:xfrm>
                    <a:prstGeom prst="rect">
                      <a:avLst/>
                    </a:prstGeom>
                  </pic:spPr>
                </pic:pic>
              </a:graphicData>
            </a:graphic>
          </wp:inline>
        </w:drawing>
      </w:r>
    </w:p>
    <w:p w14:paraId="3FE7E6D5" w14:textId="77777777" w:rsidR="00363FF6" w:rsidRPr="00363FF6" w:rsidRDefault="00363FF6" w:rsidP="00407785">
      <w:pPr>
        <w:tabs>
          <w:tab w:val="left" w:pos="7692"/>
        </w:tabs>
        <w:spacing w:after="0"/>
        <w:rPr>
          <w:b/>
          <w:bCs/>
          <w:sz w:val="22"/>
          <w:szCs w:val="22"/>
        </w:rPr>
      </w:pPr>
      <w:r w:rsidRPr="00363FF6">
        <w:rPr>
          <w:b/>
          <w:bCs/>
          <w:sz w:val="22"/>
          <w:szCs w:val="22"/>
        </w:rPr>
        <w:t>Figure 7.1: Overall Churn Distribution</w:t>
      </w:r>
    </w:p>
    <w:p w14:paraId="3E8F588A" w14:textId="77777777" w:rsidR="00363FF6" w:rsidRPr="00363FF6" w:rsidRDefault="00363FF6" w:rsidP="00363FF6">
      <w:pPr>
        <w:tabs>
          <w:tab w:val="left" w:pos="7692"/>
        </w:tabs>
        <w:rPr>
          <w:sz w:val="22"/>
          <w:szCs w:val="22"/>
        </w:rPr>
      </w:pPr>
      <w:r w:rsidRPr="00363FF6">
        <w:rPr>
          <w:sz w:val="22"/>
          <w:szCs w:val="22"/>
        </w:rPr>
        <w:t>This figure shows the proportion of customers who churned versus those who remained. It indicates that approximately one-fourth of customers have churned, highlighting a moderate but significant customer attrition rate.</w:t>
      </w:r>
    </w:p>
    <w:p w14:paraId="4D87D1B3" w14:textId="074F0A5A" w:rsidR="00363FF6" w:rsidRDefault="00363FF6" w:rsidP="00363FF6">
      <w:pPr>
        <w:tabs>
          <w:tab w:val="left" w:pos="7692"/>
        </w:tabs>
      </w:pPr>
      <w:r w:rsidRPr="00363FF6">
        <w:drawing>
          <wp:inline distT="0" distB="0" distL="0" distR="0" wp14:anchorId="7E4CD4B7" wp14:editId="28BD955F">
            <wp:extent cx="3498273" cy="2441292"/>
            <wp:effectExtent l="0" t="0" r="6985" b="0"/>
            <wp:docPr id="2086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348" name=""/>
                    <pic:cNvPicPr/>
                  </pic:nvPicPr>
                  <pic:blipFill>
                    <a:blip r:embed="rId16"/>
                    <a:stretch>
                      <a:fillRect/>
                    </a:stretch>
                  </pic:blipFill>
                  <pic:spPr>
                    <a:xfrm>
                      <a:off x="0" y="0"/>
                      <a:ext cx="3513490" cy="2451912"/>
                    </a:xfrm>
                    <a:prstGeom prst="rect">
                      <a:avLst/>
                    </a:prstGeom>
                  </pic:spPr>
                </pic:pic>
              </a:graphicData>
            </a:graphic>
          </wp:inline>
        </w:drawing>
      </w:r>
    </w:p>
    <w:p w14:paraId="3CF98392" w14:textId="77777777" w:rsidR="00363FF6" w:rsidRPr="00363FF6" w:rsidRDefault="00363FF6" w:rsidP="00407785">
      <w:pPr>
        <w:tabs>
          <w:tab w:val="left" w:pos="7692"/>
        </w:tabs>
        <w:spacing w:after="0"/>
        <w:rPr>
          <w:b/>
          <w:bCs/>
          <w:sz w:val="22"/>
          <w:szCs w:val="22"/>
        </w:rPr>
      </w:pPr>
      <w:r w:rsidRPr="00363FF6">
        <w:rPr>
          <w:b/>
          <w:bCs/>
          <w:sz w:val="22"/>
          <w:szCs w:val="22"/>
        </w:rPr>
        <w:t>Figure 7.2: Churn Rate by Contract Type</w:t>
      </w:r>
    </w:p>
    <w:p w14:paraId="4B395267" w14:textId="77777777" w:rsidR="00363FF6" w:rsidRPr="00407785" w:rsidRDefault="00363FF6" w:rsidP="00363FF6">
      <w:pPr>
        <w:tabs>
          <w:tab w:val="left" w:pos="7692"/>
        </w:tabs>
        <w:rPr>
          <w:sz w:val="22"/>
          <w:szCs w:val="22"/>
        </w:rPr>
      </w:pPr>
      <w:r w:rsidRPr="00363FF6">
        <w:rPr>
          <w:sz w:val="22"/>
          <w:szCs w:val="22"/>
        </w:rPr>
        <w:t>This figure illustrates that customers with month-to-month contracts have the highest churn rate, while long-term contracts (one-year and two-year) significantly reduce churn. This highlights contract duration as a key factor in customer retention.</w:t>
      </w:r>
    </w:p>
    <w:p w14:paraId="0A95A9B7" w14:textId="73EDFB40" w:rsidR="003F1C41" w:rsidRDefault="003F1C41" w:rsidP="00363FF6">
      <w:pPr>
        <w:tabs>
          <w:tab w:val="left" w:pos="7692"/>
        </w:tabs>
      </w:pPr>
      <w:r w:rsidRPr="003F1C41">
        <w:drawing>
          <wp:inline distT="0" distB="0" distL="0" distR="0" wp14:anchorId="0BCCAD0E" wp14:editId="0F7C861D">
            <wp:extent cx="3054927" cy="1863081"/>
            <wp:effectExtent l="0" t="0" r="0" b="4445"/>
            <wp:docPr id="1158343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343000" name=""/>
                    <pic:cNvPicPr/>
                  </pic:nvPicPr>
                  <pic:blipFill>
                    <a:blip r:embed="rId17"/>
                    <a:stretch>
                      <a:fillRect/>
                    </a:stretch>
                  </pic:blipFill>
                  <pic:spPr>
                    <a:xfrm>
                      <a:off x="0" y="0"/>
                      <a:ext cx="3079515" cy="1878076"/>
                    </a:xfrm>
                    <a:prstGeom prst="rect">
                      <a:avLst/>
                    </a:prstGeom>
                  </pic:spPr>
                </pic:pic>
              </a:graphicData>
            </a:graphic>
          </wp:inline>
        </w:drawing>
      </w:r>
    </w:p>
    <w:p w14:paraId="606686B3" w14:textId="77777777" w:rsidR="003F1C41" w:rsidRPr="003F1C41" w:rsidRDefault="003F1C41" w:rsidP="00407785">
      <w:pPr>
        <w:tabs>
          <w:tab w:val="left" w:pos="7692"/>
        </w:tabs>
        <w:spacing w:after="0"/>
        <w:rPr>
          <w:b/>
          <w:bCs/>
          <w:sz w:val="22"/>
          <w:szCs w:val="22"/>
        </w:rPr>
      </w:pPr>
      <w:r w:rsidRPr="003F1C41">
        <w:rPr>
          <w:b/>
          <w:bCs/>
          <w:sz w:val="22"/>
          <w:szCs w:val="22"/>
        </w:rPr>
        <w:lastRenderedPageBreak/>
        <w:t>Figure 7.3: Monthly Charges vs Churn</w:t>
      </w:r>
    </w:p>
    <w:p w14:paraId="0CF5B185" w14:textId="4D99281E" w:rsidR="003F1C41" w:rsidRPr="00407785" w:rsidRDefault="003F1C41" w:rsidP="003F1C41">
      <w:pPr>
        <w:tabs>
          <w:tab w:val="left" w:pos="7692"/>
        </w:tabs>
        <w:rPr>
          <w:sz w:val="22"/>
          <w:szCs w:val="22"/>
        </w:rPr>
      </w:pPr>
      <w:r w:rsidRPr="003F1C41">
        <w:rPr>
          <w:sz w:val="22"/>
          <w:szCs w:val="22"/>
        </w:rPr>
        <w:t>This figure compares monthly charges between churned and non-churned customers. It shows that churned customers generally pay higher monthly charges, suggesting that higher pricing may increase the likelihood of churn.</w:t>
      </w:r>
    </w:p>
    <w:p w14:paraId="29C63B47" w14:textId="0A923755" w:rsidR="003F1C41" w:rsidRPr="003F1C41" w:rsidRDefault="003F1C41" w:rsidP="00407785">
      <w:pPr>
        <w:tabs>
          <w:tab w:val="left" w:pos="7692"/>
        </w:tabs>
        <w:jc w:val="center"/>
        <w:rPr>
          <w:b/>
          <w:bCs/>
          <w:sz w:val="28"/>
          <w:szCs w:val="28"/>
        </w:rPr>
      </w:pPr>
      <w:r w:rsidRPr="003F1C41">
        <w:rPr>
          <w:b/>
          <w:bCs/>
          <w:sz w:val="28"/>
          <w:szCs w:val="28"/>
        </w:rPr>
        <w:t>8. Financial Analysis</w:t>
      </w:r>
    </w:p>
    <w:p w14:paraId="34DCD15C" w14:textId="77777777" w:rsidR="003F1C41" w:rsidRPr="003F1C41" w:rsidRDefault="003F1C41" w:rsidP="003F1C41">
      <w:pPr>
        <w:tabs>
          <w:tab w:val="left" w:pos="7692"/>
        </w:tabs>
        <w:rPr>
          <w:sz w:val="22"/>
          <w:szCs w:val="22"/>
          <w:u w:val="single"/>
        </w:rPr>
      </w:pPr>
      <w:r w:rsidRPr="003F1C41">
        <w:rPr>
          <w:sz w:val="22"/>
          <w:szCs w:val="22"/>
          <w:u w:val="single"/>
        </w:rPr>
        <w:t>Financial Analysis</w:t>
      </w:r>
    </w:p>
    <w:p w14:paraId="5CBD61DE" w14:textId="1C4E36C9" w:rsidR="003F1C41" w:rsidRPr="003F1C41" w:rsidRDefault="003F1C41" w:rsidP="003F1C41">
      <w:pPr>
        <w:tabs>
          <w:tab w:val="left" w:pos="7692"/>
        </w:tabs>
        <w:rPr>
          <w:sz w:val="22"/>
          <w:szCs w:val="22"/>
        </w:rPr>
      </w:pPr>
      <w:r w:rsidRPr="003F1C41">
        <w:rPr>
          <w:sz w:val="22"/>
          <w:szCs w:val="22"/>
        </w:rPr>
        <w:t xml:space="preserve">This section </w:t>
      </w:r>
      <w:r w:rsidRPr="00407785">
        <w:rPr>
          <w:sz w:val="22"/>
          <w:szCs w:val="22"/>
        </w:rPr>
        <w:t>analyses</w:t>
      </w:r>
      <w:r w:rsidRPr="003F1C41">
        <w:rPr>
          <w:sz w:val="22"/>
          <w:szCs w:val="22"/>
        </w:rPr>
        <w:t xml:space="preserve"> customer revenue patterns using monthly charges and total charges to understand customer value, revenue distribution, and the financial impact of churn.</w:t>
      </w:r>
    </w:p>
    <w:p w14:paraId="686060F5" w14:textId="77777777" w:rsidR="003F1C41" w:rsidRPr="003F1C41" w:rsidRDefault="003F1C41" w:rsidP="003F1C41">
      <w:pPr>
        <w:tabs>
          <w:tab w:val="left" w:pos="7692"/>
        </w:tabs>
        <w:rPr>
          <w:sz w:val="22"/>
          <w:szCs w:val="22"/>
          <w:u w:val="single"/>
        </w:rPr>
      </w:pPr>
      <w:r w:rsidRPr="003F1C41">
        <w:rPr>
          <w:sz w:val="22"/>
          <w:szCs w:val="22"/>
          <w:u w:val="single"/>
        </w:rPr>
        <w:t>Overall Revenue Overview</w:t>
      </w:r>
    </w:p>
    <w:p w14:paraId="125EDD0A" w14:textId="6C70B39E" w:rsidR="003F1C41" w:rsidRPr="003F1C41" w:rsidRDefault="003F1C41" w:rsidP="003F1C41">
      <w:pPr>
        <w:tabs>
          <w:tab w:val="left" w:pos="7692"/>
        </w:tabs>
        <w:rPr>
          <w:sz w:val="22"/>
          <w:szCs w:val="22"/>
        </w:rPr>
      </w:pPr>
      <w:r w:rsidRPr="003F1C41">
        <w:rPr>
          <w:sz w:val="22"/>
          <w:szCs w:val="22"/>
        </w:rPr>
        <w:t xml:space="preserve">The average monthly charge across all customers is </w:t>
      </w:r>
      <w:r w:rsidRPr="003F1C41">
        <w:rPr>
          <w:b/>
          <w:bCs/>
          <w:sz w:val="22"/>
          <w:szCs w:val="22"/>
        </w:rPr>
        <w:t>64.76</w:t>
      </w:r>
      <w:r w:rsidRPr="003F1C41">
        <w:rPr>
          <w:sz w:val="22"/>
          <w:szCs w:val="22"/>
        </w:rPr>
        <w:t xml:space="preserve">, while the average total charge is </w:t>
      </w:r>
      <w:r w:rsidRPr="003F1C41">
        <w:rPr>
          <w:b/>
          <w:bCs/>
          <w:sz w:val="22"/>
          <w:szCs w:val="22"/>
        </w:rPr>
        <w:t>2283.30</w:t>
      </w:r>
      <w:r w:rsidRPr="003F1C41">
        <w:rPr>
          <w:sz w:val="22"/>
          <w:szCs w:val="22"/>
        </w:rPr>
        <w:t xml:space="preserve">. The wide range in total charges (from </w:t>
      </w:r>
      <w:r w:rsidRPr="003F1C41">
        <w:rPr>
          <w:b/>
          <w:bCs/>
          <w:sz w:val="22"/>
          <w:szCs w:val="22"/>
        </w:rPr>
        <w:t>18.80 to 8684.80</w:t>
      </w:r>
      <w:r w:rsidRPr="003F1C41">
        <w:rPr>
          <w:sz w:val="22"/>
          <w:szCs w:val="22"/>
        </w:rPr>
        <w:t>) indicates significant variation in customer lifetime value.</w:t>
      </w:r>
    </w:p>
    <w:p w14:paraId="5C528BD8" w14:textId="77777777" w:rsidR="003F1C41" w:rsidRPr="003F1C41" w:rsidRDefault="003F1C41" w:rsidP="003F1C41">
      <w:pPr>
        <w:tabs>
          <w:tab w:val="left" w:pos="7692"/>
        </w:tabs>
        <w:rPr>
          <w:sz w:val="22"/>
          <w:szCs w:val="22"/>
          <w:u w:val="single"/>
        </w:rPr>
      </w:pPr>
      <w:r w:rsidRPr="003F1C41">
        <w:rPr>
          <w:sz w:val="22"/>
          <w:szCs w:val="22"/>
          <w:u w:val="single"/>
        </w:rPr>
        <w:t>Revenue by Churn Status</w:t>
      </w:r>
    </w:p>
    <w:p w14:paraId="65CBB4AF" w14:textId="77777777" w:rsidR="003F1C41" w:rsidRPr="003F1C41" w:rsidRDefault="003F1C41" w:rsidP="003F1C41">
      <w:pPr>
        <w:tabs>
          <w:tab w:val="left" w:pos="7692"/>
        </w:tabs>
        <w:rPr>
          <w:sz w:val="22"/>
          <w:szCs w:val="22"/>
        </w:rPr>
      </w:pPr>
      <w:r w:rsidRPr="003F1C41">
        <w:rPr>
          <w:sz w:val="22"/>
          <w:szCs w:val="22"/>
        </w:rPr>
        <w:t xml:space="preserve">Customers who did </w:t>
      </w:r>
      <w:r w:rsidRPr="003F1C41">
        <w:rPr>
          <w:b/>
          <w:bCs/>
          <w:sz w:val="22"/>
          <w:szCs w:val="22"/>
        </w:rPr>
        <w:t>not churn generate higher total revenue (2555.34 average)</w:t>
      </w:r>
      <w:r w:rsidRPr="003F1C41">
        <w:rPr>
          <w:sz w:val="22"/>
          <w:szCs w:val="22"/>
        </w:rPr>
        <w:t xml:space="preserve"> compared to churned customers (1531.79 average). However, churned customers pay higher monthly charges (</w:t>
      </w:r>
      <w:r w:rsidRPr="003F1C41">
        <w:rPr>
          <w:b/>
          <w:bCs/>
          <w:sz w:val="22"/>
          <w:szCs w:val="22"/>
        </w:rPr>
        <w:t>74.44 vs 61.26</w:t>
      </w:r>
      <w:r w:rsidRPr="003F1C41">
        <w:rPr>
          <w:sz w:val="22"/>
          <w:szCs w:val="22"/>
        </w:rPr>
        <w:t>), suggesting that higher pricing may contribute to customer loss before long-term value is achieved.</w:t>
      </w:r>
    </w:p>
    <w:p w14:paraId="646D52BA" w14:textId="17DE42F6" w:rsidR="003F1C41" w:rsidRPr="003F1C41" w:rsidRDefault="003F1C41" w:rsidP="003F1C41">
      <w:pPr>
        <w:tabs>
          <w:tab w:val="left" w:pos="7692"/>
        </w:tabs>
        <w:rPr>
          <w:sz w:val="22"/>
          <w:szCs w:val="22"/>
        </w:rPr>
      </w:pPr>
      <w:r w:rsidRPr="003F1C41">
        <w:rPr>
          <w:sz w:val="22"/>
          <w:szCs w:val="22"/>
        </w:rPr>
        <w:t>Median values confirm this trend, showing that churned customers contribute significantly less lifetime revenue (</w:t>
      </w:r>
      <w:r w:rsidRPr="003F1C41">
        <w:rPr>
          <w:b/>
          <w:bCs/>
          <w:sz w:val="22"/>
          <w:szCs w:val="22"/>
        </w:rPr>
        <w:t>703.55 vs 1683.60</w:t>
      </w:r>
      <w:r w:rsidRPr="003F1C41">
        <w:rPr>
          <w:sz w:val="22"/>
          <w:szCs w:val="22"/>
        </w:rPr>
        <w:t>).</w:t>
      </w:r>
    </w:p>
    <w:p w14:paraId="510B910C" w14:textId="77777777" w:rsidR="003F1C41" w:rsidRPr="003F1C41" w:rsidRDefault="003F1C41" w:rsidP="003F1C41">
      <w:pPr>
        <w:tabs>
          <w:tab w:val="left" w:pos="7692"/>
        </w:tabs>
        <w:rPr>
          <w:sz w:val="22"/>
          <w:szCs w:val="22"/>
          <w:u w:val="single"/>
        </w:rPr>
      </w:pPr>
      <w:r w:rsidRPr="003F1C41">
        <w:rPr>
          <w:sz w:val="22"/>
          <w:szCs w:val="22"/>
          <w:u w:val="single"/>
        </w:rPr>
        <w:t>Revenue by Contract Type</w:t>
      </w:r>
    </w:p>
    <w:p w14:paraId="7649876A" w14:textId="0ADA6098" w:rsidR="003F1C41" w:rsidRPr="003F1C41" w:rsidRDefault="003F1C41" w:rsidP="003F1C41">
      <w:pPr>
        <w:tabs>
          <w:tab w:val="left" w:pos="7692"/>
        </w:tabs>
        <w:rPr>
          <w:sz w:val="22"/>
          <w:szCs w:val="22"/>
        </w:rPr>
      </w:pPr>
      <w:r w:rsidRPr="003F1C41">
        <w:rPr>
          <w:sz w:val="22"/>
          <w:szCs w:val="22"/>
        </w:rPr>
        <w:t xml:space="preserve">Contract type strongly impacts revenue generation. Customers with </w:t>
      </w:r>
      <w:r w:rsidRPr="003F1C41">
        <w:rPr>
          <w:b/>
          <w:bCs/>
          <w:sz w:val="22"/>
          <w:szCs w:val="22"/>
        </w:rPr>
        <w:t>two-year contracts generate the highest total revenue (3728.93 average)</w:t>
      </w:r>
      <w:r w:rsidRPr="003F1C41">
        <w:rPr>
          <w:sz w:val="22"/>
          <w:szCs w:val="22"/>
        </w:rPr>
        <w:t>, followed by one-year contracts (3034.68), while month-to-month customers contribute the least (1369.25). This clearly shows that long-term contracts are more financially valuable.</w:t>
      </w:r>
    </w:p>
    <w:p w14:paraId="7DDCD98D" w14:textId="77777777" w:rsidR="003F1C41" w:rsidRPr="003F1C41" w:rsidRDefault="003F1C41" w:rsidP="003F1C41">
      <w:pPr>
        <w:tabs>
          <w:tab w:val="left" w:pos="7692"/>
        </w:tabs>
        <w:rPr>
          <w:sz w:val="22"/>
          <w:szCs w:val="22"/>
          <w:u w:val="single"/>
        </w:rPr>
      </w:pPr>
      <w:r w:rsidRPr="003F1C41">
        <w:rPr>
          <w:sz w:val="22"/>
          <w:szCs w:val="22"/>
          <w:u w:val="single"/>
        </w:rPr>
        <w:t>Customer Value Segmentation</w:t>
      </w:r>
    </w:p>
    <w:p w14:paraId="4C9D0A00" w14:textId="3CCAD994" w:rsidR="003F1C41" w:rsidRPr="003F1C41" w:rsidRDefault="003F1C41" w:rsidP="003F1C41">
      <w:pPr>
        <w:tabs>
          <w:tab w:val="left" w:pos="7692"/>
        </w:tabs>
        <w:rPr>
          <w:sz w:val="22"/>
          <w:szCs w:val="22"/>
        </w:rPr>
      </w:pPr>
      <w:r w:rsidRPr="003F1C41">
        <w:rPr>
          <w:sz w:val="22"/>
          <w:szCs w:val="22"/>
        </w:rPr>
        <w:t xml:space="preserve">Customers are almost evenly split into </w:t>
      </w:r>
      <w:r w:rsidRPr="003F1C41">
        <w:rPr>
          <w:b/>
          <w:bCs/>
          <w:sz w:val="22"/>
          <w:szCs w:val="22"/>
        </w:rPr>
        <w:t>high-value (49.92%) and low-value (50.08%) segments</w:t>
      </w:r>
      <w:r w:rsidRPr="003F1C41">
        <w:rPr>
          <w:sz w:val="22"/>
          <w:szCs w:val="22"/>
        </w:rPr>
        <w:t xml:space="preserve"> based on total charges. However, high-value customers contribute significantly more revenue, with an average total charge of </w:t>
      </w:r>
      <w:r w:rsidRPr="003F1C41">
        <w:rPr>
          <w:b/>
          <w:bCs/>
          <w:sz w:val="22"/>
          <w:szCs w:val="22"/>
        </w:rPr>
        <w:t>4059.43</w:t>
      </w:r>
      <w:r w:rsidRPr="003F1C41">
        <w:rPr>
          <w:sz w:val="22"/>
          <w:szCs w:val="22"/>
        </w:rPr>
        <w:t xml:space="preserve">, compared to </w:t>
      </w:r>
      <w:r w:rsidRPr="003F1C41">
        <w:rPr>
          <w:b/>
          <w:bCs/>
          <w:sz w:val="22"/>
          <w:szCs w:val="22"/>
        </w:rPr>
        <w:t>507.17</w:t>
      </w:r>
      <w:r w:rsidRPr="003F1C41">
        <w:rPr>
          <w:sz w:val="22"/>
          <w:szCs w:val="22"/>
        </w:rPr>
        <w:t xml:space="preserve"> for low-value customers.</w:t>
      </w:r>
    </w:p>
    <w:p w14:paraId="3F957D43" w14:textId="77777777" w:rsidR="003F1C41" w:rsidRPr="003F1C41" w:rsidRDefault="003F1C41" w:rsidP="003F1C41">
      <w:pPr>
        <w:tabs>
          <w:tab w:val="left" w:pos="7692"/>
        </w:tabs>
        <w:rPr>
          <w:sz w:val="22"/>
          <w:szCs w:val="22"/>
          <w:u w:val="single"/>
        </w:rPr>
      </w:pPr>
      <w:r w:rsidRPr="003F1C41">
        <w:rPr>
          <w:sz w:val="22"/>
          <w:szCs w:val="22"/>
          <w:u w:val="single"/>
        </w:rPr>
        <w:t>Revenue Impact of Churn</w:t>
      </w:r>
    </w:p>
    <w:p w14:paraId="1A3F7A59" w14:textId="584289FD" w:rsidR="003F1C41" w:rsidRPr="003F1C41" w:rsidRDefault="003F1C41" w:rsidP="003F1C41">
      <w:pPr>
        <w:tabs>
          <w:tab w:val="left" w:pos="7692"/>
        </w:tabs>
        <w:rPr>
          <w:sz w:val="22"/>
          <w:szCs w:val="22"/>
        </w:rPr>
      </w:pPr>
      <w:r w:rsidRPr="003F1C41">
        <w:rPr>
          <w:sz w:val="22"/>
          <w:szCs w:val="22"/>
        </w:rPr>
        <w:t xml:space="preserve">The total estimated revenue loss from churned customers is </w:t>
      </w:r>
      <w:r w:rsidRPr="003F1C41">
        <w:rPr>
          <w:b/>
          <w:bCs/>
          <w:sz w:val="22"/>
          <w:szCs w:val="22"/>
        </w:rPr>
        <w:t>2,862,926.90</w:t>
      </w:r>
      <w:r w:rsidRPr="003F1C41">
        <w:rPr>
          <w:sz w:val="22"/>
          <w:szCs w:val="22"/>
        </w:rPr>
        <w:t>, which represents a major financial impact. This highlights churn as a critical business issue affecting profitability and long-term revenue stability.</w:t>
      </w:r>
    </w:p>
    <w:p w14:paraId="6DCB700E" w14:textId="3140BC20" w:rsidR="003F1C41" w:rsidRPr="00407785" w:rsidRDefault="003F1C41" w:rsidP="003F1C41">
      <w:pPr>
        <w:tabs>
          <w:tab w:val="left" w:pos="7692"/>
        </w:tabs>
        <w:rPr>
          <w:sz w:val="22"/>
          <w:szCs w:val="22"/>
        </w:rPr>
      </w:pPr>
      <w:r w:rsidRPr="00407785">
        <w:rPr>
          <w:sz w:val="22"/>
          <w:szCs w:val="22"/>
        </w:rPr>
        <w:lastRenderedPageBreak/>
        <w:drawing>
          <wp:inline distT="0" distB="0" distL="0" distR="0" wp14:anchorId="1B7DE3FB" wp14:editId="6D29CD94">
            <wp:extent cx="2959100" cy="1536337"/>
            <wp:effectExtent l="0" t="0" r="0" b="6985"/>
            <wp:docPr id="135235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58329" name=""/>
                    <pic:cNvPicPr/>
                  </pic:nvPicPr>
                  <pic:blipFill>
                    <a:blip r:embed="rId18"/>
                    <a:stretch>
                      <a:fillRect/>
                    </a:stretch>
                  </pic:blipFill>
                  <pic:spPr>
                    <a:xfrm>
                      <a:off x="0" y="0"/>
                      <a:ext cx="3056656" cy="1586987"/>
                    </a:xfrm>
                    <a:prstGeom prst="rect">
                      <a:avLst/>
                    </a:prstGeom>
                  </pic:spPr>
                </pic:pic>
              </a:graphicData>
            </a:graphic>
          </wp:inline>
        </w:drawing>
      </w:r>
    </w:p>
    <w:p w14:paraId="6D5D96D4" w14:textId="77777777" w:rsidR="003F1C41" w:rsidRPr="003F1C41" w:rsidRDefault="003F1C41" w:rsidP="00407785">
      <w:pPr>
        <w:tabs>
          <w:tab w:val="left" w:pos="7692"/>
        </w:tabs>
        <w:spacing w:after="0"/>
        <w:rPr>
          <w:b/>
          <w:bCs/>
          <w:sz w:val="22"/>
          <w:szCs w:val="22"/>
        </w:rPr>
      </w:pPr>
      <w:r w:rsidRPr="003F1C41">
        <w:rPr>
          <w:b/>
          <w:bCs/>
          <w:sz w:val="22"/>
          <w:szCs w:val="22"/>
        </w:rPr>
        <w:t>Figure 8.1: Revenue Comparison Between Churn and Non-Churn Customers</w:t>
      </w:r>
    </w:p>
    <w:p w14:paraId="3A7043F8" w14:textId="77777777" w:rsidR="003F1C41" w:rsidRPr="003F1C41" w:rsidRDefault="003F1C41" w:rsidP="003F1C41">
      <w:pPr>
        <w:tabs>
          <w:tab w:val="left" w:pos="7692"/>
        </w:tabs>
        <w:rPr>
          <w:sz w:val="22"/>
          <w:szCs w:val="22"/>
        </w:rPr>
      </w:pPr>
      <w:r w:rsidRPr="003F1C41">
        <w:rPr>
          <w:sz w:val="22"/>
          <w:szCs w:val="22"/>
        </w:rPr>
        <w:t>This figure shows that non-churned customers generate significantly higher total revenue compared to churned customers. This highlights the importance of customer retention in maximizing long-term revenue.</w:t>
      </w:r>
    </w:p>
    <w:p w14:paraId="0167F1F7" w14:textId="2ACE97FF" w:rsidR="00AA79F6" w:rsidRPr="00AA79F6" w:rsidRDefault="00AA79F6" w:rsidP="00407785">
      <w:pPr>
        <w:tabs>
          <w:tab w:val="left" w:pos="7692"/>
        </w:tabs>
        <w:jc w:val="center"/>
        <w:rPr>
          <w:b/>
          <w:bCs/>
          <w:sz w:val="28"/>
          <w:szCs w:val="28"/>
        </w:rPr>
      </w:pPr>
      <w:r w:rsidRPr="00AA79F6">
        <w:rPr>
          <w:b/>
          <w:bCs/>
          <w:sz w:val="28"/>
          <w:szCs w:val="28"/>
        </w:rPr>
        <w:t>9. Feature Relationship Analysis</w:t>
      </w:r>
    </w:p>
    <w:p w14:paraId="0BBA5033" w14:textId="77777777" w:rsidR="00AA79F6" w:rsidRPr="00AA79F6" w:rsidRDefault="00AA79F6" w:rsidP="00AA79F6">
      <w:pPr>
        <w:tabs>
          <w:tab w:val="left" w:pos="7692"/>
        </w:tabs>
        <w:rPr>
          <w:sz w:val="22"/>
          <w:szCs w:val="22"/>
          <w:u w:val="single"/>
        </w:rPr>
      </w:pPr>
      <w:r w:rsidRPr="00AA79F6">
        <w:rPr>
          <w:sz w:val="22"/>
          <w:szCs w:val="22"/>
          <w:u w:val="single"/>
        </w:rPr>
        <w:t>Feature Relationship Analysis</w:t>
      </w:r>
    </w:p>
    <w:p w14:paraId="67FC757E" w14:textId="1F54442A" w:rsidR="00AA79F6" w:rsidRPr="00AA79F6" w:rsidRDefault="00AA79F6" w:rsidP="00AA79F6">
      <w:pPr>
        <w:tabs>
          <w:tab w:val="left" w:pos="7692"/>
        </w:tabs>
        <w:rPr>
          <w:sz w:val="22"/>
          <w:szCs w:val="22"/>
        </w:rPr>
      </w:pPr>
      <w:r w:rsidRPr="00AA79F6">
        <w:rPr>
          <w:sz w:val="22"/>
          <w:szCs w:val="22"/>
        </w:rPr>
        <w:t xml:space="preserve">This section explores relationships between key variables to understand what factors influence customer churn, spending </w:t>
      </w:r>
      <w:proofErr w:type="spellStart"/>
      <w:r w:rsidRPr="00AA79F6">
        <w:rPr>
          <w:sz w:val="22"/>
          <w:szCs w:val="22"/>
        </w:rPr>
        <w:t>behavior</w:t>
      </w:r>
      <w:proofErr w:type="spellEnd"/>
      <w:r w:rsidRPr="00AA79F6">
        <w:rPr>
          <w:sz w:val="22"/>
          <w:szCs w:val="22"/>
        </w:rPr>
        <w:t>, and contract preferences.</w:t>
      </w:r>
    </w:p>
    <w:p w14:paraId="5B34553A" w14:textId="77777777" w:rsidR="00AA79F6" w:rsidRPr="00AA79F6" w:rsidRDefault="00AA79F6" w:rsidP="00AA79F6">
      <w:pPr>
        <w:tabs>
          <w:tab w:val="left" w:pos="7692"/>
        </w:tabs>
        <w:rPr>
          <w:sz w:val="22"/>
          <w:szCs w:val="22"/>
          <w:u w:val="single"/>
        </w:rPr>
      </w:pPr>
      <w:r w:rsidRPr="00AA79F6">
        <w:rPr>
          <w:sz w:val="22"/>
          <w:szCs w:val="22"/>
          <w:u w:val="single"/>
        </w:rPr>
        <w:t>Churn vs Monthly Charges &amp; Total Charges</w:t>
      </w:r>
    </w:p>
    <w:p w14:paraId="4E147E4A" w14:textId="77852D71" w:rsidR="00AA79F6" w:rsidRPr="00AA79F6" w:rsidRDefault="00AA79F6" w:rsidP="00AA79F6">
      <w:pPr>
        <w:tabs>
          <w:tab w:val="left" w:pos="7692"/>
        </w:tabs>
        <w:rPr>
          <w:sz w:val="22"/>
          <w:szCs w:val="22"/>
        </w:rPr>
      </w:pPr>
      <w:r w:rsidRPr="00AA79F6">
        <w:rPr>
          <w:sz w:val="22"/>
          <w:szCs w:val="22"/>
        </w:rPr>
        <w:t>Customers who churn have higher average monthly charges (</w:t>
      </w:r>
      <w:r w:rsidRPr="00AA79F6">
        <w:rPr>
          <w:b/>
          <w:bCs/>
          <w:sz w:val="22"/>
          <w:szCs w:val="22"/>
        </w:rPr>
        <w:t>74.44</w:t>
      </w:r>
      <w:r w:rsidRPr="00AA79F6">
        <w:rPr>
          <w:sz w:val="22"/>
          <w:szCs w:val="22"/>
        </w:rPr>
        <w:t>) compared to non-churned customers (</w:t>
      </w:r>
      <w:r w:rsidRPr="00AA79F6">
        <w:rPr>
          <w:b/>
          <w:bCs/>
          <w:sz w:val="22"/>
          <w:szCs w:val="22"/>
        </w:rPr>
        <w:t>61.26</w:t>
      </w:r>
      <w:r w:rsidRPr="00AA79F6">
        <w:rPr>
          <w:sz w:val="22"/>
          <w:szCs w:val="22"/>
        </w:rPr>
        <w:t>). However, they generate lower total revenue (</w:t>
      </w:r>
      <w:r w:rsidRPr="00AA79F6">
        <w:rPr>
          <w:b/>
          <w:bCs/>
          <w:sz w:val="22"/>
          <w:szCs w:val="22"/>
        </w:rPr>
        <w:t>1531.79 vs 2555.34</w:t>
      </w:r>
      <w:r w:rsidRPr="00AA79F6">
        <w:rPr>
          <w:sz w:val="22"/>
          <w:szCs w:val="22"/>
        </w:rPr>
        <w:t>), indicating that customers tend to leave earlier before generating long-term value.</w:t>
      </w:r>
    </w:p>
    <w:p w14:paraId="033DC856" w14:textId="77777777" w:rsidR="00AA79F6" w:rsidRPr="00AA79F6" w:rsidRDefault="00AA79F6" w:rsidP="00AA79F6">
      <w:pPr>
        <w:tabs>
          <w:tab w:val="left" w:pos="7692"/>
        </w:tabs>
        <w:rPr>
          <w:sz w:val="22"/>
          <w:szCs w:val="22"/>
          <w:u w:val="single"/>
        </w:rPr>
      </w:pPr>
      <w:r w:rsidRPr="00AA79F6">
        <w:rPr>
          <w:sz w:val="22"/>
          <w:szCs w:val="22"/>
          <w:u w:val="single"/>
        </w:rPr>
        <w:t>Churn vs Tenure</w:t>
      </w:r>
    </w:p>
    <w:p w14:paraId="204C45BC" w14:textId="42AC6454" w:rsidR="00AA79F6" w:rsidRPr="00AA79F6" w:rsidRDefault="00AA79F6" w:rsidP="00AA79F6">
      <w:pPr>
        <w:tabs>
          <w:tab w:val="left" w:pos="7692"/>
        </w:tabs>
        <w:rPr>
          <w:sz w:val="22"/>
          <w:szCs w:val="22"/>
        </w:rPr>
      </w:pPr>
      <w:r w:rsidRPr="00AA79F6">
        <w:rPr>
          <w:sz w:val="22"/>
          <w:szCs w:val="22"/>
        </w:rPr>
        <w:t>Tenure shows a strong relationship with churn. Customers who churn have significantly lower average tenure (</w:t>
      </w:r>
      <w:r w:rsidRPr="00AA79F6">
        <w:rPr>
          <w:b/>
          <w:bCs/>
          <w:sz w:val="22"/>
          <w:szCs w:val="22"/>
        </w:rPr>
        <w:t>17.98 months</w:t>
      </w:r>
      <w:r w:rsidRPr="00AA79F6">
        <w:rPr>
          <w:sz w:val="22"/>
          <w:szCs w:val="22"/>
        </w:rPr>
        <w:t>) compared to those who stay (</w:t>
      </w:r>
      <w:r w:rsidRPr="00AA79F6">
        <w:rPr>
          <w:b/>
          <w:bCs/>
          <w:sz w:val="22"/>
          <w:szCs w:val="22"/>
        </w:rPr>
        <w:t>37.57 months</w:t>
      </w:r>
      <w:r w:rsidRPr="00AA79F6">
        <w:rPr>
          <w:sz w:val="22"/>
          <w:szCs w:val="22"/>
        </w:rPr>
        <w:t xml:space="preserve">). This confirms that </w:t>
      </w:r>
      <w:r w:rsidRPr="00AA79F6">
        <w:rPr>
          <w:b/>
          <w:bCs/>
          <w:sz w:val="22"/>
          <w:szCs w:val="22"/>
        </w:rPr>
        <w:t>early-stage customers are more likely to leave the service</w:t>
      </w:r>
      <w:r w:rsidRPr="00AA79F6">
        <w:rPr>
          <w:sz w:val="22"/>
          <w:szCs w:val="22"/>
        </w:rPr>
        <w:t>.</w:t>
      </w:r>
    </w:p>
    <w:p w14:paraId="291C084D" w14:textId="77777777" w:rsidR="00AA79F6" w:rsidRPr="00AA79F6" w:rsidRDefault="00AA79F6" w:rsidP="00AA79F6">
      <w:pPr>
        <w:tabs>
          <w:tab w:val="left" w:pos="7692"/>
        </w:tabs>
        <w:rPr>
          <w:sz w:val="22"/>
          <w:szCs w:val="22"/>
          <w:u w:val="single"/>
        </w:rPr>
      </w:pPr>
      <w:r w:rsidRPr="00AA79F6">
        <w:rPr>
          <w:sz w:val="22"/>
          <w:szCs w:val="22"/>
          <w:u w:val="single"/>
        </w:rPr>
        <w:t>Contract Type Relationships</w:t>
      </w:r>
    </w:p>
    <w:p w14:paraId="337744FF" w14:textId="77777777" w:rsidR="00AA79F6" w:rsidRPr="00AA79F6" w:rsidRDefault="00AA79F6" w:rsidP="00AA79F6">
      <w:pPr>
        <w:tabs>
          <w:tab w:val="left" w:pos="7692"/>
        </w:tabs>
        <w:rPr>
          <w:sz w:val="22"/>
          <w:szCs w:val="22"/>
        </w:rPr>
      </w:pPr>
      <w:r w:rsidRPr="00AA79F6">
        <w:rPr>
          <w:sz w:val="22"/>
          <w:szCs w:val="22"/>
        </w:rPr>
        <w:t xml:space="preserve">Contract type strongly influences customer </w:t>
      </w:r>
      <w:proofErr w:type="spellStart"/>
      <w:r w:rsidRPr="00AA79F6">
        <w:rPr>
          <w:sz w:val="22"/>
          <w:szCs w:val="22"/>
        </w:rPr>
        <w:t>behavior</w:t>
      </w:r>
      <w:proofErr w:type="spellEnd"/>
      <w:r w:rsidRPr="00AA79F6">
        <w:rPr>
          <w:sz w:val="22"/>
          <w:szCs w:val="22"/>
        </w:rPr>
        <w:t>:</w:t>
      </w:r>
    </w:p>
    <w:p w14:paraId="019EA802" w14:textId="77777777" w:rsidR="00AA79F6" w:rsidRPr="00AA79F6" w:rsidRDefault="00AA79F6" w:rsidP="00AA79F6">
      <w:pPr>
        <w:numPr>
          <w:ilvl w:val="0"/>
          <w:numId w:val="7"/>
        </w:numPr>
        <w:tabs>
          <w:tab w:val="left" w:pos="7692"/>
        </w:tabs>
        <w:rPr>
          <w:sz w:val="22"/>
          <w:szCs w:val="22"/>
        </w:rPr>
      </w:pPr>
      <w:r w:rsidRPr="00AA79F6">
        <w:rPr>
          <w:sz w:val="22"/>
          <w:szCs w:val="22"/>
        </w:rPr>
        <w:t>Month-to-month customers have very low tenure (</w:t>
      </w:r>
      <w:r w:rsidRPr="00AA79F6">
        <w:rPr>
          <w:b/>
          <w:bCs/>
          <w:sz w:val="22"/>
          <w:szCs w:val="22"/>
        </w:rPr>
        <w:t>18.03 months</w:t>
      </w:r>
      <w:r w:rsidRPr="00AA79F6">
        <w:rPr>
          <w:sz w:val="22"/>
          <w:szCs w:val="22"/>
        </w:rPr>
        <w:t>) and highest churn risk (</w:t>
      </w:r>
      <w:r w:rsidRPr="00AA79F6">
        <w:rPr>
          <w:b/>
          <w:bCs/>
          <w:sz w:val="22"/>
          <w:szCs w:val="22"/>
        </w:rPr>
        <w:t>42.71%</w:t>
      </w:r>
      <w:r w:rsidRPr="00AA79F6">
        <w:rPr>
          <w:sz w:val="22"/>
          <w:szCs w:val="22"/>
        </w:rPr>
        <w:t xml:space="preserve">). </w:t>
      </w:r>
    </w:p>
    <w:p w14:paraId="3E9FFF23" w14:textId="77777777" w:rsidR="00AA79F6" w:rsidRPr="00AA79F6" w:rsidRDefault="00AA79F6" w:rsidP="00AA79F6">
      <w:pPr>
        <w:numPr>
          <w:ilvl w:val="0"/>
          <w:numId w:val="7"/>
        </w:numPr>
        <w:tabs>
          <w:tab w:val="left" w:pos="7692"/>
        </w:tabs>
        <w:rPr>
          <w:sz w:val="22"/>
          <w:szCs w:val="22"/>
        </w:rPr>
      </w:pPr>
      <w:r w:rsidRPr="00AA79F6">
        <w:rPr>
          <w:sz w:val="22"/>
          <w:szCs w:val="22"/>
        </w:rPr>
        <w:t>One-year and two-year contracts show much higher tenure (</w:t>
      </w:r>
      <w:r w:rsidRPr="00AA79F6">
        <w:rPr>
          <w:b/>
          <w:bCs/>
          <w:sz w:val="22"/>
          <w:szCs w:val="22"/>
        </w:rPr>
        <w:t>42.04 and 56.73 months</w:t>
      </w:r>
      <w:r w:rsidRPr="00AA79F6">
        <w:rPr>
          <w:sz w:val="22"/>
          <w:szCs w:val="22"/>
        </w:rPr>
        <w:t xml:space="preserve">) and significantly lower churn rates. </w:t>
      </w:r>
    </w:p>
    <w:p w14:paraId="2B0D6066" w14:textId="58C004DE" w:rsidR="00AA79F6" w:rsidRPr="00AA79F6" w:rsidRDefault="00AA79F6" w:rsidP="00AA79F6">
      <w:pPr>
        <w:tabs>
          <w:tab w:val="left" w:pos="7692"/>
        </w:tabs>
        <w:rPr>
          <w:sz w:val="22"/>
          <w:szCs w:val="22"/>
        </w:rPr>
      </w:pPr>
      <w:r w:rsidRPr="00AA79F6">
        <w:rPr>
          <w:sz w:val="22"/>
          <w:szCs w:val="22"/>
        </w:rPr>
        <w:t xml:space="preserve">This shows that </w:t>
      </w:r>
      <w:r w:rsidRPr="00AA79F6">
        <w:rPr>
          <w:b/>
          <w:bCs/>
          <w:sz w:val="22"/>
          <w:szCs w:val="22"/>
        </w:rPr>
        <w:t>longer contracts improve retention and customer stability</w:t>
      </w:r>
      <w:r w:rsidRPr="00AA79F6">
        <w:rPr>
          <w:sz w:val="22"/>
          <w:szCs w:val="22"/>
        </w:rPr>
        <w:t>.</w:t>
      </w:r>
    </w:p>
    <w:p w14:paraId="3B37E84B" w14:textId="77777777" w:rsidR="00AA79F6" w:rsidRPr="00AA79F6" w:rsidRDefault="00AA79F6" w:rsidP="00AA79F6">
      <w:pPr>
        <w:tabs>
          <w:tab w:val="left" w:pos="7692"/>
        </w:tabs>
        <w:rPr>
          <w:sz w:val="22"/>
          <w:szCs w:val="22"/>
          <w:u w:val="single"/>
        </w:rPr>
      </w:pPr>
      <w:r w:rsidRPr="00AA79F6">
        <w:rPr>
          <w:sz w:val="22"/>
          <w:szCs w:val="22"/>
          <w:u w:val="single"/>
        </w:rPr>
        <w:t>Internet Service Impact</w:t>
      </w:r>
    </w:p>
    <w:p w14:paraId="6AD76AC6" w14:textId="77777777" w:rsidR="00AA79F6" w:rsidRPr="00AA79F6" w:rsidRDefault="00AA79F6" w:rsidP="00AA79F6">
      <w:pPr>
        <w:tabs>
          <w:tab w:val="left" w:pos="7692"/>
        </w:tabs>
        <w:rPr>
          <w:sz w:val="22"/>
          <w:szCs w:val="22"/>
        </w:rPr>
      </w:pPr>
      <w:r w:rsidRPr="00AA79F6">
        <w:rPr>
          <w:sz w:val="22"/>
          <w:szCs w:val="22"/>
        </w:rPr>
        <w:t>Internet service type is a major driver of churn:</w:t>
      </w:r>
    </w:p>
    <w:p w14:paraId="65280C7D" w14:textId="77777777" w:rsidR="00AA79F6" w:rsidRPr="00AA79F6" w:rsidRDefault="00AA79F6" w:rsidP="00AA79F6">
      <w:pPr>
        <w:numPr>
          <w:ilvl w:val="0"/>
          <w:numId w:val="8"/>
        </w:numPr>
        <w:tabs>
          <w:tab w:val="left" w:pos="7692"/>
        </w:tabs>
        <w:rPr>
          <w:sz w:val="22"/>
          <w:szCs w:val="22"/>
        </w:rPr>
      </w:pPr>
      <w:r w:rsidRPr="00AA79F6">
        <w:rPr>
          <w:sz w:val="22"/>
          <w:szCs w:val="22"/>
        </w:rPr>
        <w:t>Fiber optic users have the highest churn rate (</w:t>
      </w:r>
      <w:r w:rsidRPr="00AA79F6">
        <w:rPr>
          <w:b/>
          <w:bCs/>
          <w:sz w:val="22"/>
          <w:szCs w:val="22"/>
        </w:rPr>
        <w:t>41.89%</w:t>
      </w:r>
      <w:r w:rsidRPr="00AA79F6">
        <w:rPr>
          <w:sz w:val="22"/>
          <w:szCs w:val="22"/>
        </w:rPr>
        <w:t>) and highest monthly charges (</w:t>
      </w:r>
      <w:r w:rsidRPr="00AA79F6">
        <w:rPr>
          <w:b/>
          <w:bCs/>
          <w:sz w:val="22"/>
          <w:szCs w:val="22"/>
        </w:rPr>
        <w:t>91.50</w:t>
      </w:r>
      <w:r w:rsidRPr="00AA79F6">
        <w:rPr>
          <w:sz w:val="22"/>
          <w:szCs w:val="22"/>
        </w:rPr>
        <w:t xml:space="preserve">). </w:t>
      </w:r>
    </w:p>
    <w:p w14:paraId="4C73FA3D" w14:textId="77777777" w:rsidR="00AA79F6" w:rsidRPr="00AA79F6" w:rsidRDefault="00AA79F6" w:rsidP="00AA79F6">
      <w:pPr>
        <w:numPr>
          <w:ilvl w:val="0"/>
          <w:numId w:val="8"/>
        </w:numPr>
        <w:tabs>
          <w:tab w:val="left" w:pos="7692"/>
        </w:tabs>
        <w:rPr>
          <w:sz w:val="22"/>
          <w:szCs w:val="22"/>
        </w:rPr>
      </w:pPr>
      <w:r w:rsidRPr="00AA79F6">
        <w:rPr>
          <w:sz w:val="22"/>
          <w:szCs w:val="22"/>
        </w:rPr>
        <w:t>DSL users show moderate churn (</w:t>
      </w:r>
      <w:r w:rsidRPr="00AA79F6">
        <w:rPr>
          <w:b/>
          <w:bCs/>
          <w:sz w:val="22"/>
          <w:szCs w:val="22"/>
        </w:rPr>
        <w:t>18.96%</w:t>
      </w:r>
      <w:r w:rsidRPr="00AA79F6">
        <w:rPr>
          <w:sz w:val="22"/>
          <w:szCs w:val="22"/>
        </w:rPr>
        <w:t xml:space="preserve">). </w:t>
      </w:r>
    </w:p>
    <w:p w14:paraId="1853E668" w14:textId="77777777" w:rsidR="00AA79F6" w:rsidRPr="00AA79F6" w:rsidRDefault="00AA79F6" w:rsidP="00AA79F6">
      <w:pPr>
        <w:numPr>
          <w:ilvl w:val="0"/>
          <w:numId w:val="8"/>
        </w:numPr>
        <w:tabs>
          <w:tab w:val="left" w:pos="7692"/>
        </w:tabs>
        <w:rPr>
          <w:sz w:val="22"/>
          <w:szCs w:val="22"/>
        </w:rPr>
      </w:pPr>
      <w:r w:rsidRPr="00AA79F6">
        <w:rPr>
          <w:sz w:val="22"/>
          <w:szCs w:val="22"/>
        </w:rPr>
        <w:lastRenderedPageBreak/>
        <w:t>Customers with no internet service have the lowest churn (</w:t>
      </w:r>
      <w:r w:rsidRPr="00AA79F6">
        <w:rPr>
          <w:b/>
          <w:bCs/>
          <w:sz w:val="22"/>
          <w:szCs w:val="22"/>
        </w:rPr>
        <w:t>7.40%</w:t>
      </w:r>
      <w:r w:rsidRPr="00AA79F6">
        <w:rPr>
          <w:sz w:val="22"/>
          <w:szCs w:val="22"/>
        </w:rPr>
        <w:t xml:space="preserve">). </w:t>
      </w:r>
    </w:p>
    <w:p w14:paraId="4C708A2F" w14:textId="2A5FA59D" w:rsidR="00AA79F6" w:rsidRPr="00AA79F6" w:rsidRDefault="00AA79F6" w:rsidP="00AA79F6">
      <w:pPr>
        <w:tabs>
          <w:tab w:val="left" w:pos="7692"/>
        </w:tabs>
        <w:rPr>
          <w:sz w:val="22"/>
          <w:szCs w:val="22"/>
        </w:rPr>
      </w:pPr>
      <w:r w:rsidRPr="00AA79F6">
        <w:rPr>
          <w:sz w:val="22"/>
          <w:szCs w:val="22"/>
        </w:rPr>
        <w:t xml:space="preserve">This suggests that </w:t>
      </w:r>
      <w:r w:rsidRPr="00AA79F6">
        <w:rPr>
          <w:b/>
          <w:bCs/>
          <w:sz w:val="22"/>
          <w:szCs w:val="22"/>
        </w:rPr>
        <w:t xml:space="preserve">high-cost </w:t>
      </w:r>
      <w:proofErr w:type="spellStart"/>
      <w:r w:rsidRPr="00AA79F6">
        <w:rPr>
          <w:b/>
          <w:bCs/>
          <w:sz w:val="22"/>
          <w:szCs w:val="22"/>
        </w:rPr>
        <w:t>fiber</w:t>
      </w:r>
      <w:proofErr w:type="spellEnd"/>
      <w:r w:rsidRPr="00AA79F6">
        <w:rPr>
          <w:b/>
          <w:bCs/>
          <w:sz w:val="22"/>
          <w:szCs w:val="22"/>
        </w:rPr>
        <w:t xml:space="preserve"> optic customers are more likely to leave</w:t>
      </w:r>
      <w:r w:rsidRPr="00AA79F6">
        <w:rPr>
          <w:sz w:val="22"/>
          <w:szCs w:val="22"/>
        </w:rPr>
        <w:t>.</w:t>
      </w:r>
    </w:p>
    <w:p w14:paraId="1471F83B" w14:textId="77777777" w:rsidR="00AA79F6" w:rsidRPr="00AA79F6" w:rsidRDefault="00AA79F6" w:rsidP="00AA79F6">
      <w:pPr>
        <w:tabs>
          <w:tab w:val="left" w:pos="7692"/>
        </w:tabs>
        <w:rPr>
          <w:sz w:val="22"/>
          <w:szCs w:val="22"/>
          <w:u w:val="single"/>
        </w:rPr>
      </w:pPr>
      <w:r w:rsidRPr="00AA79F6">
        <w:rPr>
          <w:sz w:val="22"/>
          <w:szCs w:val="22"/>
          <w:u w:val="single"/>
        </w:rPr>
        <w:t>Payment Method Impact</w:t>
      </w:r>
    </w:p>
    <w:p w14:paraId="734CAA06" w14:textId="77777777" w:rsidR="00AA79F6" w:rsidRPr="00AA79F6" w:rsidRDefault="00AA79F6" w:rsidP="00AA79F6">
      <w:pPr>
        <w:tabs>
          <w:tab w:val="left" w:pos="7692"/>
        </w:tabs>
        <w:rPr>
          <w:sz w:val="22"/>
          <w:szCs w:val="22"/>
        </w:rPr>
      </w:pPr>
      <w:r w:rsidRPr="00AA79F6">
        <w:rPr>
          <w:sz w:val="22"/>
          <w:szCs w:val="22"/>
        </w:rPr>
        <w:t>Payment method is strongly related to churn:</w:t>
      </w:r>
    </w:p>
    <w:p w14:paraId="5F23AA07" w14:textId="77777777" w:rsidR="00AA79F6" w:rsidRPr="00AA79F6" w:rsidRDefault="00AA79F6" w:rsidP="00AA79F6">
      <w:pPr>
        <w:numPr>
          <w:ilvl w:val="0"/>
          <w:numId w:val="9"/>
        </w:numPr>
        <w:tabs>
          <w:tab w:val="left" w:pos="7692"/>
        </w:tabs>
        <w:rPr>
          <w:sz w:val="22"/>
          <w:szCs w:val="22"/>
        </w:rPr>
      </w:pPr>
      <w:r w:rsidRPr="00AA79F6">
        <w:rPr>
          <w:sz w:val="22"/>
          <w:szCs w:val="22"/>
        </w:rPr>
        <w:t>Electronic check users have the highest churn rate (</w:t>
      </w:r>
      <w:r w:rsidRPr="00AA79F6">
        <w:rPr>
          <w:b/>
          <w:bCs/>
          <w:sz w:val="22"/>
          <w:szCs w:val="22"/>
        </w:rPr>
        <w:t>45.29%</w:t>
      </w:r>
      <w:r w:rsidRPr="00AA79F6">
        <w:rPr>
          <w:sz w:val="22"/>
          <w:szCs w:val="22"/>
        </w:rPr>
        <w:t xml:space="preserve">). </w:t>
      </w:r>
    </w:p>
    <w:p w14:paraId="763EC680" w14:textId="77777777" w:rsidR="00AA79F6" w:rsidRPr="00AA79F6" w:rsidRDefault="00AA79F6" w:rsidP="00AA79F6">
      <w:pPr>
        <w:numPr>
          <w:ilvl w:val="0"/>
          <w:numId w:val="9"/>
        </w:numPr>
        <w:tabs>
          <w:tab w:val="left" w:pos="7692"/>
        </w:tabs>
        <w:rPr>
          <w:sz w:val="22"/>
          <w:szCs w:val="22"/>
        </w:rPr>
      </w:pPr>
      <w:r w:rsidRPr="00AA79F6">
        <w:rPr>
          <w:sz w:val="22"/>
          <w:szCs w:val="22"/>
        </w:rPr>
        <w:t xml:space="preserve">Credit card and bank transfer users have much lower churn rates (~15–17%). </w:t>
      </w:r>
    </w:p>
    <w:p w14:paraId="250763DE" w14:textId="0C699C90" w:rsidR="00AA79F6" w:rsidRPr="00AA79F6" w:rsidRDefault="00AA79F6" w:rsidP="00AA79F6">
      <w:pPr>
        <w:tabs>
          <w:tab w:val="left" w:pos="7692"/>
        </w:tabs>
        <w:rPr>
          <w:sz w:val="22"/>
          <w:szCs w:val="22"/>
        </w:rPr>
      </w:pPr>
      <w:r w:rsidRPr="00AA79F6">
        <w:rPr>
          <w:sz w:val="22"/>
          <w:szCs w:val="22"/>
        </w:rPr>
        <w:t xml:space="preserve">This indicates that </w:t>
      </w:r>
      <w:r w:rsidRPr="00AA79F6">
        <w:rPr>
          <w:b/>
          <w:bCs/>
          <w:sz w:val="22"/>
          <w:szCs w:val="22"/>
        </w:rPr>
        <w:t>electronic check users represent a high-risk churn group</w:t>
      </w:r>
      <w:r w:rsidRPr="00AA79F6">
        <w:rPr>
          <w:sz w:val="22"/>
          <w:szCs w:val="22"/>
        </w:rPr>
        <w:t>.</w:t>
      </w:r>
    </w:p>
    <w:p w14:paraId="278F0707" w14:textId="77777777" w:rsidR="00AA79F6" w:rsidRPr="00AA79F6" w:rsidRDefault="00AA79F6" w:rsidP="00AA79F6">
      <w:pPr>
        <w:tabs>
          <w:tab w:val="left" w:pos="7692"/>
        </w:tabs>
        <w:rPr>
          <w:sz w:val="22"/>
          <w:szCs w:val="22"/>
          <w:u w:val="single"/>
        </w:rPr>
      </w:pPr>
      <w:r w:rsidRPr="00AA79F6">
        <w:rPr>
          <w:sz w:val="22"/>
          <w:szCs w:val="22"/>
          <w:u w:val="single"/>
        </w:rPr>
        <w:t>Correlation Analysis</w:t>
      </w:r>
    </w:p>
    <w:p w14:paraId="350D670B" w14:textId="77777777" w:rsidR="00AA79F6" w:rsidRPr="00AA79F6" w:rsidRDefault="00AA79F6" w:rsidP="00AA79F6">
      <w:pPr>
        <w:numPr>
          <w:ilvl w:val="0"/>
          <w:numId w:val="10"/>
        </w:numPr>
        <w:tabs>
          <w:tab w:val="left" w:pos="7692"/>
        </w:tabs>
        <w:rPr>
          <w:sz w:val="22"/>
          <w:szCs w:val="22"/>
        </w:rPr>
      </w:pPr>
      <w:r w:rsidRPr="00AA79F6">
        <w:rPr>
          <w:sz w:val="22"/>
          <w:szCs w:val="22"/>
        </w:rPr>
        <w:t>Tenure and Total Charges have a strong positive correlation (</w:t>
      </w:r>
      <w:r w:rsidRPr="00AA79F6">
        <w:rPr>
          <w:b/>
          <w:bCs/>
          <w:sz w:val="22"/>
          <w:szCs w:val="22"/>
        </w:rPr>
        <w:t>0.83</w:t>
      </w:r>
      <w:r w:rsidRPr="00AA79F6">
        <w:rPr>
          <w:sz w:val="22"/>
          <w:szCs w:val="22"/>
        </w:rPr>
        <w:t xml:space="preserve">), meaning long-term customers generate higher revenue. </w:t>
      </w:r>
    </w:p>
    <w:p w14:paraId="5E36E01E" w14:textId="77777777" w:rsidR="00AA79F6" w:rsidRPr="00AA79F6" w:rsidRDefault="00AA79F6" w:rsidP="00AA79F6">
      <w:pPr>
        <w:numPr>
          <w:ilvl w:val="0"/>
          <w:numId w:val="10"/>
        </w:numPr>
        <w:tabs>
          <w:tab w:val="left" w:pos="7692"/>
        </w:tabs>
        <w:rPr>
          <w:sz w:val="22"/>
          <w:szCs w:val="22"/>
        </w:rPr>
      </w:pPr>
      <w:r w:rsidRPr="00AA79F6">
        <w:rPr>
          <w:sz w:val="22"/>
          <w:szCs w:val="22"/>
        </w:rPr>
        <w:t>Monthly Charges and Total Charges are moderately correlated (</w:t>
      </w:r>
      <w:r w:rsidRPr="00AA79F6">
        <w:rPr>
          <w:b/>
          <w:bCs/>
          <w:sz w:val="22"/>
          <w:szCs w:val="22"/>
        </w:rPr>
        <w:t>0.65</w:t>
      </w:r>
      <w:r w:rsidRPr="00AA79F6">
        <w:rPr>
          <w:sz w:val="22"/>
          <w:szCs w:val="22"/>
        </w:rPr>
        <w:t xml:space="preserve">). </w:t>
      </w:r>
    </w:p>
    <w:p w14:paraId="24A7C689" w14:textId="1D75D499" w:rsidR="00AA79F6" w:rsidRPr="00AA79F6" w:rsidRDefault="00AA79F6" w:rsidP="00AA79F6">
      <w:pPr>
        <w:numPr>
          <w:ilvl w:val="0"/>
          <w:numId w:val="10"/>
        </w:numPr>
        <w:tabs>
          <w:tab w:val="left" w:pos="7692"/>
        </w:tabs>
        <w:rPr>
          <w:sz w:val="22"/>
          <w:szCs w:val="22"/>
        </w:rPr>
      </w:pPr>
      <w:r w:rsidRPr="00AA79F6">
        <w:rPr>
          <w:sz w:val="22"/>
          <w:szCs w:val="22"/>
        </w:rPr>
        <w:t>Tenure and Monthly Charges have weak correlation (</w:t>
      </w:r>
      <w:r w:rsidRPr="00AA79F6">
        <w:rPr>
          <w:b/>
          <w:bCs/>
          <w:sz w:val="22"/>
          <w:szCs w:val="22"/>
        </w:rPr>
        <w:t>0.24</w:t>
      </w:r>
      <w:r w:rsidRPr="00AA79F6">
        <w:rPr>
          <w:sz w:val="22"/>
          <w:szCs w:val="22"/>
        </w:rPr>
        <w:t xml:space="preserve">), indicating pricing does not strongly affect customer duration directly. </w:t>
      </w:r>
    </w:p>
    <w:p w14:paraId="537834EF" w14:textId="77777777" w:rsidR="00AA79F6" w:rsidRPr="00AA79F6" w:rsidRDefault="00AA79F6" w:rsidP="00AA79F6">
      <w:pPr>
        <w:tabs>
          <w:tab w:val="left" w:pos="7692"/>
        </w:tabs>
        <w:rPr>
          <w:sz w:val="22"/>
          <w:szCs w:val="22"/>
          <w:u w:val="single"/>
        </w:rPr>
      </w:pPr>
      <w:r w:rsidRPr="00AA79F6">
        <w:rPr>
          <w:sz w:val="22"/>
          <w:szCs w:val="22"/>
          <w:u w:val="single"/>
        </w:rPr>
        <w:t>Gender vs Churn</w:t>
      </w:r>
    </w:p>
    <w:p w14:paraId="45939362" w14:textId="77777777" w:rsidR="00AA79F6" w:rsidRPr="00407785" w:rsidRDefault="00AA79F6" w:rsidP="00AA79F6">
      <w:pPr>
        <w:tabs>
          <w:tab w:val="left" w:pos="7692"/>
        </w:tabs>
        <w:rPr>
          <w:sz w:val="22"/>
          <w:szCs w:val="22"/>
        </w:rPr>
      </w:pPr>
      <w:r w:rsidRPr="00AA79F6">
        <w:rPr>
          <w:sz w:val="22"/>
          <w:szCs w:val="22"/>
        </w:rPr>
        <w:t>Gender has minimal impact on churn, as both male and female customers show almost identical churn rates (~26%). This suggests that gender is not a significant predictor of churn.</w:t>
      </w:r>
    </w:p>
    <w:p w14:paraId="4FA4B682" w14:textId="63DEBB85" w:rsidR="00AA79F6" w:rsidRPr="00407785" w:rsidRDefault="00AA79F6" w:rsidP="00AA79F6">
      <w:pPr>
        <w:tabs>
          <w:tab w:val="left" w:pos="7692"/>
        </w:tabs>
        <w:rPr>
          <w:sz w:val="22"/>
          <w:szCs w:val="22"/>
        </w:rPr>
      </w:pPr>
      <w:r w:rsidRPr="00407785">
        <w:rPr>
          <w:sz w:val="22"/>
          <w:szCs w:val="22"/>
        </w:rPr>
        <w:drawing>
          <wp:inline distT="0" distB="0" distL="0" distR="0" wp14:anchorId="72CCBB93" wp14:editId="1D9EB872">
            <wp:extent cx="3352800" cy="2195830"/>
            <wp:effectExtent l="0" t="0" r="0" b="0"/>
            <wp:docPr id="870144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144232" name=""/>
                    <pic:cNvPicPr/>
                  </pic:nvPicPr>
                  <pic:blipFill>
                    <a:blip r:embed="rId19"/>
                    <a:stretch>
                      <a:fillRect/>
                    </a:stretch>
                  </pic:blipFill>
                  <pic:spPr>
                    <a:xfrm>
                      <a:off x="0" y="0"/>
                      <a:ext cx="3359027" cy="2199908"/>
                    </a:xfrm>
                    <a:prstGeom prst="rect">
                      <a:avLst/>
                    </a:prstGeom>
                  </pic:spPr>
                </pic:pic>
              </a:graphicData>
            </a:graphic>
          </wp:inline>
        </w:drawing>
      </w:r>
    </w:p>
    <w:p w14:paraId="42E0D62E" w14:textId="77777777" w:rsidR="00AA79F6" w:rsidRPr="00AA79F6" w:rsidRDefault="00AA79F6" w:rsidP="00407785">
      <w:pPr>
        <w:tabs>
          <w:tab w:val="left" w:pos="7692"/>
        </w:tabs>
        <w:spacing w:after="0"/>
        <w:rPr>
          <w:b/>
          <w:bCs/>
          <w:sz w:val="22"/>
          <w:szCs w:val="22"/>
        </w:rPr>
      </w:pPr>
      <w:r w:rsidRPr="00AA79F6">
        <w:rPr>
          <w:b/>
          <w:bCs/>
          <w:sz w:val="22"/>
          <w:szCs w:val="22"/>
        </w:rPr>
        <w:t>Figure 9.1: Churn Rate by Contract Type</w:t>
      </w:r>
    </w:p>
    <w:p w14:paraId="4685694B" w14:textId="77777777" w:rsidR="00AA79F6" w:rsidRPr="00AA79F6" w:rsidRDefault="00AA79F6" w:rsidP="00AA79F6">
      <w:pPr>
        <w:tabs>
          <w:tab w:val="left" w:pos="7692"/>
        </w:tabs>
        <w:rPr>
          <w:sz w:val="22"/>
          <w:szCs w:val="22"/>
        </w:rPr>
      </w:pPr>
      <w:r w:rsidRPr="00AA79F6">
        <w:rPr>
          <w:sz w:val="22"/>
          <w:szCs w:val="22"/>
        </w:rPr>
        <w:t>This figure shows that customers with month-to-month contracts have the highest churn rate, while long-term contracts significantly reduce churn. This highlights contract duration as a key factor in customer retention.</w:t>
      </w:r>
    </w:p>
    <w:p w14:paraId="1BD56B38" w14:textId="089A30B1" w:rsidR="00AA79F6" w:rsidRPr="00407785" w:rsidRDefault="00AA79F6" w:rsidP="00AA79F6">
      <w:pPr>
        <w:tabs>
          <w:tab w:val="left" w:pos="7692"/>
        </w:tabs>
        <w:rPr>
          <w:sz w:val="22"/>
          <w:szCs w:val="22"/>
        </w:rPr>
      </w:pPr>
      <w:r w:rsidRPr="00407785">
        <w:rPr>
          <w:sz w:val="22"/>
          <w:szCs w:val="22"/>
        </w:rPr>
        <w:lastRenderedPageBreak/>
        <w:drawing>
          <wp:inline distT="0" distB="0" distL="0" distR="0" wp14:anchorId="1E4AB5EB" wp14:editId="5FC3A734">
            <wp:extent cx="3009900" cy="2025650"/>
            <wp:effectExtent l="0" t="0" r="0" b="0"/>
            <wp:docPr id="69822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21001" name=""/>
                    <pic:cNvPicPr/>
                  </pic:nvPicPr>
                  <pic:blipFill>
                    <a:blip r:embed="rId20"/>
                    <a:stretch>
                      <a:fillRect/>
                    </a:stretch>
                  </pic:blipFill>
                  <pic:spPr>
                    <a:xfrm>
                      <a:off x="0" y="0"/>
                      <a:ext cx="3016588" cy="2030151"/>
                    </a:xfrm>
                    <a:prstGeom prst="rect">
                      <a:avLst/>
                    </a:prstGeom>
                  </pic:spPr>
                </pic:pic>
              </a:graphicData>
            </a:graphic>
          </wp:inline>
        </w:drawing>
      </w:r>
    </w:p>
    <w:p w14:paraId="0632EC77" w14:textId="26757D19" w:rsidR="00AA79F6" w:rsidRPr="00AA79F6" w:rsidRDefault="00AA79F6" w:rsidP="00AA79F6">
      <w:pPr>
        <w:tabs>
          <w:tab w:val="left" w:pos="7692"/>
        </w:tabs>
        <w:rPr>
          <w:b/>
          <w:bCs/>
          <w:sz w:val="22"/>
          <w:szCs w:val="22"/>
        </w:rPr>
      </w:pPr>
      <w:r w:rsidRPr="00AA79F6">
        <w:rPr>
          <w:b/>
          <w:bCs/>
          <w:sz w:val="22"/>
          <w:szCs w:val="22"/>
        </w:rPr>
        <w:t>Figure 9.</w:t>
      </w:r>
      <w:r w:rsidR="00CF78CF" w:rsidRPr="00407785">
        <w:rPr>
          <w:b/>
          <w:bCs/>
          <w:sz w:val="22"/>
          <w:szCs w:val="22"/>
        </w:rPr>
        <w:t>2</w:t>
      </w:r>
      <w:r w:rsidRPr="00AA79F6">
        <w:rPr>
          <w:b/>
          <w:bCs/>
          <w:sz w:val="22"/>
          <w:szCs w:val="22"/>
        </w:rPr>
        <w:t>: Monthly Charges vs Churn</w:t>
      </w:r>
    </w:p>
    <w:p w14:paraId="03F29E3D" w14:textId="6D16B80A" w:rsidR="00CF78CF" w:rsidRPr="00407785" w:rsidRDefault="00AA79F6" w:rsidP="00CF78CF">
      <w:pPr>
        <w:tabs>
          <w:tab w:val="left" w:pos="7692"/>
        </w:tabs>
        <w:rPr>
          <w:sz w:val="22"/>
          <w:szCs w:val="22"/>
        </w:rPr>
      </w:pPr>
      <w:r w:rsidRPr="00AA79F6">
        <w:rPr>
          <w:sz w:val="22"/>
          <w:szCs w:val="22"/>
        </w:rPr>
        <w:t xml:space="preserve">This figure compares monthly charges between churned and non-churned customers. It shows that churned customers generally pay higher monthly charges, suggesting pricing may influence churn </w:t>
      </w:r>
      <w:r w:rsidRPr="00407785">
        <w:rPr>
          <w:sz w:val="22"/>
          <w:szCs w:val="22"/>
        </w:rPr>
        <w:t>behaviour</w:t>
      </w:r>
      <w:r w:rsidRPr="00AA79F6">
        <w:rPr>
          <w:sz w:val="22"/>
          <w:szCs w:val="22"/>
        </w:rPr>
        <w:t>.</w:t>
      </w:r>
    </w:p>
    <w:p w14:paraId="03ECBB87" w14:textId="1B9F548A" w:rsidR="00CF78CF" w:rsidRPr="00CF78CF" w:rsidRDefault="00CF78CF" w:rsidP="00407785">
      <w:pPr>
        <w:tabs>
          <w:tab w:val="left" w:pos="7692"/>
        </w:tabs>
        <w:jc w:val="center"/>
        <w:rPr>
          <w:b/>
          <w:bCs/>
          <w:sz w:val="28"/>
          <w:szCs w:val="28"/>
        </w:rPr>
      </w:pPr>
      <w:r w:rsidRPr="00CF78CF">
        <w:rPr>
          <w:b/>
          <w:bCs/>
          <w:sz w:val="28"/>
          <w:szCs w:val="28"/>
        </w:rPr>
        <w:t>10. Key Findings</w:t>
      </w:r>
    </w:p>
    <w:p w14:paraId="2BE2E65D" w14:textId="77777777" w:rsidR="00CF78CF" w:rsidRPr="00CF78CF" w:rsidRDefault="00CF78CF" w:rsidP="00CF78CF">
      <w:pPr>
        <w:tabs>
          <w:tab w:val="left" w:pos="7692"/>
        </w:tabs>
        <w:rPr>
          <w:sz w:val="22"/>
          <w:szCs w:val="22"/>
        </w:rPr>
      </w:pPr>
      <w:r w:rsidRPr="00CF78CF">
        <w:rPr>
          <w:sz w:val="22"/>
          <w:szCs w:val="22"/>
        </w:rPr>
        <w:t xml:space="preserve">The analysis of the Telco Customer Churn dataset reveals several important insights regarding customer </w:t>
      </w:r>
      <w:proofErr w:type="spellStart"/>
      <w:r w:rsidRPr="00CF78CF">
        <w:rPr>
          <w:sz w:val="22"/>
          <w:szCs w:val="22"/>
        </w:rPr>
        <w:t>behavior</w:t>
      </w:r>
      <w:proofErr w:type="spellEnd"/>
      <w:r w:rsidRPr="00CF78CF">
        <w:rPr>
          <w:sz w:val="22"/>
          <w:szCs w:val="22"/>
        </w:rPr>
        <w:t>, service usage, and churn patterns. Overall, the churn rate is 26.54%, indicating that approximately one in four customers leaves the service.</w:t>
      </w:r>
    </w:p>
    <w:p w14:paraId="3AAC39BA" w14:textId="77777777" w:rsidR="00CF78CF" w:rsidRPr="00CF78CF" w:rsidRDefault="00CF78CF" w:rsidP="00CF78CF">
      <w:pPr>
        <w:tabs>
          <w:tab w:val="left" w:pos="7692"/>
        </w:tabs>
        <w:rPr>
          <w:sz w:val="22"/>
          <w:szCs w:val="22"/>
        </w:rPr>
      </w:pPr>
      <w:r w:rsidRPr="00CF78CF">
        <w:rPr>
          <w:sz w:val="22"/>
          <w:szCs w:val="22"/>
        </w:rPr>
        <w:t>Customer tenure is one of the strongest indicators of churn, with churned customers having significantly lower tenure compared to retained customers. This shows that early-stage customers are more likely to discontinue the service.</w:t>
      </w:r>
    </w:p>
    <w:p w14:paraId="7C2F7A65" w14:textId="77777777" w:rsidR="00CF78CF" w:rsidRPr="00CF78CF" w:rsidRDefault="00CF78CF" w:rsidP="00CF78CF">
      <w:pPr>
        <w:tabs>
          <w:tab w:val="left" w:pos="7692"/>
        </w:tabs>
        <w:rPr>
          <w:sz w:val="22"/>
          <w:szCs w:val="22"/>
        </w:rPr>
      </w:pPr>
      <w:r w:rsidRPr="00CF78CF">
        <w:rPr>
          <w:sz w:val="22"/>
          <w:szCs w:val="22"/>
        </w:rPr>
        <w:t>Contract type plays a critical role in customer retention. Month-to-month customers show the highest churn rate, while one-year and two-year contracts significantly reduce churn. This highlights the importance of long-term commitments in improving customer loyalty.</w:t>
      </w:r>
    </w:p>
    <w:p w14:paraId="44776F20" w14:textId="77777777" w:rsidR="00CF78CF" w:rsidRPr="00CF78CF" w:rsidRDefault="00CF78CF" w:rsidP="00CF78CF">
      <w:pPr>
        <w:tabs>
          <w:tab w:val="left" w:pos="7692"/>
        </w:tabs>
        <w:rPr>
          <w:sz w:val="22"/>
          <w:szCs w:val="22"/>
        </w:rPr>
      </w:pPr>
      <w:r w:rsidRPr="00CF78CF">
        <w:rPr>
          <w:sz w:val="22"/>
          <w:szCs w:val="22"/>
        </w:rPr>
        <w:t xml:space="preserve">Financial factors also influence churn </w:t>
      </w:r>
      <w:proofErr w:type="spellStart"/>
      <w:r w:rsidRPr="00CF78CF">
        <w:rPr>
          <w:sz w:val="22"/>
          <w:szCs w:val="22"/>
        </w:rPr>
        <w:t>behavior</w:t>
      </w:r>
      <w:proofErr w:type="spellEnd"/>
      <w:r w:rsidRPr="00CF78CF">
        <w:rPr>
          <w:sz w:val="22"/>
          <w:szCs w:val="22"/>
        </w:rPr>
        <w:t xml:space="preserve">. Customers who churn tend to have higher monthly charges but lower total charges, indicating early exit before long-term value is generated. Additionally, </w:t>
      </w:r>
      <w:proofErr w:type="spellStart"/>
      <w:r w:rsidRPr="00CF78CF">
        <w:rPr>
          <w:sz w:val="22"/>
          <w:szCs w:val="22"/>
        </w:rPr>
        <w:t>fiber</w:t>
      </w:r>
      <w:proofErr w:type="spellEnd"/>
      <w:r w:rsidRPr="00CF78CF">
        <w:rPr>
          <w:sz w:val="22"/>
          <w:szCs w:val="22"/>
        </w:rPr>
        <w:t xml:space="preserve"> optic users and electronic check payment users show higher churn rates compared to other groups.</w:t>
      </w:r>
    </w:p>
    <w:p w14:paraId="34EEF0F9" w14:textId="77777777" w:rsidR="00CF78CF" w:rsidRPr="00CF78CF" w:rsidRDefault="00CF78CF" w:rsidP="00CF78CF">
      <w:pPr>
        <w:tabs>
          <w:tab w:val="left" w:pos="7692"/>
        </w:tabs>
        <w:rPr>
          <w:sz w:val="22"/>
          <w:szCs w:val="22"/>
        </w:rPr>
      </w:pPr>
      <w:r w:rsidRPr="00CF78CF">
        <w:rPr>
          <w:sz w:val="22"/>
          <w:szCs w:val="22"/>
        </w:rPr>
        <w:t xml:space="preserve">Demographic features such as gender have minimal impact on churn, suggesting that </w:t>
      </w:r>
      <w:proofErr w:type="spellStart"/>
      <w:r w:rsidRPr="00CF78CF">
        <w:rPr>
          <w:sz w:val="22"/>
          <w:szCs w:val="22"/>
        </w:rPr>
        <w:t>behavioral</w:t>
      </w:r>
      <w:proofErr w:type="spellEnd"/>
      <w:r w:rsidRPr="00CF78CF">
        <w:rPr>
          <w:sz w:val="22"/>
          <w:szCs w:val="22"/>
        </w:rPr>
        <w:t xml:space="preserve"> and service-related factors are more important than personal attributes.</w:t>
      </w:r>
    </w:p>
    <w:p w14:paraId="732D203D" w14:textId="32F2C7B6" w:rsidR="00CF78CF" w:rsidRPr="00CF78CF" w:rsidRDefault="00CF78CF" w:rsidP="00CF78CF">
      <w:pPr>
        <w:tabs>
          <w:tab w:val="left" w:pos="7692"/>
        </w:tabs>
        <w:rPr>
          <w:sz w:val="22"/>
          <w:szCs w:val="22"/>
        </w:rPr>
      </w:pPr>
      <w:r w:rsidRPr="00CF78CF">
        <w:rPr>
          <w:sz w:val="22"/>
          <w:szCs w:val="22"/>
        </w:rPr>
        <w:t>Overall, churn is driven primarily by contract type, tenure, pricing, internet service type, and payment method.</w:t>
      </w:r>
    </w:p>
    <w:p w14:paraId="253AB9A6" w14:textId="7E10FE47" w:rsidR="00CF78CF" w:rsidRPr="00CF78CF" w:rsidRDefault="00CF78CF" w:rsidP="00407785">
      <w:pPr>
        <w:tabs>
          <w:tab w:val="left" w:pos="7692"/>
        </w:tabs>
        <w:jc w:val="center"/>
        <w:rPr>
          <w:b/>
          <w:bCs/>
          <w:sz w:val="28"/>
          <w:szCs w:val="28"/>
        </w:rPr>
      </w:pPr>
      <w:r w:rsidRPr="00CF78CF">
        <w:rPr>
          <w:b/>
          <w:bCs/>
          <w:sz w:val="28"/>
          <w:szCs w:val="28"/>
        </w:rPr>
        <w:t>11. Recommendations</w:t>
      </w:r>
    </w:p>
    <w:p w14:paraId="58F0E7F3" w14:textId="77777777" w:rsidR="00CF78CF" w:rsidRPr="00CF78CF" w:rsidRDefault="00CF78CF" w:rsidP="00CF78CF">
      <w:pPr>
        <w:tabs>
          <w:tab w:val="left" w:pos="7692"/>
        </w:tabs>
        <w:rPr>
          <w:sz w:val="22"/>
          <w:szCs w:val="22"/>
        </w:rPr>
      </w:pPr>
      <w:r w:rsidRPr="00CF78CF">
        <w:rPr>
          <w:sz w:val="22"/>
          <w:szCs w:val="22"/>
        </w:rPr>
        <w:t>Based on the analysis, several actionable recommendations can be made to reduce customer churn and improve retention:</w:t>
      </w:r>
    </w:p>
    <w:p w14:paraId="2CFF3C88" w14:textId="77777777" w:rsidR="00CF78CF" w:rsidRPr="00CF78CF" w:rsidRDefault="00CF78CF" w:rsidP="00CF78CF">
      <w:pPr>
        <w:numPr>
          <w:ilvl w:val="0"/>
          <w:numId w:val="11"/>
        </w:numPr>
        <w:tabs>
          <w:tab w:val="left" w:pos="7692"/>
        </w:tabs>
        <w:rPr>
          <w:sz w:val="22"/>
          <w:szCs w:val="22"/>
        </w:rPr>
      </w:pPr>
      <w:r w:rsidRPr="00CF78CF">
        <w:rPr>
          <w:b/>
          <w:bCs/>
          <w:sz w:val="22"/>
          <w:szCs w:val="22"/>
        </w:rPr>
        <w:lastRenderedPageBreak/>
        <w:t>Promote Long-Term Contracts</w:t>
      </w:r>
      <w:r w:rsidRPr="00CF78CF">
        <w:rPr>
          <w:sz w:val="22"/>
          <w:szCs w:val="22"/>
        </w:rPr>
        <w:br/>
        <w:t xml:space="preserve">Customers on month-to-month plans are most likely to churn. Offering discounts or incentives for one-year and two-year contracts can significantly improve retention. </w:t>
      </w:r>
    </w:p>
    <w:p w14:paraId="56C1EC6B" w14:textId="20E254F9" w:rsidR="00CF78CF" w:rsidRPr="00CF78CF" w:rsidRDefault="00CF78CF" w:rsidP="00CF78CF">
      <w:pPr>
        <w:numPr>
          <w:ilvl w:val="0"/>
          <w:numId w:val="11"/>
        </w:numPr>
        <w:tabs>
          <w:tab w:val="left" w:pos="7692"/>
        </w:tabs>
        <w:rPr>
          <w:sz w:val="22"/>
          <w:szCs w:val="22"/>
        </w:rPr>
      </w:pPr>
      <w:r w:rsidRPr="00CF78CF">
        <w:rPr>
          <w:b/>
          <w:bCs/>
          <w:sz w:val="22"/>
          <w:szCs w:val="22"/>
        </w:rPr>
        <w:t>Improve Pricing Strategy</w:t>
      </w:r>
      <w:r w:rsidRPr="00CF78CF">
        <w:rPr>
          <w:sz w:val="22"/>
          <w:szCs w:val="22"/>
        </w:rPr>
        <w:br/>
        <w:t xml:space="preserve">Since higher monthly charges are associated with churn, the company should evaluate pricing competitiveness, especially for </w:t>
      </w:r>
      <w:r w:rsidR="00BC5EC3" w:rsidRPr="00CF78CF">
        <w:rPr>
          <w:sz w:val="22"/>
          <w:szCs w:val="22"/>
        </w:rPr>
        <w:t>fibre</w:t>
      </w:r>
      <w:r w:rsidRPr="00CF78CF">
        <w:rPr>
          <w:sz w:val="22"/>
          <w:szCs w:val="22"/>
        </w:rPr>
        <w:t xml:space="preserve"> optic users. </w:t>
      </w:r>
    </w:p>
    <w:p w14:paraId="6897BBDB" w14:textId="77777777" w:rsidR="00CF78CF" w:rsidRPr="00CF78CF" w:rsidRDefault="00CF78CF" w:rsidP="00CF78CF">
      <w:pPr>
        <w:numPr>
          <w:ilvl w:val="0"/>
          <w:numId w:val="11"/>
        </w:numPr>
        <w:tabs>
          <w:tab w:val="left" w:pos="7692"/>
        </w:tabs>
        <w:rPr>
          <w:sz w:val="22"/>
          <w:szCs w:val="22"/>
        </w:rPr>
      </w:pPr>
      <w:r w:rsidRPr="00CF78CF">
        <w:rPr>
          <w:b/>
          <w:bCs/>
          <w:sz w:val="22"/>
          <w:szCs w:val="22"/>
        </w:rPr>
        <w:t>Target High-Risk Customers Early</w:t>
      </w:r>
      <w:r w:rsidRPr="00CF78CF">
        <w:rPr>
          <w:sz w:val="22"/>
          <w:szCs w:val="22"/>
        </w:rPr>
        <w:br/>
        <w:t xml:space="preserve">New customers with low tenure are more likely to churn. Implement onboarding programs, welcome offers, and early engagement strategies to retain them. </w:t>
      </w:r>
    </w:p>
    <w:p w14:paraId="200EAB7C" w14:textId="77777777" w:rsidR="00CF78CF" w:rsidRPr="00CF78CF" w:rsidRDefault="00CF78CF" w:rsidP="00CF78CF">
      <w:pPr>
        <w:numPr>
          <w:ilvl w:val="0"/>
          <w:numId w:val="11"/>
        </w:numPr>
        <w:tabs>
          <w:tab w:val="left" w:pos="7692"/>
        </w:tabs>
        <w:rPr>
          <w:sz w:val="22"/>
          <w:szCs w:val="22"/>
        </w:rPr>
      </w:pPr>
      <w:r w:rsidRPr="00CF78CF">
        <w:rPr>
          <w:b/>
          <w:bCs/>
          <w:sz w:val="22"/>
          <w:szCs w:val="22"/>
        </w:rPr>
        <w:t>Improve Fiber Optic Customer Experience</w:t>
      </w:r>
      <w:r w:rsidRPr="00CF78CF">
        <w:rPr>
          <w:sz w:val="22"/>
          <w:szCs w:val="22"/>
        </w:rPr>
        <w:br/>
        <w:t xml:space="preserve">Fiber optic users show high churn rates, indicating possible dissatisfaction. Service quality improvements or targeted support should be considered. </w:t>
      </w:r>
    </w:p>
    <w:p w14:paraId="6DD56F3D" w14:textId="77777777" w:rsidR="00CF78CF" w:rsidRPr="00CF78CF" w:rsidRDefault="00CF78CF" w:rsidP="00CF78CF">
      <w:pPr>
        <w:numPr>
          <w:ilvl w:val="0"/>
          <w:numId w:val="11"/>
        </w:numPr>
        <w:tabs>
          <w:tab w:val="left" w:pos="7692"/>
        </w:tabs>
        <w:rPr>
          <w:sz w:val="22"/>
          <w:szCs w:val="22"/>
        </w:rPr>
      </w:pPr>
      <w:r w:rsidRPr="00CF78CF">
        <w:rPr>
          <w:b/>
          <w:bCs/>
          <w:sz w:val="22"/>
          <w:szCs w:val="22"/>
        </w:rPr>
        <w:t>Encourage Stable Payment Methods</w:t>
      </w:r>
      <w:r w:rsidRPr="00CF78CF">
        <w:rPr>
          <w:sz w:val="22"/>
          <w:szCs w:val="22"/>
        </w:rPr>
        <w:br/>
        <w:t xml:space="preserve">Customers using electronic checks show higher churn. Promoting automatic payments like credit cards or bank transfers may improve retention. </w:t>
      </w:r>
    </w:p>
    <w:p w14:paraId="591F5DE6" w14:textId="04EB0A0F" w:rsidR="00CF78CF" w:rsidRPr="00CF78CF" w:rsidRDefault="00CF78CF" w:rsidP="00CF78CF">
      <w:pPr>
        <w:numPr>
          <w:ilvl w:val="0"/>
          <w:numId w:val="11"/>
        </w:numPr>
        <w:tabs>
          <w:tab w:val="left" w:pos="7692"/>
        </w:tabs>
        <w:rPr>
          <w:sz w:val="22"/>
          <w:szCs w:val="22"/>
        </w:rPr>
      </w:pPr>
      <w:r w:rsidRPr="00CF78CF">
        <w:rPr>
          <w:b/>
          <w:bCs/>
          <w:sz w:val="22"/>
          <w:szCs w:val="22"/>
        </w:rPr>
        <w:t>Enhance Customer Engagement</w:t>
      </w:r>
      <w:r w:rsidRPr="00CF78CF">
        <w:rPr>
          <w:sz w:val="22"/>
          <w:szCs w:val="22"/>
        </w:rPr>
        <w:br/>
        <w:t xml:space="preserve">Increase usage of value-added services (online security, tech support) to improve customer stickiness. </w:t>
      </w:r>
    </w:p>
    <w:p w14:paraId="236215FA" w14:textId="1178ECC7" w:rsidR="00CF78CF" w:rsidRPr="00CF78CF" w:rsidRDefault="00CF78CF" w:rsidP="00407785">
      <w:pPr>
        <w:tabs>
          <w:tab w:val="left" w:pos="7692"/>
        </w:tabs>
        <w:jc w:val="center"/>
        <w:rPr>
          <w:b/>
          <w:bCs/>
          <w:sz w:val="28"/>
          <w:szCs w:val="28"/>
        </w:rPr>
      </w:pPr>
      <w:r w:rsidRPr="00CF78CF">
        <w:rPr>
          <w:b/>
          <w:bCs/>
          <w:sz w:val="28"/>
          <w:szCs w:val="28"/>
        </w:rPr>
        <w:t>12. Conclusion</w:t>
      </w:r>
    </w:p>
    <w:p w14:paraId="04F1CDFF" w14:textId="063B3FB7" w:rsidR="00CF78CF" w:rsidRPr="00CF78CF" w:rsidRDefault="00CF78CF" w:rsidP="00CF78CF">
      <w:pPr>
        <w:tabs>
          <w:tab w:val="left" w:pos="7692"/>
        </w:tabs>
        <w:rPr>
          <w:sz w:val="22"/>
          <w:szCs w:val="22"/>
        </w:rPr>
      </w:pPr>
      <w:r w:rsidRPr="00CF78CF">
        <w:rPr>
          <w:sz w:val="22"/>
          <w:szCs w:val="22"/>
        </w:rPr>
        <w:t xml:space="preserve">This project </w:t>
      </w:r>
      <w:r w:rsidR="00407785" w:rsidRPr="00CF78CF">
        <w:rPr>
          <w:sz w:val="22"/>
          <w:szCs w:val="22"/>
        </w:rPr>
        <w:t>analysed</w:t>
      </w:r>
      <w:r w:rsidRPr="00CF78CF">
        <w:rPr>
          <w:sz w:val="22"/>
          <w:szCs w:val="22"/>
        </w:rPr>
        <w:t xml:space="preserve"> customer churn </w:t>
      </w:r>
      <w:r w:rsidR="00407785" w:rsidRPr="00CF78CF">
        <w:rPr>
          <w:sz w:val="22"/>
          <w:szCs w:val="22"/>
        </w:rPr>
        <w:t>behaviour</w:t>
      </w:r>
      <w:r w:rsidRPr="00CF78CF">
        <w:rPr>
          <w:sz w:val="22"/>
          <w:szCs w:val="22"/>
        </w:rPr>
        <w:t xml:space="preserve"> using the Telco Customer Churn dataset to identify key drivers of customer retention and attrition.</w:t>
      </w:r>
    </w:p>
    <w:p w14:paraId="4B786FA0" w14:textId="77777777" w:rsidR="00CF78CF" w:rsidRPr="00CF78CF" w:rsidRDefault="00CF78CF" w:rsidP="00CF78CF">
      <w:pPr>
        <w:tabs>
          <w:tab w:val="left" w:pos="7692"/>
        </w:tabs>
        <w:rPr>
          <w:sz w:val="22"/>
          <w:szCs w:val="22"/>
        </w:rPr>
      </w:pPr>
      <w:r w:rsidRPr="00CF78CF">
        <w:rPr>
          <w:sz w:val="22"/>
          <w:szCs w:val="22"/>
        </w:rPr>
        <w:t>The analysis revealed that churn is primarily influenced by contract type, tenure, service type, payment method, and pricing structure. Customers with short-term contracts, high monthly charges, and electronic payment methods are more likely to churn.</w:t>
      </w:r>
    </w:p>
    <w:p w14:paraId="665F2B9C" w14:textId="77777777" w:rsidR="00CF78CF" w:rsidRPr="00CF78CF" w:rsidRDefault="00CF78CF" w:rsidP="00CF78CF">
      <w:pPr>
        <w:tabs>
          <w:tab w:val="left" w:pos="7692"/>
        </w:tabs>
        <w:rPr>
          <w:sz w:val="22"/>
          <w:szCs w:val="22"/>
        </w:rPr>
      </w:pPr>
      <w:r w:rsidRPr="00CF78CF">
        <w:rPr>
          <w:sz w:val="22"/>
          <w:szCs w:val="22"/>
        </w:rPr>
        <w:t>On the other hand, long-term contracts and higher tenure significantly reduce churn probability and increase customer lifetime value.</w:t>
      </w:r>
    </w:p>
    <w:p w14:paraId="6C18DB62" w14:textId="77777777" w:rsidR="00CF78CF" w:rsidRPr="00CF78CF" w:rsidRDefault="00CF78CF" w:rsidP="00CF78CF">
      <w:pPr>
        <w:tabs>
          <w:tab w:val="left" w:pos="7692"/>
        </w:tabs>
        <w:rPr>
          <w:sz w:val="22"/>
          <w:szCs w:val="22"/>
        </w:rPr>
      </w:pPr>
      <w:r w:rsidRPr="00CF78CF">
        <w:rPr>
          <w:sz w:val="22"/>
          <w:szCs w:val="22"/>
        </w:rPr>
        <w:t>The findings from this study provide actionable insights for telecom companies to improve retention strategies, optimize pricing, and enhance customer experience.</w:t>
      </w:r>
    </w:p>
    <w:p w14:paraId="10A52508" w14:textId="77777777" w:rsidR="00CF78CF" w:rsidRPr="00CF78CF" w:rsidRDefault="00CF78CF" w:rsidP="00CF78CF">
      <w:pPr>
        <w:tabs>
          <w:tab w:val="left" w:pos="7692"/>
        </w:tabs>
        <w:rPr>
          <w:sz w:val="22"/>
          <w:szCs w:val="22"/>
        </w:rPr>
      </w:pPr>
      <w:r w:rsidRPr="00CF78CF">
        <w:rPr>
          <w:sz w:val="22"/>
          <w:szCs w:val="22"/>
        </w:rPr>
        <w:t>Overall, data-driven decision-making can significantly reduce churn and improve long-term profitability.</w:t>
      </w:r>
    </w:p>
    <w:p w14:paraId="2B0084C5" w14:textId="77777777" w:rsidR="00CF78CF" w:rsidRPr="00AA79F6" w:rsidRDefault="00CF78CF" w:rsidP="00AA79F6">
      <w:pPr>
        <w:tabs>
          <w:tab w:val="left" w:pos="7692"/>
        </w:tabs>
      </w:pPr>
    </w:p>
    <w:p w14:paraId="488D4B15" w14:textId="77777777" w:rsidR="003F1C41" w:rsidRPr="003F1C41" w:rsidRDefault="003F1C41" w:rsidP="003F1C41">
      <w:pPr>
        <w:tabs>
          <w:tab w:val="left" w:pos="7692"/>
        </w:tabs>
      </w:pPr>
    </w:p>
    <w:p w14:paraId="2FC58721" w14:textId="77777777" w:rsidR="003F1C41" w:rsidRPr="00363FF6" w:rsidRDefault="003F1C41" w:rsidP="00363FF6">
      <w:pPr>
        <w:tabs>
          <w:tab w:val="left" w:pos="7692"/>
        </w:tabs>
      </w:pPr>
    </w:p>
    <w:p w14:paraId="0C465D5B" w14:textId="77777777" w:rsidR="00363FF6" w:rsidRPr="00363FF6" w:rsidRDefault="00363FF6" w:rsidP="00363FF6">
      <w:pPr>
        <w:tabs>
          <w:tab w:val="left" w:pos="7692"/>
        </w:tabs>
      </w:pPr>
    </w:p>
    <w:p w14:paraId="6AAB0988" w14:textId="77777777" w:rsidR="00363FF6" w:rsidRPr="002716E5" w:rsidRDefault="00363FF6" w:rsidP="002716E5">
      <w:pPr>
        <w:tabs>
          <w:tab w:val="left" w:pos="7692"/>
        </w:tabs>
      </w:pPr>
    </w:p>
    <w:p w14:paraId="69AFA213" w14:textId="77777777" w:rsidR="002716E5" w:rsidRPr="002716E5" w:rsidRDefault="002716E5" w:rsidP="002716E5">
      <w:pPr>
        <w:tabs>
          <w:tab w:val="left" w:pos="7692"/>
        </w:tabs>
      </w:pPr>
    </w:p>
    <w:p w14:paraId="28979358" w14:textId="77777777" w:rsidR="002716E5" w:rsidRPr="002716E5" w:rsidRDefault="002716E5" w:rsidP="002716E5">
      <w:pPr>
        <w:tabs>
          <w:tab w:val="left" w:pos="7692"/>
        </w:tabs>
      </w:pPr>
    </w:p>
    <w:p w14:paraId="4D8E6B97" w14:textId="77777777" w:rsidR="006F6F1D" w:rsidRPr="00A12675" w:rsidRDefault="006F6F1D" w:rsidP="00A12675">
      <w:pPr>
        <w:tabs>
          <w:tab w:val="left" w:pos="7692"/>
        </w:tabs>
      </w:pPr>
    </w:p>
    <w:p w14:paraId="324B70A4" w14:textId="77777777" w:rsidR="00A12675" w:rsidRPr="004F0193" w:rsidRDefault="00A12675" w:rsidP="004F0193">
      <w:pPr>
        <w:tabs>
          <w:tab w:val="left" w:pos="7692"/>
        </w:tabs>
      </w:pPr>
    </w:p>
    <w:p w14:paraId="4510C5C3" w14:textId="77777777" w:rsidR="004F0193" w:rsidRPr="00561FBF" w:rsidRDefault="004F0193" w:rsidP="00C96F25">
      <w:pPr>
        <w:tabs>
          <w:tab w:val="left" w:pos="7692"/>
        </w:tabs>
        <w:rPr>
          <w:b/>
          <w:bCs/>
        </w:rPr>
      </w:pPr>
    </w:p>
    <w:sectPr w:rsidR="004F0193" w:rsidRPr="00561F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06115"/>
    <w:multiLevelType w:val="multilevel"/>
    <w:tmpl w:val="376A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0219C4"/>
    <w:multiLevelType w:val="multilevel"/>
    <w:tmpl w:val="52A01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C26D45"/>
    <w:multiLevelType w:val="multilevel"/>
    <w:tmpl w:val="75A0E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05742"/>
    <w:multiLevelType w:val="multilevel"/>
    <w:tmpl w:val="6FB85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DB37EA"/>
    <w:multiLevelType w:val="multilevel"/>
    <w:tmpl w:val="94AE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711713"/>
    <w:multiLevelType w:val="multilevel"/>
    <w:tmpl w:val="E0780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2830307"/>
    <w:multiLevelType w:val="multilevel"/>
    <w:tmpl w:val="8ED4E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527465"/>
    <w:multiLevelType w:val="multilevel"/>
    <w:tmpl w:val="22882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86342A"/>
    <w:multiLevelType w:val="multilevel"/>
    <w:tmpl w:val="C074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B6B19BD"/>
    <w:multiLevelType w:val="multilevel"/>
    <w:tmpl w:val="1826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F065F6A"/>
    <w:multiLevelType w:val="multilevel"/>
    <w:tmpl w:val="7564D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1121872">
    <w:abstractNumId w:val="3"/>
  </w:num>
  <w:num w:numId="2" w16cid:durableId="1585409462">
    <w:abstractNumId w:val="1"/>
  </w:num>
  <w:num w:numId="3" w16cid:durableId="1464419924">
    <w:abstractNumId w:val="2"/>
  </w:num>
  <w:num w:numId="4" w16cid:durableId="686907484">
    <w:abstractNumId w:val="4"/>
  </w:num>
  <w:num w:numId="5" w16cid:durableId="518006351">
    <w:abstractNumId w:val="7"/>
  </w:num>
  <w:num w:numId="6" w16cid:durableId="1849248330">
    <w:abstractNumId w:val="0"/>
  </w:num>
  <w:num w:numId="7" w16cid:durableId="1754088841">
    <w:abstractNumId w:val="10"/>
  </w:num>
  <w:num w:numId="8" w16cid:durableId="1931543304">
    <w:abstractNumId w:val="5"/>
  </w:num>
  <w:num w:numId="9" w16cid:durableId="981424483">
    <w:abstractNumId w:val="8"/>
  </w:num>
  <w:num w:numId="10" w16cid:durableId="297492799">
    <w:abstractNumId w:val="6"/>
  </w:num>
  <w:num w:numId="11" w16cid:durableId="211092732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D41"/>
    <w:rsid w:val="00040F0C"/>
    <w:rsid w:val="002716E5"/>
    <w:rsid w:val="002F1D41"/>
    <w:rsid w:val="00363FF6"/>
    <w:rsid w:val="003B6705"/>
    <w:rsid w:val="003F1C41"/>
    <w:rsid w:val="00407785"/>
    <w:rsid w:val="0041481F"/>
    <w:rsid w:val="004F0193"/>
    <w:rsid w:val="00561FBF"/>
    <w:rsid w:val="005D6FD0"/>
    <w:rsid w:val="006F6F1D"/>
    <w:rsid w:val="00A12675"/>
    <w:rsid w:val="00A72648"/>
    <w:rsid w:val="00AA79F6"/>
    <w:rsid w:val="00BC5EC3"/>
    <w:rsid w:val="00C96F25"/>
    <w:rsid w:val="00CF78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533A3"/>
  <w15:chartTrackingRefBased/>
  <w15:docId w15:val="{985B1235-D712-41B1-B323-EA4C6D0194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D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F1D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F1D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1D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1D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1D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D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D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D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D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F1D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F1D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1D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1D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1D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D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D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D41"/>
    <w:rPr>
      <w:rFonts w:eastAsiaTheme="majorEastAsia" w:cstheme="majorBidi"/>
      <w:color w:val="272727" w:themeColor="text1" w:themeTint="D8"/>
    </w:rPr>
  </w:style>
  <w:style w:type="paragraph" w:styleId="Title">
    <w:name w:val="Title"/>
    <w:basedOn w:val="Normal"/>
    <w:next w:val="Normal"/>
    <w:link w:val="TitleChar"/>
    <w:uiPriority w:val="10"/>
    <w:qFormat/>
    <w:rsid w:val="002F1D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D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D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D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D41"/>
    <w:pPr>
      <w:spacing w:before="160"/>
      <w:jc w:val="center"/>
    </w:pPr>
    <w:rPr>
      <w:i/>
      <w:iCs/>
      <w:color w:val="404040" w:themeColor="text1" w:themeTint="BF"/>
    </w:rPr>
  </w:style>
  <w:style w:type="character" w:customStyle="1" w:styleId="QuoteChar">
    <w:name w:val="Quote Char"/>
    <w:basedOn w:val="DefaultParagraphFont"/>
    <w:link w:val="Quote"/>
    <w:uiPriority w:val="29"/>
    <w:rsid w:val="002F1D41"/>
    <w:rPr>
      <w:i/>
      <w:iCs/>
      <w:color w:val="404040" w:themeColor="text1" w:themeTint="BF"/>
    </w:rPr>
  </w:style>
  <w:style w:type="paragraph" w:styleId="ListParagraph">
    <w:name w:val="List Paragraph"/>
    <w:basedOn w:val="Normal"/>
    <w:uiPriority w:val="34"/>
    <w:qFormat/>
    <w:rsid w:val="002F1D41"/>
    <w:pPr>
      <w:ind w:left="720"/>
      <w:contextualSpacing/>
    </w:pPr>
  </w:style>
  <w:style w:type="character" w:styleId="IntenseEmphasis">
    <w:name w:val="Intense Emphasis"/>
    <w:basedOn w:val="DefaultParagraphFont"/>
    <w:uiPriority w:val="21"/>
    <w:qFormat/>
    <w:rsid w:val="002F1D41"/>
    <w:rPr>
      <w:i/>
      <w:iCs/>
      <w:color w:val="2F5496" w:themeColor="accent1" w:themeShade="BF"/>
    </w:rPr>
  </w:style>
  <w:style w:type="paragraph" w:styleId="IntenseQuote">
    <w:name w:val="Intense Quote"/>
    <w:basedOn w:val="Normal"/>
    <w:next w:val="Normal"/>
    <w:link w:val="IntenseQuoteChar"/>
    <w:uiPriority w:val="30"/>
    <w:qFormat/>
    <w:rsid w:val="002F1D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1D41"/>
    <w:rPr>
      <w:i/>
      <w:iCs/>
      <w:color w:val="2F5496" w:themeColor="accent1" w:themeShade="BF"/>
    </w:rPr>
  </w:style>
  <w:style w:type="character" w:styleId="IntenseReference">
    <w:name w:val="Intense Reference"/>
    <w:basedOn w:val="DefaultParagraphFont"/>
    <w:uiPriority w:val="32"/>
    <w:qFormat/>
    <w:rsid w:val="002F1D41"/>
    <w:rPr>
      <w:b/>
      <w:bCs/>
      <w:smallCaps/>
      <w:color w:val="2F5496" w:themeColor="accent1" w:themeShade="BF"/>
      <w:spacing w:val="5"/>
    </w:rPr>
  </w:style>
  <w:style w:type="paragraph" w:styleId="NormalWeb">
    <w:name w:val="Normal (Web)"/>
    <w:basedOn w:val="Normal"/>
    <w:uiPriority w:val="99"/>
    <w:semiHidden/>
    <w:unhideWhenUsed/>
    <w:rsid w:val="003B670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TotalTime>
  <Pages>16</Pages>
  <Words>3496</Words>
  <Characters>19932</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Mayavanshi</dc:creator>
  <cp:keywords/>
  <dc:description/>
  <cp:lastModifiedBy>Tarun Mayavanshi</cp:lastModifiedBy>
  <cp:revision>5</cp:revision>
  <dcterms:created xsi:type="dcterms:W3CDTF">2026-06-05T11:39:00Z</dcterms:created>
  <dcterms:modified xsi:type="dcterms:W3CDTF">2026-06-05T14:40:00Z</dcterms:modified>
</cp:coreProperties>
</file>