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2689DE">
      <w:pPr>
        <w:spacing w:after="40"/>
        <w:jc w:val="center"/>
      </w:pPr>
      <w:r>
        <w:rPr>
          <w:b/>
          <w:bCs/>
          <w:color w:val="1F3864"/>
          <w:sz w:val="30"/>
          <w:szCs w:val="30"/>
        </w:rPr>
        <w:t>Ideation Phase</w:t>
      </w:r>
    </w:p>
    <w:p w14:paraId="0D4691CC">
      <w:pPr>
        <w:spacing w:after="260"/>
        <w:jc w:val="center"/>
      </w:pPr>
      <w:r>
        <w:rPr>
          <w:b/>
          <w:bCs/>
          <w:color w:val="1F3864"/>
          <w:sz w:val="26"/>
          <w:szCs w:val="26"/>
        </w:rPr>
        <w:t>Brainstorm &amp; Idea Prioritization Template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25"/>
        <w:gridCol w:w="6855"/>
      </w:tblGrid>
      <w:tr w14:paraId="07D39F66">
        <w:tc>
          <w:tcPr>
            <w:tcW w:w="3225"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14:paraId="5E8D0EAB">
            <w:r>
              <w:rPr>
                <w:b/>
                <w:bCs/>
              </w:rPr>
              <w:t>Date</w:t>
            </w:r>
          </w:p>
        </w:tc>
        <w:tc>
          <w:tcPr>
            <w:tcW w:w="6854"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1C7A7896">
            <w:r>
              <w:rPr>
                <w:b w:val="0"/>
                <w:bCs w:val="0"/>
              </w:rPr>
              <w:t>06 July 2026</w:t>
            </w:r>
          </w:p>
        </w:tc>
      </w:tr>
      <w:tr w14:paraId="49803746">
        <w:tc>
          <w:tcPr>
            <w:tcW w:w="3225"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14:paraId="6EF7FE60">
            <w:r>
              <w:rPr>
                <w:b/>
                <w:bCs/>
              </w:rPr>
              <w:t>Team ID</w:t>
            </w:r>
          </w:p>
        </w:tc>
        <w:tc>
          <w:tcPr>
            <w:tcW w:w="6854"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0D314562">
            <w:bookmarkStart w:id="0" w:name="_GoBack"/>
            <w:bookmarkEnd w:id="0"/>
          </w:p>
        </w:tc>
      </w:tr>
      <w:tr w14:paraId="14862D57">
        <w:tc>
          <w:tcPr>
            <w:tcW w:w="3225"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14:paraId="1ACAD192">
            <w:r>
              <w:rPr>
                <w:b/>
                <w:bCs/>
              </w:rPr>
              <w:t>Project Name</w:t>
            </w:r>
          </w:p>
        </w:tc>
        <w:tc>
          <w:tcPr>
            <w:tcW w:w="6854"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0D352F34">
            <w:r>
              <w:rPr>
                <w:b/>
                <w:bCs/>
              </w:rPr>
              <w:t>Food Ordering Behaviour and Customer Trends</w:t>
            </w:r>
          </w:p>
        </w:tc>
      </w:tr>
      <w:tr w14:paraId="6C1C9A75">
        <w:tc>
          <w:tcPr>
            <w:tcW w:w="3225"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14:paraId="12488A3F">
            <w:r>
              <w:rPr>
                <w:b/>
                <w:bCs/>
              </w:rPr>
              <w:t>Maximum Marks</w:t>
            </w:r>
          </w:p>
        </w:tc>
        <w:tc>
          <w:tcPr>
            <w:tcW w:w="6854"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393C4D1E">
            <w:r>
              <w:rPr>
                <w:b w:val="0"/>
                <w:bCs w:val="0"/>
              </w:rPr>
              <w:t>4 Marks</w:t>
            </w:r>
          </w:p>
        </w:tc>
      </w:tr>
    </w:tbl>
    <w:p w14:paraId="63D9912B">
      <w:pPr>
        <w:spacing w:after="200"/>
      </w:pPr>
    </w:p>
    <w:p w14:paraId="5D9FF020">
      <w:pPr>
        <w:spacing w:after="160"/>
      </w:pPr>
      <w:r>
        <w:rPr>
          <w:b/>
          <w:bCs/>
          <w:sz w:val="22"/>
          <w:szCs w:val="22"/>
        </w:rPr>
        <w:t>Brainstorm &amp; Idea Prioritization Template:</w:t>
      </w:r>
    </w:p>
    <w:p w14:paraId="4D7E9FE5">
      <w:pPr>
        <w:spacing w:after="200" w:line="300" w:lineRule="auto"/>
      </w:pPr>
      <w:r>
        <w:t>Brainstorming provided a free and open environment that encouraged every member of the team to participate in the creative-thinking process leading to problem solving for the project, Food Ordering Behaviour and Customer Trends. Prioritising volume over value, out-of-the-box ideas were welcomed and built upon, and all participants collaborated to develop a rich set of analytical and design ideas.</w:t>
      </w:r>
    </w:p>
    <w:p w14:paraId="1EDD4D26">
      <w:pPr>
        <w:spacing w:after="200" w:line="300" w:lineRule="auto"/>
      </w:pPr>
      <w:r>
        <w:t>This document records how the team used a structured brainstorming and prioritization process to move from an open problem space to a focused, feasible project plan, even while coordinating across individual schedules.</w:t>
      </w:r>
    </w:p>
    <w:p w14:paraId="69407886">
      <w:pPr>
        <w:spacing w:after="260"/>
      </w:pPr>
      <w:r>
        <w:rPr>
          <w:sz w:val="20"/>
          <w:szCs w:val="20"/>
        </w:rPr>
        <w:t xml:space="preserve">Reference: </w:t>
      </w:r>
      <w:r>
        <w:rPr>
          <w:color w:val="1155CC"/>
          <w:sz w:val="20"/>
          <w:szCs w:val="20"/>
          <w:u w:val="single"/>
        </w:rPr>
        <w:t>https://www.mural.co/templates/brainstorm-and-idea-prioritization</w:t>
      </w:r>
    </w:p>
    <w:p w14:paraId="5522FF74">
      <w:pPr>
        <w:pStyle w:val="2"/>
        <w:spacing w:before="320" w:after="160"/>
      </w:pPr>
      <w:r>
        <w:rPr>
          <w:b/>
          <w:bCs/>
          <w:color w:val="1F3864"/>
          <w:sz w:val="26"/>
          <w:szCs w:val="26"/>
        </w:rPr>
        <w:t>Step-1: Team Gathering, Collaboration and Select the Problem Statement</w:t>
      </w:r>
    </w:p>
    <w:p w14:paraId="4F303C4E">
      <w:pPr>
        <w:spacing w:after="200" w:line="300" w:lineRule="auto"/>
      </w:pPr>
      <w:r>
        <w:t>The team — David Goyar (Team Lead), Ravi Sharma, Kartik Gupta, and Harsh Naruka — came together to define the scope of the project. Relevant background on food-delivery datasets and prior Tableau dashboard examples was shared with all members ahead of the session, and each member confirmed their availability and role before the session began.</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44AE2618">
        <w:tc>
          <w:tcPr>
            <w:tcW w:w="10080" w:type="dxa"/>
            <w:tcBorders>
              <w:top w:val="single" w:color="999999" w:sz="4" w:space="0"/>
              <w:left w:val="single" w:color="999999" w:sz="4" w:space="0"/>
              <w:bottom w:val="single" w:color="999999" w:sz="4" w:space="0"/>
              <w:right w:val="single" w:color="999999" w:sz="4" w:space="0"/>
            </w:tcBorders>
            <w:shd w:val="clear" w:color="auto" w:fill="EAF1FB"/>
            <w:tcMar>
              <w:top w:w="220" w:type="dxa"/>
              <w:left w:w="260" w:type="dxa"/>
              <w:bottom w:w="220" w:type="dxa"/>
              <w:right w:w="260" w:type="dxa"/>
            </w:tcMar>
          </w:tcPr>
          <w:p w14:paraId="5D6C9FB2">
            <w:pPr>
              <w:spacing w:after="80"/>
              <w:jc w:val="center"/>
            </w:pPr>
            <w:r>
              <w:rPr>
                <w:b/>
                <w:bCs/>
                <w:color w:val="1F3864"/>
                <w:sz w:val="18"/>
                <w:szCs w:val="18"/>
              </w:rPr>
              <w:t>PROBLEM STATEMENT</w:t>
            </w:r>
          </w:p>
          <w:p w14:paraId="6DE7171B">
            <w:pPr>
              <w:jc w:val="center"/>
            </w:pPr>
            <w:r>
              <w:rPr>
                <w:i/>
                <w:iCs/>
                <w:sz w:val="22"/>
                <w:szCs w:val="22"/>
              </w:rPr>
              <w:t>How might we analyse food ordering behaviour and identify customer ordering trends using data analytics, so that food delivery platforms and restaurants can make informed, data-driven decisions about menu planning, pricing, and customer engagement?</w:t>
            </w:r>
          </w:p>
        </w:tc>
      </w:tr>
    </w:tbl>
    <w:p w14:paraId="6C38E45C">
      <w:pPr>
        <w:spacing w:after="160"/>
      </w:pPr>
    </w:p>
    <w:p w14:paraId="4B904167">
      <w:pPr>
        <w:pStyle w:val="3"/>
        <w:spacing w:before="200" w:after="120"/>
      </w:pPr>
      <w:r>
        <w:rPr>
          <w:b/>
          <w:bCs/>
          <w:color w:val="1F3864"/>
          <w:sz w:val="22"/>
          <w:szCs w:val="22"/>
        </w:rPr>
        <w:t>Key Rules of Brainstorming Followed</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40"/>
        <w:gridCol w:w="5040"/>
      </w:tblGrid>
      <w:tr w14:paraId="18607367">
        <w:tc>
          <w:tcPr>
            <w:tcW w:w="5040" w:type="dxa"/>
            <w:tcBorders>
              <w:top w:val="single" w:color="999999" w:sz="4" w:space="0"/>
              <w:left w:val="single" w:color="999999" w:sz="4" w:space="0"/>
              <w:bottom w:val="single" w:color="999999" w:sz="4" w:space="0"/>
              <w:right w:val="single" w:color="999999" w:sz="4" w:space="0"/>
            </w:tcBorders>
            <w:tcMar>
              <w:top w:w="120" w:type="dxa"/>
              <w:left w:w="160" w:type="dxa"/>
              <w:bottom w:w="120" w:type="dxa"/>
              <w:right w:w="160" w:type="dxa"/>
            </w:tcMar>
          </w:tcPr>
          <w:p w14:paraId="54341834">
            <w:r>
              <w:rPr>
                <w:b/>
                <w:bCs/>
                <w:color w:val="2E7D32"/>
              </w:rPr>
              <w:t>✓  Stay on topic</w:t>
            </w:r>
          </w:p>
          <w:p w14:paraId="7E5A79B7">
            <w:pPr>
              <w:spacing w:before="40"/>
            </w:pPr>
            <w:r>
              <w:rPr>
                <w:color w:val="404040"/>
                <w:sz w:val="20"/>
                <w:szCs w:val="20"/>
              </w:rPr>
              <w:t>Keep every idea tied to the problem statement on food ordering behaviour.</w:t>
            </w:r>
          </w:p>
        </w:tc>
        <w:tc>
          <w:tcPr>
            <w:tcW w:w="5040" w:type="dxa"/>
            <w:tcBorders>
              <w:top w:val="single" w:color="999999" w:sz="4" w:space="0"/>
              <w:left w:val="single" w:color="999999" w:sz="4" w:space="0"/>
              <w:bottom w:val="single" w:color="999999" w:sz="4" w:space="0"/>
              <w:right w:val="single" w:color="999999" w:sz="4" w:space="0"/>
            </w:tcBorders>
            <w:tcMar>
              <w:top w:w="120" w:type="dxa"/>
              <w:left w:w="160" w:type="dxa"/>
              <w:bottom w:w="120" w:type="dxa"/>
              <w:right w:w="160" w:type="dxa"/>
            </w:tcMar>
          </w:tcPr>
          <w:p w14:paraId="6AE2915F">
            <w:r>
              <w:rPr>
                <w:b/>
                <w:bCs/>
                <w:color w:val="2E7D32"/>
              </w:rPr>
              <w:t>✓  Encourage wild ideas</w:t>
            </w:r>
          </w:p>
          <w:p w14:paraId="319D3668">
            <w:pPr>
              <w:spacing w:before="40"/>
            </w:pPr>
            <w:r>
              <w:rPr>
                <w:color w:val="404040"/>
                <w:sz w:val="20"/>
                <w:szCs w:val="20"/>
              </w:rPr>
              <w:t>Unconventional analytical angles were welcomed before being filtered.</w:t>
            </w:r>
          </w:p>
        </w:tc>
      </w:tr>
      <w:tr w14:paraId="4EF3E128">
        <w:tc>
          <w:tcPr>
            <w:tcW w:w="5040" w:type="dxa"/>
            <w:tcBorders>
              <w:top w:val="single" w:color="999999" w:sz="4" w:space="0"/>
              <w:left w:val="single" w:color="999999" w:sz="4" w:space="0"/>
              <w:bottom w:val="single" w:color="999999" w:sz="4" w:space="0"/>
              <w:right w:val="single" w:color="999999" w:sz="4" w:space="0"/>
            </w:tcBorders>
            <w:tcMar>
              <w:top w:w="120" w:type="dxa"/>
              <w:left w:w="160" w:type="dxa"/>
              <w:bottom w:w="120" w:type="dxa"/>
              <w:right w:w="160" w:type="dxa"/>
            </w:tcMar>
          </w:tcPr>
          <w:p w14:paraId="1D10C492">
            <w:r>
              <w:rPr>
                <w:b/>
                <w:bCs/>
                <w:color w:val="2E7D32"/>
              </w:rPr>
              <w:t>✓  Defer judgment</w:t>
            </w:r>
          </w:p>
          <w:p w14:paraId="3860E753">
            <w:pPr>
              <w:spacing w:before="40"/>
            </w:pPr>
            <w:r>
              <w:rPr>
                <w:color w:val="404040"/>
                <w:sz w:val="20"/>
                <w:szCs w:val="20"/>
              </w:rPr>
              <w:t>No idea was rejected during the listing stage; evaluation came later, in Step-3.</w:t>
            </w:r>
          </w:p>
        </w:tc>
        <w:tc>
          <w:tcPr>
            <w:tcW w:w="5040" w:type="dxa"/>
            <w:tcBorders>
              <w:top w:val="single" w:color="999999" w:sz="4" w:space="0"/>
              <w:left w:val="single" w:color="999999" w:sz="4" w:space="0"/>
              <w:bottom w:val="single" w:color="999999" w:sz="4" w:space="0"/>
              <w:right w:val="single" w:color="999999" w:sz="4" w:space="0"/>
            </w:tcBorders>
            <w:tcMar>
              <w:top w:w="120" w:type="dxa"/>
              <w:left w:w="160" w:type="dxa"/>
              <w:bottom w:w="120" w:type="dxa"/>
              <w:right w:w="160" w:type="dxa"/>
            </w:tcMar>
          </w:tcPr>
          <w:p w14:paraId="1B63DEAF">
            <w:r>
              <w:rPr>
                <w:b/>
                <w:bCs/>
                <w:color w:val="2E7D32"/>
              </w:rPr>
              <w:t>✓  Listen to others</w:t>
            </w:r>
          </w:p>
          <w:p w14:paraId="005D686B">
            <w:pPr>
              <w:spacing w:before="40"/>
            </w:pPr>
            <w:r>
              <w:rPr>
                <w:color w:val="404040"/>
                <w:sz w:val="20"/>
                <w:szCs w:val="20"/>
              </w:rPr>
              <w:t>Each member reviewed and built upon ideas shared by teammates.</w:t>
            </w:r>
          </w:p>
        </w:tc>
      </w:tr>
      <w:tr w14:paraId="7CB34DF1">
        <w:tc>
          <w:tcPr>
            <w:tcW w:w="5040" w:type="dxa"/>
            <w:tcBorders>
              <w:top w:val="single" w:color="999999" w:sz="4" w:space="0"/>
              <w:left w:val="single" w:color="999999" w:sz="4" w:space="0"/>
              <w:bottom w:val="single" w:color="999999" w:sz="4" w:space="0"/>
              <w:right w:val="single" w:color="999999" w:sz="4" w:space="0"/>
            </w:tcBorders>
            <w:tcMar>
              <w:top w:w="120" w:type="dxa"/>
              <w:left w:w="160" w:type="dxa"/>
              <w:bottom w:w="120" w:type="dxa"/>
              <w:right w:w="160" w:type="dxa"/>
            </w:tcMar>
          </w:tcPr>
          <w:p w14:paraId="7489B45B">
            <w:r>
              <w:rPr>
                <w:b/>
                <w:bCs/>
                <w:color w:val="2E7D32"/>
              </w:rPr>
              <w:t>✓  Go for volume</w:t>
            </w:r>
          </w:p>
          <w:p w14:paraId="68DB3DAB">
            <w:pPr>
              <w:spacing w:before="40"/>
            </w:pPr>
            <w:r>
              <w:rPr>
                <w:color w:val="404040"/>
                <w:sz w:val="20"/>
                <w:szCs w:val="20"/>
              </w:rPr>
              <w:t>The goal in Step-2 was quantity of ideas, not immediate quality.</w:t>
            </w:r>
          </w:p>
        </w:tc>
        <w:tc>
          <w:tcPr>
            <w:tcW w:w="5040" w:type="dxa"/>
            <w:tcBorders>
              <w:top w:val="single" w:color="999999" w:sz="4" w:space="0"/>
              <w:left w:val="single" w:color="999999" w:sz="4" w:space="0"/>
              <w:bottom w:val="single" w:color="999999" w:sz="4" w:space="0"/>
              <w:right w:val="single" w:color="999999" w:sz="4" w:space="0"/>
            </w:tcBorders>
            <w:tcMar>
              <w:top w:w="120" w:type="dxa"/>
              <w:left w:w="160" w:type="dxa"/>
              <w:bottom w:w="120" w:type="dxa"/>
              <w:right w:w="160" w:type="dxa"/>
            </w:tcMar>
          </w:tcPr>
          <w:p w14:paraId="4A2D5343">
            <w:r>
              <w:rPr>
                <w:b/>
                <w:bCs/>
                <w:color w:val="2E7D32"/>
              </w:rPr>
              <w:t>✓  Be visual</w:t>
            </w:r>
          </w:p>
          <w:p w14:paraId="4C745FE7">
            <w:pPr>
              <w:spacing w:before="40"/>
            </w:pPr>
            <w:r>
              <w:rPr>
                <w:color w:val="404040"/>
                <w:sz w:val="20"/>
                <w:szCs w:val="20"/>
              </w:rPr>
              <w:t>Ideas were grouped and plotted visually to aid shared understanding.</w:t>
            </w:r>
          </w:p>
        </w:tc>
      </w:tr>
    </w:tbl>
    <w:p w14:paraId="0A0F81D0">
      <w:pPr>
        <w:pStyle w:val="2"/>
        <w:spacing w:before="320" w:after="160"/>
      </w:pPr>
      <w:r>
        <w:rPr>
          <w:b/>
          <w:bCs/>
          <w:color w:val="1F3864"/>
          <w:sz w:val="26"/>
          <w:szCs w:val="26"/>
        </w:rPr>
        <w:t>Step-2: Brainstorm, Idea Listing and Grouping</w:t>
      </w:r>
    </w:p>
    <w:p w14:paraId="111ACA5B">
      <w:pPr>
        <w:pStyle w:val="3"/>
        <w:spacing w:before="200" w:after="120"/>
      </w:pPr>
      <w:r>
        <w:rPr>
          <w:b/>
          <w:bCs/>
          <w:color w:val="1F3864"/>
          <w:sz w:val="22"/>
          <w:szCs w:val="22"/>
        </w:rPr>
        <w:t>Individual Idea Listing (Sticky-Note Stage)</w:t>
      </w:r>
    </w:p>
    <w:p w14:paraId="57BFA63E">
      <w:pPr>
        <w:spacing w:after="200" w:line="300" w:lineRule="auto"/>
      </w:pPr>
      <w:r>
        <w:t>Each member independently listed ideas addressing the problem statement, without judgment or discussion, before the ideas were shared and clustered as a team.</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2520"/>
        <w:gridCol w:w="2520"/>
        <w:gridCol w:w="2520"/>
      </w:tblGrid>
      <w:tr w14:paraId="4AC3E2D9">
        <w:trPr>
          <w:tblHeader/>
        </w:trPr>
        <w:tc>
          <w:tcPr>
            <w:tcW w:w="2520" w:type="dxa"/>
            <w:tcBorders>
              <w:top w:val="single" w:color="999999" w:sz="4" w:space="0"/>
              <w:left w:val="single" w:color="999999" w:sz="4" w:space="0"/>
              <w:bottom w:val="single" w:color="999999" w:sz="4" w:space="0"/>
              <w:right w:val="single" w:color="999999" w:sz="4" w:space="0"/>
            </w:tcBorders>
            <w:shd w:val="clear" w:color="auto" w:fill="1F3864"/>
            <w:tcMar>
              <w:top w:w="100" w:type="dxa"/>
              <w:left w:w="100" w:type="dxa"/>
              <w:bottom w:w="100" w:type="dxa"/>
              <w:right w:w="100" w:type="dxa"/>
            </w:tcMar>
          </w:tcPr>
          <w:p w14:paraId="188DA374">
            <w:pPr>
              <w:jc w:val="center"/>
            </w:pPr>
            <w:r>
              <w:rPr>
                <w:b/>
                <w:bCs/>
                <w:color w:val="FFFFFF"/>
                <w:sz w:val="19"/>
                <w:szCs w:val="19"/>
              </w:rPr>
              <w:t>David Goyar (Team Lead)</w:t>
            </w:r>
          </w:p>
        </w:tc>
        <w:tc>
          <w:tcPr>
            <w:tcW w:w="2520" w:type="dxa"/>
            <w:tcBorders>
              <w:top w:val="single" w:color="999999" w:sz="4" w:space="0"/>
              <w:left w:val="single" w:color="999999" w:sz="4" w:space="0"/>
              <w:bottom w:val="single" w:color="999999" w:sz="4" w:space="0"/>
              <w:right w:val="single" w:color="999999" w:sz="4" w:space="0"/>
            </w:tcBorders>
            <w:shd w:val="clear" w:color="auto" w:fill="1F3864"/>
            <w:tcMar>
              <w:top w:w="100" w:type="dxa"/>
              <w:left w:w="100" w:type="dxa"/>
              <w:bottom w:w="100" w:type="dxa"/>
              <w:right w:w="100" w:type="dxa"/>
            </w:tcMar>
          </w:tcPr>
          <w:p w14:paraId="60B78C92">
            <w:pPr>
              <w:jc w:val="center"/>
            </w:pPr>
            <w:r>
              <w:rPr>
                <w:b/>
                <w:bCs/>
                <w:color w:val="FFFFFF"/>
                <w:sz w:val="19"/>
                <w:szCs w:val="19"/>
              </w:rPr>
              <w:t>Ravi Sharma</w:t>
            </w:r>
          </w:p>
        </w:tc>
        <w:tc>
          <w:tcPr>
            <w:tcW w:w="2520" w:type="dxa"/>
            <w:tcBorders>
              <w:top w:val="single" w:color="999999" w:sz="4" w:space="0"/>
              <w:left w:val="single" w:color="999999" w:sz="4" w:space="0"/>
              <w:bottom w:val="single" w:color="999999" w:sz="4" w:space="0"/>
              <w:right w:val="single" w:color="999999" w:sz="4" w:space="0"/>
            </w:tcBorders>
            <w:shd w:val="clear" w:color="auto" w:fill="1F3864"/>
            <w:tcMar>
              <w:top w:w="100" w:type="dxa"/>
              <w:left w:w="100" w:type="dxa"/>
              <w:bottom w:w="100" w:type="dxa"/>
              <w:right w:w="100" w:type="dxa"/>
            </w:tcMar>
          </w:tcPr>
          <w:p w14:paraId="7E51D5F3">
            <w:pPr>
              <w:jc w:val="center"/>
            </w:pPr>
            <w:r>
              <w:rPr>
                <w:b/>
                <w:bCs/>
                <w:color w:val="FFFFFF"/>
                <w:sz w:val="19"/>
                <w:szCs w:val="19"/>
              </w:rPr>
              <w:t>Kartik Gupta</w:t>
            </w:r>
          </w:p>
        </w:tc>
        <w:tc>
          <w:tcPr>
            <w:tcW w:w="2520" w:type="dxa"/>
            <w:tcBorders>
              <w:top w:val="single" w:color="999999" w:sz="4" w:space="0"/>
              <w:left w:val="single" w:color="999999" w:sz="4" w:space="0"/>
              <w:bottom w:val="single" w:color="999999" w:sz="4" w:space="0"/>
              <w:right w:val="single" w:color="999999" w:sz="4" w:space="0"/>
            </w:tcBorders>
            <w:shd w:val="clear" w:color="auto" w:fill="1F3864"/>
            <w:tcMar>
              <w:top w:w="100" w:type="dxa"/>
              <w:left w:w="100" w:type="dxa"/>
              <w:bottom w:w="100" w:type="dxa"/>
              <w:right w:w="100" w:type="dxa"/>
            </w:tcMar>
          </w:tcPr>
          <w:p w14:paraId="254611A8">
            <w:pPr>
              <w:jc w:val="center"/>
            </w:pPr>
            <w:r>
              <w:rPr>
                <w:b/>
                <w:bCs/>
                <w:color w:val="FFFFFF"/>
                <w:sz w:val="19"/>
                <w:szCs w:val="19"/>
              </w:rPr>
              <w:t>Harsh Naruka</w:t>
            </w:r>
          </w:p>
        </w:tc>
      </w:tr>
      <w:tr w14:paraId="565967C4">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2294C931">
            <w:r>
              <w:rPr>
                <w:sz w:val="18"/>
                <w:szCs w:val="18"/>
              </w:rPr>
              <w:t>Collect food ordering data covering order time, cuisine type, order value, city, and delivery duration.</w:t>
            </w:r>
          </w:p>
        </w:tc>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5DB2A1FF">
            <w:r>
              <w:rPr>
                <w:sz w:val="18"/>
                <w:szCs w:val="18"/>
              </w:rPr>
              <w:t>Segment customers by order frequency: one-time, occasional, and frequent buyers.</w:t>
            </w:r>
          </w:p>
        </w:tc>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52AB7199">
            <w:r>
              <w:rPr>
                <w:sz w:val="18"/>
                <w:szCs w:val="18"/>
              </w:rPr>
              <w:t>Design an interactive Tableau dashboard showing order trends by city, cuisine, and time of day.</w:t>
            </w:r>
          </w:p>
        </w:tc>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1E7E75C9">
            <w:r>
              <w:rPr>
                <w:sz w:val="18"/>
                <w:szCs w:val="18"/>
              </w:rPr>
              <w:t>Build a responsive website to host and present all project outputs.</w:t>
            </w:r>
          </w:p>
        </w:tc>
      </w:tr>
      <w:tr w14:paraId="77384367">
        <w:tc>
          <w:tcPr>
            <w:tcW w:w="2520" w:type="dxa"/>
            <w:tcBorders>
              <w:top w:val="single" w:color="999999" w:sz="4" w:space="0"/>
              <w:left w:val="single" w:color="999999" w:sz="4" w:space="0"/>
              <w:bottom w:val="single" w:color="999999" w:sz="4" w:space="0"/>
              <w:right w:val="single" w:color="999999" w:sz="4" w:space="0"/>
            </w:tcBorders>
            <w:shd w:val="clear" w:color="auto" w:fill="FFF9C4"/>
            <w:tcMar>
              <w:top w:w="90" w:type="dxa"/>
              <w:left w:w="100" w:type="dxa"/>
              <w:bottom w:w="90" w:type="dxa"/>
              <w:right w:w="100" w:type="dxa"/>
            </w:tcMar>
          </w:tcPr>
          <w:p w14:paraId="468D7664">
            <w:r>
              <w:rPr>
                <w:sz w:val="18"/>
                <w:szCs w:val="18"/>
              </w:rPr>
              <w:t>Study peak ordering hours across weekdays versus weekends to understand daily demand patterns.</w:t>
            </w:r>
          </w:p>
        </w:tc>
        <w:tc>
          <w:tcPr>
            <w:tcW w:w="2520" w:type="dxa"/>
            <w:tcBorders>
              <w:top w:val="single" w:color="999999" w:sz="4" w:space="0"/>
              <w:left w:val="single" w:color="999999" w:sz="4" w:space="0"/>
              <w:bottom w:val="single" w:color="999999" w:sz="4" w:space="0"/>
              <w:right w:val="single" w:color="999999" w:sz="4" w:space="0"/>
            </w:tcBorders>
            <w:shd w:val="clear" w:color="auto" w:fill="FFF9C4"/>
            <w:tcMar>
              <w:top w:w="90" w:type="dxa"/>
              <w:left w:w="100" w:type="dxa"/>
              <w:bottom w:w="90" w:type="dxa"/>
              <w:right w:w="100" w:type="dxa"/>
            </w:tcMar>
          </w:tcPr>
          <w:p w14:paraId="14F79B2D">
            <w:r>
              <w:rPr>
                <w:sz w:val="18"/>
                <w:szCs w:val="18"/>
              </w:rPr>
              <w:t>Analyse the impact of discounts and promotional offers on order volume.</w:t>
            </w:r>
          </w:p>
        </w:tc>
        <w:tc>
          <w:tcPr>
            <w:tcW w:w="2520" w:type="dxa"/>
            <w:tcBorders>
              <w:top w:val="single" w:color="999999" w:sz="4" w:space="0"/>
              <w:left w:val="single" w:color="999999" w:sz="4" w:space="0"/>
              <w:bottom w:val="single" w:color="999999" w:sz="4" w:space="0"/>
              <w:right w:val="single" w:color="999999" w:sz="4" w:space="0"/>
            </w:tcBorders>
            <w:shd w:val="clear" w:color="auto" w:fill="FFF9C4"/>
            <w:tcMar>
              <w:top w:w="90" w:type="dxa"/>
              <w:left w:w="100" w:type="dxa"/>
              <w:bottom w:w="90" w:type="dxa"/>
              <w:right w:w="100" w:type="dxa"/>
            </w:tcMar>
          </w:tcPr>
          <w:p w14:paraId="41D4CC04">
            <w:r>
              <w:rPr>
                <w:sz w:val="18"/>
                <w:szCs w:val="18"/>
              </w:rPr>
              <w:t>Build a Tableau Story to narrate key insights in a logical sequence.</w:t>
            </w:r>
          </w:p>
        </w:tc>
        <w:tc>
          <w:tcPr>
            <w:tcW w:w="2520" w:type="dxa"/>
            <w:tcBorders>
              <w:top w:val="single" w:color="999999" w:sz="4" w:space="0"/>
              <w:left w:val="single" w:color="999999" w:sz="4" w:space="0"/>
              <w:bottom w:val="single" w:color="999999" w:sz="4" w:space="0"/>
              <w:right w:val="single" w:color="999999" w:sz="4" w:space="0"/>
            </w:tcBorders>
            <w:shd w:val="clear" w:color="auto" w:fill="FFF9C4"/>
            <w:tcMar>
              <w:top w:w="90" w:type="dxa"/>
              <w:left w:w="100" w:type="dxa"/>
              <w:bottom w:w="90" w:type="dxa"/>
              <w:right w:w="100" w:type="dxa"/>
            </w:tcMar>
          </w:tcPr>
          <w:p w14:paraId="5D12953A">
            <w:r>
              <w:rPr>
                <w:sz w:val="18"/>
                <w:szCs w:val="18"/>
              </w:rPr>
              <w:t>Publish the Tableau dashboard on Tableau Public for open accessibility.</w:t>
            </w:r>
          </w:p>
        </w:tc>
      </w:tr>
      <w:tr w14:paraId="56B4E4AD">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63346BF5">
            <w:r>
              <w:rPr>
                <w:sz w:val="18"/>
                <w:szCs w:val="18"/>
              </w:rPr>
              <w:t>Analyse which cuisine types are most frequently ordered across different cities.</w:t>
            </w:r>
          </w:p>
        </w:tc>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61806B53">
            <w:r>
              <w:rPr>
                <w:sz w:val="18"/>
                <w:szCs w:val="18"/>
              </w:rPr>
              <w:t>Track average order value trends across different customer segments.</w:t>
            </w:r>
          </w:p>
        </w:tc>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70BCCC8F">
            <w:r>
              <w:rPr>
                <w:sz w:val="18"/>
                <w:szCs w:val="18"/>
              </w:rPr>
              <w:t>Add dashboard filters for restaurant type, price range, and delivery time.</w:t>
            </w:r>
          </w:p>
        </w:tc>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3683F932">
            <w:r>
              <w:rPr>
                <w:sz w:val="18"/>
                <w:szCs w:val="18"/>
              </w:rPr>
              <w:t>Host project code, datasets, and documentation on GitHub for transparency.</w:t>
            </w:r>
          </w:p>
        </w:tc>
      </w:tr>
      <w:tr w14:paraId="5E4BC033">
        <w:tc>
          <w:tcPr>
            <w:tcW w:w="2520" w:type="dxa"/>
            <w:tcBorders>
              <w:top w:val="single" w:color="999999" w:sz="4" w:space="0"/>
              <w:left w:val="single" w:color="999999" w:sz="4" w:space="0"/>
              <w:bottom w:val="single" w:color="999999" w:sz="4" w:space="0"/>
              <w:right w:val="single" w:color="999999" w:sz="4" w:space="0"/>
            </w:tcBorders>
            <w:shd w:val="clear" w:color="auto" w:fill="FFF9C4"/>
            <w:tcMar>
              <w:top w:w="90" w:type="dxa"/>
              <w:left w:w="100" w:type="dxa"/>
              <w:bottom w:w="90" w:type="dxa"/>
              <w:right w:w="100" w:type="dxa"/>
            </w:tcMar>
          </w:tcPr>
          <w:p w14:paraId="28E33711">
            <w:r>
              <w:rPr>
                <w:sz w:val="18"/>
                <w:szCs w:val="18"/>
              </w:rPr>
              <w:t>Examine the relationship between order value and delivery time.</w:t>
            </w:r>
          </w:p>
        </w:tc>
        <w:tc>
          <w:tcPr>
            <w:tcW w:w="2520" w:type="dxa"/>
            <w:tcBorders>
              <w:top w:val="single" w:color="999999" w:sz="4" w:space="0"/>
              <w:left w:val="single" w:color="999999" w:sz="4" w:space="0"/>
              <w:bottom w:val="single" w:color="999999" w:sz="4" w:space="0"/>
              <w:right w:val="single" w:color="999999" w:sz="4" w:space="0"/>
            </w:tcBorders>
            <w:shd w:val="clear" w:color="auto" w:fill="FFF9C4"/>
            <w:tcMar>
              <w:top w:w="90" w:type="dxa"/>
              <w:left w:w="100" w:type="dxa"/>
              <w:bottom w:w="90" w:type="dxa"/>
              <w:right w:w="100" w:type="dxa"/>
            </w:tcMar>
          </w:tcPr>
          <w:p w14:paraId="272F76E0">
            <w:r>
              <w:rPr>
                <w:sz w:val="18"/>
                <w:szCs w:val="18"/>
              </w:rPr>
              <w:t>Explore the correlation between restaurant ratings and order volume.</w:t>
            </w:r>
          </w:p>
        </w:tc>
        <w:tc>
          <w:tcPr>
            <w:tcW w:w="2520" w:type="dxa"/>
            <w:tcBorders>
              <w:top w:val="single" w:color="999999" w:sz="4" w:space="0"/>
              <w:left w:val="single" w:color="999999" w:sz="4" w:space="0"/>
              <w:bottom w:val="single" w:color="999999" w:sz="4" w:space="0"/>
              <w:right w:val="single" w:color="999999" w:sz="4" w:space="0"/>
            </w:tcBorders>
            <w:shd w:val="clear" w:color="auto" w:fill="FFF9C4"/>
            <w:tcMar>
              <w:top w:w="90" w:type="dxa"/>
              <w:left w:w="100" w:type="dxa"/>
              <w:bottom w:w="90" w:type="dxa"/>
              <w:right w:w="100" w:type="dxa"/>
            </w:tcMar>
          </w:tcPr>
          <w:p w14:paraId="5E05FAE6">
            <w:r>
              <w:rPr>
                <w:sz w:val="18"/>
                <w:szCs w:val="18"/>
              </w:rPr>
              <w:t>Use heat maps to visualise order density by location and hour.</w:t>
            </w:r>
          </w:p>
        </w:tc>
        <w:tc>
          <w:tcPr>
            <w:tcW w:w="2520" w:type="dxa"/>
            <w:tcBorders>
              <w:top w:val="single" w:color="999999" w:sz="4" w:space="0"/>
              <w:left w:val="single" w:color="999999" w:sz="4" w:space="0"/>
              <w:bottom w:val="single" w:color="999999" w:sz="4" w:space="0"/>
              <w:right w:val="single" w:color="999999" w:sz="4" w:space="0"/>
            </w:tcBorders>
            <w:shd w:val="clear" w:color="auto" w:fill="FFF9C4"/>
            <w:tcMar>
              <w:top w:w="90" w:type="dxa"/>
              <w:left w:w="100" w:type="dxa"/>
              <w:bottom w:w="90" w:type="dxa"/>
              <w:right w:w="100" w:type="dxa"/>
            </w:tcMar>
          </w:tcPr>
          <w:p w14:paraId="6F8E70CA">
            <w:r>
              <w:rPr>
                <w:sz w:val="18"/>
                <w:szCs w:val="18"/>
              </w:rPr>
              <w:t>Ensure the website and embedded dashboard are mobile-friendly.</w:t>
            </w:r>
          </w:p>
        </w:tc>
      </w:tr>
      <w:tr w14:paraId="48FCB8D1">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5BB57EE5">
            <w:r>
              <w:rPr>
                <w:sz w:val="18"/>
                <w:szCs w:val="18"/>
              </w:rPr>
              <w:t>Standardise and clean raw data to remove duplicate, missing, or inconsistent entries before analysis.</w:t>
            </w:r>
          </w:p>
        </w:tc>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6EA7FE6B">
            <w:r>
              <w:rPr>
                <w:sz w:val="18"/>
                <w:szCs w:val="18"/>
              </w:rPr>
              <w:t>Investigate customer payment method preferences (cash, card, wallet, UPI).</w:t>
            </w:r>
          </w:p>
        </w:tc>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1445CAC1">
            <w:r>
              <w:rPr>
                <w:sz w:val="18"/>
                <w:szCs w:val="18"/>
              </w:rPr>
              <w:t>Include KPI cards for total orders, average order value, and repeat-customer rate.</w:t>
            </w:r>
          </w:p>
        </w:tc>
        <w:tc>
          <w:tcPr>
            <w:tcW w:w="2520" w:type="dxa"/>
            <w:tcBorders>
              <w:top w:val="single" w:color="999999" w:sz="4" w:space="0"/>
              <w:left w:val="single" w:color="999999" w:sz="4" w:space="0"/>
              <w:bottom w:val="single" w:color="999999" w:sz="4" w:space="0"/>
              <w:right w:val="single" w:color="999999" w:sz="4" w:space="0"/>
            </w:tcBorders>
            <w:shd w:val="clear" w:color="auto" w:fill="FFFDE7"/>
            <w:tcMar>
              <w:top w:w="90" w:type="dxa"/>
              <w:left w:w="100" w:type="dxa"/>
              <w:bottom w:w="90" w:type="dxa"/>
              <w:right w:w="100" w:type="dxa"/>
            </w:tcMar>
          </w:tcPr>
          <w:p w14:paraId="3F76013B">
            <w:r>
              <w:rPr>
                <w:sz w:val="18"/>
                <w:szCs w:val="18"/>
              </w:rPr>
              <w:t>Add a summary/insights page on the website linking to the live dashboard and story.</w:t>
            </w:r>
          </w:p>
        </w:tc>
      </w:tr>
    </w:tbl>
    <w:p w14:paraId="126D294C">
      <w:pPr>
        <w:spacing w:after="200"/>
      </w:pPr>
    </w:p>
    <w:p w14:paraId="3515471B">
      <w:pPr>
        <w:pStyle w:val="3"/>
        <w:spacing w:before="200" w:after="120"/>
      </w:pPr>
      <w:r>
        <w:rPr>
          <w:b/>
          <w:bCs/>
          <w:color w:val="1F3864"/>
          <w:sz w:val="22"/>
          <w:szCs w:val="22"/>
        </w:rPr>
        <w:t>Grouped Ideas (Thematic Clusters)</w:t>
      </w:r>
    </w:p>
    <w:p w14:paraId="325A4324">
      <w:pPr>
        <w:spacing w:after="200" w:line="300" w:lineRule="auto"/>
      </w:pPr>
      <w:r>
        <w:t>Once individual ideas were shared, similar and related ideas were clustered into themes, and each cluster was given a short label reflecting its focus area.</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58AE8F10">
        <w:tc>
          <w:tcPr>
            <w:tcW w:w="10080" w:type="dxa"/>
            <w:tcBorders>
              <w:top w:val="single" w:color="999999" w:sz="4" w:space="0"/>
              <w:left w:val="single" w:color="999999" w:sz="4" w:space="0"/>
              <w:bottom w:val="single" w:color="999999" w:sz="4" w:space="0"/>
              <w:right w:val="single" w:color="999999" w:sz="4" w:space="0"/>
            </w:tcBorders>
            <w:tcMar>
              <w:top w:w="120" w:type="dxa"/>
              <w:left w:w="180" w:type="dxa"/>
              <w:bottom w:w="120" w:type="dxa"/>
              <w:right w:w="180" w:type="dxa"/>
            </w:tcMar>
          </w:tcPr>
          <w:p w14:paraId="7E6BA926">
            <w:pPr>
              <w:spacing w:after="40"/>
            </w:pPr>
            <w:r>
              <w:rPr>
                <w:b/>
                <w:bCs/>
                <w:color w:val="1F3864"/>
                <w:sz w:val="21"/>
                <w:szCs w:val="21"/>
              </w:rPr>
              <w:t>Cluster A — Data Collection &amp; Preparation</w:t>
            </w:r>
          </w:p>
          <w:p w14:paraId="64B0C465">
            <w:pPr>
              <w:spacing w:after="80"/>
            </w:pPr>
            <w:r>
              <w:rPr>
                <w:i/>
                <w:iCs/>
                <w:color w:val="404040"/>
                <w:sz w:val="18"/>
                <w:szCs w:val="18"/>
              </w:rPr>
              <w:t>Led by: David Goyar</w:t>
            </w:r>
          </w:p>
          <w:p w14:paraId="2362D076">
            <w:pPr>
              <w:pStyle w:val="16"/>
              <w:numPr>
                <w:ilvl w:val="0"/>
                <w:numId w:val="1"/>
              </w:numPr>
              <w:spacing w:after="40"/>
            </w:pPr>
            <w:r>
              <w:rPr>
                <w:sz w:val="20"/>
                <w:szCs w:val="20"/>
              </w:rPr>
              <w:t>Sourcing food-ordering data (order time, cuisine, value, city, delivery duration).</w:t>
            </w:r>
          </w:p>
          <w:p w14:paraId="1A3D6713">
            <w:pPr>
              <w:pStyle w:val="16"/>
              <w:numPr>
                <w:ilvl w:val="0"/>
                <w:numId w:val="1"/>
              </w:numPr>
              <w:spacing w:after="40"/>
            </w:pPr>
            <w:r>
              <w:rPr>
                <w:sz w:val="20"/>
                <w:szCs w:val="20"/>
              </w:rPr>
              <w:t>Cleaning and standardising raw data — removing duplicates and missing values.</w:t>
            </w:r>
          </w:p>
          <w:p w14:paraId="0E72B1F7">
            <w:pPr>
              <w:pStyle w:val="16"/>
              <w:numPr>
                <w:ilvl w:val="0"/>
                <w:numId w:val="1"/>
              </w:numPr>
              <w:spacing w:after="40"/>
            </w:pPr>
            <w:r>
              <w:rPr>
                <w:sz w:val="20"/>
                <w:szCs w:val="20"/>
              </w:rPr>
              <w:t>Identifying peak ordering hours and demand patterns by day/time.</w:t>
            </w:r>
          </w:p>
        </w:tc>
      </w:tr>
      <w:tr w14:paraId="1606B6C5">
        <w:tc>
          <w:tcPr>
            <w:tcW w:w="10080" w:type="dxa"/>
            <w:tcBorders>
              <w:top w:val="single" w:color="999999" w:sz="4" w:space="0"/>
              <w:left w:val="single" w:color="999999" w:sz="4" w:space="0"/>
              <w:bottom w:val="single" w:color="999999" w:sz="4" w:space="0"/>
              <w:right w:val="single" w:color="999999" w:sz="4" w:space="0"/>
            </w:tcBorders>
            <w:tcMar>
              <w:top w:w="120" w:type="dxa"/>
              <w:left w:w="180" w:type="dxa"/>
              <w:bottom w:w="120" w:type="dxa"/>
              <w:right w:w="180" w:type="dxa"/>
            </w:tcMar>
          </w:tcPr>
          <w:p w14:paraId="52F51053">
            <w:pPr>
              <w:spacing w:after="40"/>
            </w:pPr>
            <w:r>
              <w:rPr>
                <w:b/>
                <w:bCs/>
                <w:color w:val="1F3864"/>
                <w:sz w:val="21"/>
                <w:szCs w:val="21"/>
              </w:rPr>
              <w:t>Cluster B — Customer Behaviour &amp; Segmentation</w:t>
            </w:r>
          </w:p>
          <w:p w14:paraId="14248C45">
            <w:pPr>
              <w:spacing w:after="80"/>
            </w:pPr>
            <w:r>
              <w:rPr>
                <w:i/>
                <w:iCs/>
                <w:color w:val="404040"/>
                <w:sz w:val="18"/>
                <w:szCs w:val="18"/>
              </w:rPr>
              <w:t>Led by: Ravi Sharma</w:t>
            </w:r>
          </w:p>
          <w:p w14:paraId="57AEE596">
            <w:pPr>
              <w:pStyle w:val="16"/>
              <w:numPr>
                <w:ilvl w:val="0"/>
                <w:numId w:val="1"/>
              </w:numPr>
              <w:spacing w:after="40"/>
            </w:pPr>
            <w:r>
              <w:rPr>
                <w:sz w:val="20"/>
                <w:szCs w:val="20"/>
              </w:rPr>
              <w:t>Segmenting customers by order frequency and value.</w:t>
            </w:r>
          </w:p>
          <w:p w14:paraId="1591C6ED">
            <w:pPr>
              <w:pStyle w:val="16"/>
              <w:numPr>
                <w:ilvl w:val="0"/>
                <w:numId w:val="1"/>
              </w:numPr>
              <w:spacing w:after="40"/>
            </w:pPr>
            <w:r>
              <w:rPr>
                <w:sz w:val="20"/>
                <w:szCs w:val="20"/>
              </w:rPr>
              <w:t>Studying the effect of discounts/offers on order volume.</w:t>
            </w:r>
          </w:p>
          <w:p w14:paraId="17AB9B72">
            <w:pPr>
              <w:pStyle w:val="16"/>
              <w:numPr>
                <w:ilvl w:val="0"/>
                <w:numId w:val="1"/>
              </w:numPr>
              <w:spacing w:after="40"/>
            </w:pPr>
            <w:r>
              <w:rPr>
                <w:sz w:val="20"/>
                <w:szCs w:val="20"/>
              </w:rPr>
              <w:t>Analysing payment method preferences and rating-order correlations.</w:t>
            </w:r>
          </w:p>
        </w:tc>
      </w:tr>
      <w:tr w14:paraId="3450F715">
        <w:tc>
          <w:tcPr>
            <w:tcW w:w="10080" w:type="dxa"/>
            <w:tcBorders>
              <w:top w:val="single" w:color="999999" w:sz="4" w:space="0"/>
              <w:left w:val="single" w:color="999999" w:sz="4" w:space="0"/>
              <w:bottom w:val="single" w:color="999999" w:sz="4" w:space="0"/>
              <w:right w:val="single" w:color="999999" w:sz="4" w:space="0"/>
            </w:tcBorders>
            <w:tcMar>
              <w:top w:w="120" w:type="dxa"/>
              <w:left w:w="180" w:type="dxa"/>
              <w:bottom w:w="120" w:type="dxa"/>
              <w:right w:w="180" w:type="dxa"/>
            </w:tcMar>
          </w:tcPr>
          <w:p w14:paraId="75902089">
            <w:pPr>
              <w:spacing w:after="40"/>
            </w:pPr>
            <w:r>
              <w:rPr>
                <w:b/>
                <w:bCs/>
                <w:color w:val="1F3864"/>
                <w:sz w:val="21"/>
                <w:szCs w:val="21"/>
              </w:rPr>
              <w:t>Cluster C — Dashboard &amp; Visualization Design</w:t>
            </w:r>
          </w:p>
          <w:p w14:paraId="389757D5">
            <w:pPr>
              <w:spacing w:after="80"/>
            </w:pPr>
            <w:r>
              <w:rPr>
                <w:i/>
                <w:iCs/>
                <w:color w:val="404040"/>
                <w:sz w:val="18"/>
                <w:szCs w:val="18"/>
              </w:rPr>
              <w:t>Led by: Kartik Gupta</w:t>
            </w:r>
          </w:p>
          <w:p w14:paraId="460FCE71">
            <w:pPr>
              <w:pStyle w:val="16"/>
              <w:numPr>
                <w:ilvl w:val="0"/>
                <w:numId w:val="1"/>
              </w:numPr>
              <w:spacing w:after="40"/>
            </w:pPr>
            <w:r>
              <w:rPr>
                <w:sz w:val="20"/>
                <w:szCs w:val="20"/>
              </w:rPr>
              <w:t>Building the interactive Tableau dashboard with filters and KPI cards.</w:t>
            </w:r>
          </w:p>
          <w:p w14:paraId="0B5D0DF9">
            <w:pPr>
              <w:pStyle w:val="16"/>
              <w:numPr>
                <w:ilvl w:val="0"/>
                <w:numId w:val="1"/>
              </w:numPr>
              <w:spacing w:after="40"/>
            </w:pPr>
            <w:r>
              <w:rPr>
                <w:sz w:val="20"/>
                <w:szCs w:val="20"/>
              </w:rPr>
              <w:t>Creating the Tableau Story to communicate insights.</w:t>
            </w:r>
          </w:p>
          <w:p w14:paraId="421F2F2E">
            <w:pPr>
              <w:pStyle w:val="16"/>
              <w:numPr>
                <w:ilvl w:val="0"/>
                <w:numId w:val="1"/>
              </w:numPr>
              <w:spacing w:after="40"/>
            </w:pPr>
            <w:r>
              <w:rPr>
                <w:sz w:val="20"/>
                <w:szCs w:val="20"/>
              </w:rPr>
              <w:t>Designing heat maps for order density by location and time.</w:t>
            </w:r>
          </w:p>
        </w:tc>
      </w:tr>
      <w:tr w14:paraId="350BBADD">
        <w:tc>
          <w:tcPr>
            <w:tcW w:w="10080" w:type="dxa"/>
            <w:tcBorders>
              <w:top w:val="single" w:color="999999" w:sz="4" w:space="0"/>
              <w:left w:val="single" w:color="999999" w:sz="4" w:space="0"/>
              <w:bottom w:val="single" w:color="999999" w:sz="4" w:space="0"/>
              <w:right w:val="single" w:color="999999" w:sz="4" w:space="0"/>
            </w:tcBorders>
            <w:tcMar>
              <w:top w:w="120" w:type="dxa"/>
              <w:left w:w="180" w:type="dxa"/>
              <w:bottom w:w="120" w:type="dxa"/>
              <w:right w:w="180" w:type="dxa"/>
            </w:tcMar>
          </w:tcPr>
          <w:p w14:paraId="47E54C7A">
            <w:pPr>
              <w:spacing w:after="40"/>
            </w:pPr>
            <w:r>
              <w:rPr>
                <w:b/>
                <w:bCs/>
                <w:color w:val="1F3864"/>
                <w:sz w:val="21"/>
                <w:szCs w:val="21"/>
              </w:rPr>
              <w:t>Cluster D — Deployment &amp; Accessibility</w:t>
            </w:r>
          </w:p>
          <w:p w14:paraId="52273845">
            <w:pPr>
              <w:spacing w:after="80"/>
            </w:pPr>
            <w:r>
              <w:rPr>
                <w:i/>
                <w:iCs/>
                <w:color w:val="404040"/>
                <w:sz w:val="18"/>
                <w:szCs w:val="18"/>
              </w:rPr>
              <w:t>Led by: Harsh Naruka</w:t>
            </w:r>
          </w:p>
          <w:p w14:paraId="0341DAC9">
            <w:pPr>
              <w:pStyle w:val="16"/>
              <w:numPr>
                <w:ilvl w:val="0"/>
                <w:numId w:val="1"/>
              </w:numPr>
              <w:spacing w:after="40"/>
            </w:pPr>
            <w:r>
              <w:rPr>
                <w:sz w:val="20"/>
                <w:szCs w:val="20"/>
              </w:rPr>
              <w:t>Publishing the dashboard on Tableau Public.</w:t>
            </w:r>
          </w:p>
          <w:p w14:paraId="4490CA5D">
            <w:pPr>
              <w:pStyle w:val="16"/>
              <w:numPr>
                <w:ilvl w:val="0"/>
                <w:numId w:val="1"/>
              </w:numPr>
              <w:spacing w:after="40"/>
            </w:pPr>
            <w:r>
              <w:rPr>
                <w:sz w:val="20"/>
                <w:szCs w:val="20"/>
              </w:rPr>
              <w:t>Building and hosting the responsive project website.</w:t>
            </w:r>
          </w:p>
          <w:p w14:paraId="5B37DF7A">
            <w:pPr>
              <w:pStyle w:val="16"/>
              <w:numPr>
                <w:ilvl w:val="0"/>
                <w:numId w:val="1"/>
              </w:numPr>
              <w:spacing w:after="40"/>
            </w:pPr>
            <w:r>
              <w:rPr>
                <w:sz w:val="20"/>
                <w:szCs w:val="20"/>
              </w:rPr>
              <w:t>Maintaining the GitHub repository for code and documentation.</w:t>
            </w:r>
          </w:p>
        </w:tc>
      </w:tr>
    </w:tbl>
    <w:p w14:paraId="54455A60">
      <w:pPr>
        <w:pStyle w:val="2"/>
        <w:spacing w:before="320" w:after="160"/>
      </w:pPr>
      <w:r>
        <w:rPr>
          <w:b/>
          <w:bCs/>
          <w:color w:val="1F3864"/>
          <w:sz w:val="26"/>
          <w:szCs w:val="26"/>
        </w:rPr>
        <w:t>Step-3: Idea Prioritization</w:t>
      </w:r>
    </w:p>
    <w:p w14:paraId="0D9DECDE">
      <w:pPr>
        <w:spacing w:after="200" w:line="300" w:lineRule="auto"/>
      </w:pPr>
      <w:r>
        <w:t>With the clustered ideas in hand, the team plotted each idea on an Importance-versus-Feasibility grid to agree on what mattered most and what was realistically achievable within the project timeline and available dataset.</w:t>
      </w:r>
    </w:p>
    <w:p w14:paraId="2E1905CB">
      <w:pPr>
        <w:spacing w:before="120" w:after="200"/>
        <w:jc w:val="center"/>
      </w:pPr>
      <w:r>
        <w:drawing>
          <wp:inline distT="0" distB="0" distL="0" distR="0">
            <wp:extent cx="5905500" cy="4105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905500" cy="4105275"/>
                    </a:xfrm>
                    <a:prstGeom prst="rect">
                      <a:avLst/>
                    </a:prstGeom>
                  </pic:spPr>
                </pic:pic>
              </a:graphicData>
            </a:graphic>
          </wp:inline>
        </w:drawing>
      </w:r>
    </w:p>
    <w:p w14:paraId="4EA36E15">
      <w:pPr>
        <w:pStyle w:val="3"/>
        <w:spacing w:before="200" w:after="120"/>
        <w:rPr>
          <w:b/>
          <w:bCs/>
          <w:color w:val="1F3864"/>
          <w:sz w:val="22"/>
          <w:szCs w:val="22"/>
        </w:rPr>
      </w:pPr>
    </w:p>
    <w:p w14:paraId="0D766816">
      <w:pPr>
        <w:pStyle w:val="3"/>
        <w:spacing w:before="200" w:after="120"/>
        <w:rPr>
          <w:b/>
          <w:bCs/>
          <w:color w:val="1F3864"/>
          <w:sz w:val="22"/>
          <w:szCs w:val="22"/>
        </w:rPr>
      </w:pPr>
    </w:p>
    <w:p w14:paraId="4D41AF59">
      <w:pPr>
        <w:pStyle w:val="3"/>
        <w:spacing w:before="200" w:after="120"/>
        <w:rPr>
          <w:b/>
          <w:bCs/>
          <w:color w:val="1F3864"/>
          <w:sz w:val="22"/>
          <w:szCs w:val="22"/>
        </w:rPr>
      </w:pPr>
    </w:p>
    <w:p w14:paraId="341CAB6C">
      <w:pPr>
        <w:pStyle w:val="3"/>
        <w:spacing w:before="200" w:after="120"/>
      </w:pPr>
      <w:r>
        <w:rPr>
          <w:b/>
          <w:bCs/>
          <w:color w:val="1F3864"/>
          <w:sz w:val="22"/>
          <w:szCs w:val="22"/>
        </w:rPr>
        <w:t>Prioritization Summary</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22"/>
        <w:gridCol w:w="7258"/>
      </w:tblGrid>
      <w:tr w14:paraId="7E69092D">
        <w:tc>
          <w:tcPr>
            <w:tcW w:w="282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14:paraId="1B2C0252">
            <w:r>
              <w:rPr>
                <w:b/>
                <w:bCs/>
              </w:rPr>
              <w:t>Do First</w:t>
            </w:r>
          </w:p>
        </w:tc>
        <w:tc>
          <w:tcPr>
            <w:tcW w:w="7257"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6B854CDD">
            <w:r>
              <w:rPr>
                <w:b w:val="0"/>
                <w:bCs w:val="0"/>
              </w:rPr>
              <w:t>Data Cleaning &amp; Preparation; Interactive Tableau Dashboard; Customer Segmentation Analysis</w:t>
            </w:r>
          </w:p>
        </w:tc>
      </w:tr>
      <w:tr w14:paraId="0AA64629">
        <w:tc>
          <w:tcPr>
            <w:tcW w:w="282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14:paraId="2678FEA9">
            <w:r>
              <w:rPr>
                <w:b/>
                <w:bCs/>
              </w:rPr>
              <w:t>Plan Next</w:t>
            </w:r>
          </w:p>
        </w:tc>
        <w:tc>
          <w:tcPr>
            <w:tcW w:w="7257"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69072321">
            <w:r>
              <w:rPr>
                <w:b w:val="0"/>
                <w:bCs w:val="0"/>
              </w:rPr>
              <w:t>Predictive Ordering Trend Modelling (kept as future scope due to limited feasibility with the current dataset)</w:t>
            </w:r>
          </w:p>
        </w:tc>
      </w:tr>
      <w:tr w14:paraId="38D0461B">
        <w:tc>
          <w:tcPr>
            <w:tcW w:w="282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14:paraId="16EBCD03">
            <w:r>
              <w:rPr>
                <w:b/>
                <w:bCs/>
              </w:rPr>
              <w:t>Fill-in Tasks</w:t>
            </w:r>
          </w:p>
        </w:tc>
        <w:tc>
          <w:tcPr>
            <w:tcW w:w="7257"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2861BBDE">
            <w:r>
              <w:rPr>
                <w:b w:val="0"/>
                <w:bCs w:val="0"/>
              </w:rPr>
              <w:t>Tableau Story Narrative; Responsive Website &amp; Public Deployment; Payment Method Preference Study</w:t>
            </w:r>
          </w:p>
        </w:tc>
      </w:tr>
      <w:tr w14:paraId="472984A5">
        <w:tc>
          <w:tcPr>
            <w:tcW w:w="2822" w:type="dxa"/>
            <w:tcBorders>
              <w:top w:val="single" w:color="999999" w:sz="4" w:space="0"/>
              <w:left w:val="single" w:color="999999" w:sz="4" w:space="0"/>
              <w:bottom w:val="single" w:color="999999" w:sz="4" w:space="0"/>
              <w:right w:val="single" w:color="999999" w:sz="4" w:space="0"/>
            </w:tcBorders>
            <w:shd w:val="clear" w:color="auto" w:fill="F2F2F2"/>
            <w:tcMar>
              <w:top w:w="80" w:type="dxa"/>
              <w:left w:w="120" w:type="dxa"/>
              <w:bottom w:w="80" w:type="dxa"/>
              <w:right w:w="120" w:type="dxa"/>
            </w:tcMar>
            <w:vAlign w:val="center"/>
          </w:tcPr>
          <w:p w14:paraId="63FAC397">
            <w:r>
              <w:rPr>
                <w:b/>
                <w:bCs/>
              </w:rPr>
              <w:t>Reconsider</w:t>
            </w:r>
          </w:p>
        </w:tc>
        <w:tc>
          <w:tcPr>
            <w:tcW w:w="7257" w:type="dxa"/>
            <w:tcBorders>
              <w:top w:val="single" w:color="999999" w:sz="4" w:space="0"/>
              <w:left w:val="single" w:color="999999" w:sz="4" w:space="0"/>
              <w:bottom w:val="single" w:color="999999" w:sz="4" w:space="0"/>
              <w:right w:val="single" w:color="999999" w:sz="4" w:space="0"/>
            </w:tcBorders>
            <w:tcMar>
              <w:top w:w="80" w:type="dxa"/>
              <w:left w:w="120" w:type="dxa"/>
              <w:bottom w:w="80" w:type="dxa"/>
              <w:right w:w="120" w:type="dxa"/>
            </w:tcMar>
            <w:vAlign w:val="center"/>
          </w:tcPr>
          <w:p w14:paraId="743135F9">
            <w:r>
              <w:rPr>
                <w:b w:val="0"/>
                <w:bCs w:val="0"/>
              </w:rPr>
              <w:t>Discount/Offer Impact Analysis (retained only as a secondary insight, not a core deliverable)</w:t>
            </w:r>
          </w:p>
        </w:tc>
      </w:tr>
    </w:tbl>
    <w:p w14:paraId="05D58086">
      <w:pPr>
        <w:spacing w:after="120"/>
      </w:pPr>
    </w:p>
    <w:p w14:paraId="7BA39C25">
      <w:pPr>
        <w:spacing w:after="200" w:line="300" w:lineRule="auto"/>
      </w:pPr>
      <w:r>
        <w:t>The ideas placed in the “Do First” quadrant — data cleaning and preparation, the interactive Tableau dashboard, and customer segmentation analysis — formed the core of the completed project, and were carried forward into the dataset collection, cleaning, Tableau Dashboard, Tableau Story, and Tableau Public deployment stages. The Tableau Story narrative and the responsive website/public deployment were treated as important supporting deliverables and were completed alongside the core analysis. Predictive ordering-trend modelling was consciously deferred as future scope, since it required a longer time-series dataset than was feasible for the current project.</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黑体-简">
    <w:panose1 w:val="02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7CF093"/>
    <w:multiLevelType w:val="singleLevel"/>
    <w:tmpl w:val="7C7CF093"/>
    <w:lvl w:ilvl="0" w:tentative="0">
      <w:start w:val="1"/>
      <w:numFmt w:val="bullet"/>
      <w:lvlText w:val="•"/>
      <w:lvlJc w:val="left"/>
      <w:pPr>
        <w:ind w:left="360"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isplayBackgroundShape w:val="1"/>
  <w:documentProtection w:enforcement="0"/>
  <w:compat>
    <w:compatSetting w:name="compatibilityMode" w:uri="http://schemas.microsoft.com/office/word" w:val="15"/>
  </w:compat>
  <w:rsids>
    <w:rsidRoot w:val="00000000"/>
    <w:rsid w:val="EFD9926B"/>
    <w:rsid w:val="FFFF56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heme="minorHAnsi" w:hAnsiTheme="minorHAnsi" w:eastAsiaTheme="minorEastAsia" w:cstheme="minorBidi"/>
      <w:sz w:val="20"/>
      <w:szCs w:val="20"/>
    </w:rPr>
  </w:style>
  <w:style w:type="character" w:styleId="14">
    <w:name w:val="Hyperlink"/>
    <w:unhideWhenUsed/>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2026-07-09T14:08:02Z</dcterms:created>
  <dc:creator>Un-named</dc:creator>
  <cp:lastModifiedBy>Ravi Sharma</cp:lastModifiedBy>
  <dcterms:modified xsi:type="dcterms:W3CDTF">2026-07-09T14:08:15Z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FB990C22BA68AF55CDA24B6ADF021EA2_42</vt:lpwstr>
  </property>
</Properties>
</file>